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714B7" w14:textId="0E8A0A29">
      <w:pPr>
        <w:pStyle w:val="1"/>
        <w:jc w:val="center"/>
        <w:rPr>
          <w:rFonts w:hint="eastAsia"/>
          <w:color w:val="000000" w:themeColor="text1"/>
        </w:rPr>
      </w:pPr>
      <w:r>
        <w:rPr>
          <w:rFonts w:hint="eastAsia"/>
          <w:color w:val="000000" w:themeColor="text1"/>
        </w:rPr>
        <w:t>基于PSO的Rosenbrock函数优化实验</w:t>
      </w:r>
    </w:p>
    <w:p w14:paraId="07829A82" w14:textId="6A5BA741">
      <w:pPr>
        <w:jc w:val="center"/>
        <w:rPr>
          <w:rFonts w:ascii="宋体" w:eastAsia="宋体" w:hAnsi="宋体" w:hint="eastAsia"/>
          <w:color w:val="000000" w:themeColor="text1"/>
          <w:sz w:val="24"/>
        </w:rPr>
      </w:pPr>
      <w:r>
        <w:rPr>
          <w:rFonts w:ascii="Times New Roman" w:eastAsia="宋体" w:hAnsi="Times New Roman" w:cs="Times New Roman"/>
          <w:color w:val="000000" w:themeColor="text1"/>
          <w:sz w:val="24"/>
        </w:rPr>
        <w:t/>
      </w:r>
      <w:r>
        <w:rPr>
          <w:rFonts w:ascii="宋体" w:eastAsia="宋体" w:hAnsi="宋体" w:hint="eastAsia"/>
          <w:color w:val="000000" w:themeColor="text1"/>
          <w:sz w:val="24"/>
        </w:rPr>
        <w:t xml:space="preserve"> 匿名</w:t>
      </w:r>
    </w:p>
    <w:p w14:paraId="740909A3" w14:textId="7FDCD66E">
      <w:pPr>
        <w:ind w:firstLine="420"/>
        <w:jc w:val="both"/>
        <w:rPr>
          <w:rFonts w:ascii="宋体" w:eastAsia="宋体" w:hAnsi="宋体" w:hint="eastAsia"/>
          <w:color w:val="000000" w:themeColor="text1"/>
          <w:sz w:val="24"/>
        </w:rPr>
      </w:pPr>
      <w:r>
        <w:rPr>
          <w:rFonts w:ascii="宋体" w:eastAsia="宋体" w:hAnsi="宋体" w:hint="eastAsia"/>
          <w:color w:val="000000" w:themeColor="text1"/>
          <w:sz w:val="24"/>
        </w:rPr>
        <w:t>本次实验针对高维非线性测试函数——</w:t>
      </w:r>
      <w:r>
        <w:rPr>
          <w:rFonts w:ascii="Times New Roman" w:eastAsia="宋体" w:hAnsi="Times New Roman" w:cs="Times New Roman"/>
          <w:color w:val="000000" w:themeColor="text1"/>
          <w:sz w:val="24"/>
        </w:rPr>
        <w:t>30</w:t>
      </w:r>
      <w:r>
        <w:rPr>
          <w:rFonts w:ascii="宋体" w:eastAsia="宋体" w:hAnsi="宋体" w:hint="eastAsia"/>
          <w:color w:val="000000" w:themeColor="text1"/>
          <w:sz w:val="24"/>
        </w:rPr>
        <w:t>维</w:t>
      </w:r>
      <w:r>
        <w:rPr>
          <w:rFonts w:ascii="Times New Roman" w:eastAsia="宋体" w:hAnsi="Times New Roman" w:cs="Times New Roman"/>
          <w:color w:val="000000" w:themeColor="text1"/>
          <w:sz w:val="24"/>
        </w:rPr>
        <w:t>Rosenbrock</w:t>
      </w:r>
      <w:r>
        <w:rPr>
          <w:rFonts w:ascii="宋体" w:eastAsia="宋体" w:hAnsi="宋体" w:hint="eastAsia"/>
          <w:color w:val="000000" w:themeColor="text1"/>
          <w:sz w:val="24"/>
        </w:rPr>
        <w:t>函数，设计并实现了标准粒子群优化（</w:t>
      </w:r>
      <w:r>
        <w:rPr>
          <w:rFonts w:ascii="Times New Roman" w:eastAsia="宋体" w:hAnsi="Times New Roman" w:cs="Times New Roman"/>
          <w:color w:val="000000" w:themeColor="text1"/>
          <w:sz w:val="24"/>
        </w:rPr>
        <w:t>PSO</w:t>
      </w:r>
      <w:r>
        <w:rPr>
          <w:rFonts w:ascii="宋体" w:eastAsia="宋体" w:hAnsi="宋体" w:hint="eastAsia"/>
          <w:color w:val="000000" w:themeColor="text1"/>
          <w:sz w:val="24"/>
        </w:rPr>
        <w:t>）算法，旨在通过控制变量法系统探究</w:t>
      </w:r>
      <w:proofErr w:type="gramStart"/>
      <w:r>
        <w:rPr>
          <w:rFonts w:ascii="宋体" w:eastAsia="宋体" w:hAnsi="宋体" w:hint="eastAsia"/>
          <w:color w:val="000000" w:themeColor="text1"/>
          <w:sz w:val="24"/>
        </w:rPr>
        <w:t>核心超</w:t>
      </w:r>
      <w:proofErr w:type="gramEnd"/>
      <w:r>
        <w:rPr>
          <w:rFonts w:ascii="宋体" w:eastAsia="宋体" w:hAnsi="宋体" w:hint="eastAsia"/>
          <w:color w:val="000000" w:themeColor="text1"/>
          <w:sz w:val="24"/>
        </w:rPr>
        <w:t>参数对算法寻优性能的影响，并进一步引入全信息粒子群（</w:t>
      </w:r>
      <w:r>
        <w:rPr>
          <w:rFonts w:ascii="Times New Roman" w:eastAsia="宋体" w:hAnsi="Times New Roman" w:cs="Times New Roman"/>
          <w:color w:val="000000" w:themeColor="text1"/>
          <w:sz w:val="24"/>
        </w:rPr>
        <w:t>FIPS</w:t>
      </w:r>
      <w:r>
        <w:rPr>
          <w:rFonts w:ascii="宋体" w:eastAsia="宋体" w:hAnsi="宋体" w:hint="eastAsia"/>
          <w:color w:val="000000" w:themeColor="text1"/>
          <w:sz w:val="24"/>
        </w:rPr>
        <w:t>）模型进行对比验证。实验设定决策变量边界为</w:t>
      </w:r>
      <m:oMath>
        <m:sSup>
          <m:sSupPr>
            <m:ctrlPr>
              <w:rPr>
                <w:rFonts w:ascii="Cambria Math" w:eastAsia="宋体" w:hAnsi="Cambria Math"/>
                <w:color w:val="000000" w:themeColor="text1"/>
                <w:sz w:val="24"/>
              </w:rPr>
            </m:ctrlPr>
          </m:sSupPr>
          <m:e>
            <m:d>
              <m:dPr>
                <m:begChr m:val="["/>
                <m:endChr m:val="]"/>
                <m:ctrlPr>
                  <w:rPr>
                    <w:rFonts w:ascii="Cambria Math" w:eastAsia="宋体" w:hAnsi="Cambria Math"/>
                    <w:color w:val="000000" w:themeColor="text1"/>
                    <w:sz w:val="24"/>
                  </w:rPr>
                </m:ctrlPr>
              </m:dPr>
              <m:e>
                <m:r>
                  <m:rPr>
                    <m:sty m:val="p"/>
                  </m:rPr>
                  <w:rPr>
                    <w:rFonts w:ascii="Cambria Math" w:eastAsia="宋体" w:hAnsi="Cambria Math" w:cs="Cambria Math"/>
                    <w:color w:val="000000" w:themeColor="text1"/>
                    <w:sz w:val="24"/>
                  </w:rPr>
                  <m:t>-</m:t>
                </m:r>
                <m:r>
                  <m:rPr>
                    <m:sty m:val="p"/>
                  </m:rPr>
                  <w:rPr>
                    <w:rFonts w:ascii="Cambria Math" w:eastAsia="宋体" w:hAnsi="Cambria Math" w:cs="Times New Roman"/>
                    <w:color w:val="000000" w:themeColor="text1"/>
                    <w:sz w:val="24"/>
                  </w:rPr>
                  <m:t>30</m:t>
                </m:r>
                <m:r>
                  <m:rPr>
                    <m:sty m:val="p"/>
                  </m:rPr>
                  <w:rPr>
                    <w:rFonts w:ascii="Cambria Math" w:eastAsia="宋体" w:hAnsi="Cambria Math" w:hint="eastAsia"/>
                    <w:color w:val="000000" w:themeColor="text1"/>
                    <w:sz w:val="24"/>
                  </w:rPr>
                  <m:t>,</m:t>
                </m:r>
                <m:r>
                  <m:rPr>
                    <m:sty m:val="p"/>
                  </m:rPr>
                  <w:rPr>
                    <w:rFonts w:ascii="Cambria Math" w:eastAsia="宋体" w:hAnsi="Cambria Math" w:cs="Times New Roman"/>
                    <w:color w:val="000000" w:themeColor="text1"/>
                    <w:sz w:val="24"/>
                  </w:rPr>
                  <m:t>30</m:t>
                </m:r>
              </m:e>
            </m:d>
            <m:ctrlPr>
              <w:rPr>
                <w:rFonts w:ascii="Cambria Math" w:eastAsia="宋体" w:hAnsi="Cambria Math" w:cs="Times New Roman"/>
                <w:color w:val="000000" w:themeColor="text1"/>
                <w:sz w:val="24"/>
              </w:rPr>
            </m:ctrlPr>
          </m:e>
          <m:sup>
            <m:r>
              <m:rPr>
                <m:sty m:val="p"/>
              </m:rPr>
              <w:rPr>
                <w:rFonts w:ascii="Cambria Math" w:eastAsia="宋体" w:hAnsi="Cambria Math" w:cs="Times New Roman"/>
                <w:color w:val="000000" w:themeColor="text1"/>
                <w:sz w:val="24"/>
              </w:rPr>
              <m:t>30</m:t>
            </m:r>
          </m:sup>
        </m:sSup>
      </m:oMath>
      <w:r>
        <w:rPr>
          <w:rFonts w:ascii="宋体" w:eastAsia="宋体" w:hAnsi="宋体" w:hint="eastAsia"/>
          <w:color w:val="000000" w:themeColor="text1"/>
          <w:sz w:val="24"/>
        </w:rPr>
        <w:t>，以种群规模（</w:t>
      </w:r>
      <w:r>
        <w:rPr>
          <w:rFonts w:ascii="Times New Roman" w:eastAsia="宋体" w:hAnsi="Times New Roman" w:cs="Times New Roman"/>
          <w:color w:val="000000" w:themeColor="text1"/>
          <w:sz w:val="24"/>
        </w:rPr>
        <w:t>N</w:t>
      </w:r>
      <w:r>
        <w:rPr>
          <w:rFonts w:ascii="宋体" w:eastAsia="宋体" w:hAnsi="宋体" w:hint="eastAsia"/>
          <w:color w:val="000000" w:themeColor="text1"/>
          <w:sz w:val="24"/>
        </w:rPr>
        <w:t>）、认知学习率（</w:t>
      </w:r>
      <w:r>
        <w:rPr>
          <w:rFonts w:ascii="Times New Roman" w:eastAsia="宋体" w:hAnsi="Times New Roman" w:cs="Times New Roman"/>
          <w:color w:val="000000" w:themeColor="text1"/>
          <w:sz w:val="24"/>
        </w:rPr>
        <w:t>c</w:t>
      </w:r>
      <w:r>
        <w:rPr>
          <w:rFonts w:ascii="宋体" w:eastAsia="宋体" w:hAnsi="宋体" w:hint="eastAsia"/>
          <w:color w:val="000000" w:themeColor="text1"/>
          <w:sz w:val="24"/>
        </w:rPr>
        <w:t>_</w:t>
      </w:r>
      <w:r>
        <w:rPr>
          <w:rFonts w:ascii="Times New Roman" w:eastAsia="宋体" w:hAnsi="Times New Roman" w:cs="Times New Roman"/>
          <w:color w:val="000000" w:themeColor="text1"/>
          <w:sz w:val="24"/>
        </w:rPr>
        <w:t>1</w:t>
      </w:r>
      <w:r>
        <w:rPr>
          <w:rFonts w:ascii="宋体" w:eastAsia="宋体" w:hAnsi="宋体" w:hint="eastAsia"/>
          <w:color w:val="000000" w:themeColor="text1"/>
          <w:sz w:val="24"/>
        </w:rPr>
        <w:t>）、社会学习率（</w:t>
      </w:r>
      <w:r>
        <w:rPr>
          <w:rFonts w:ascii="Times New Roman" w:eastAsia="宋体" w:hAnsi="Times New Roman" w:cs="Times New Roman"/>
          <w:color w:val="000000" w:themeColor="text1"/>
          <w:sz w:val="24"/>
        </w:rPr>
        <w:t>c</w:t>
      </w:r>
      <w:r>
        <w:rPr>
          <w:rFonts w:ascii="宋体" w:eastAsia="宋体" w:hAnsi="宋体" w:hint="eastAsia"/>
          <w:color w:val="000000" w:themeColor="text1"/>
          <w:sz w:val="24"/>
        </w:rPr>
        <w:t>_</w:t>
      </w:r>
      <w:r>
        <w:rPr>
          <w:rFonts w:ascii="Times New Roman" w:eastAsia="宋体" w:hAnsi="Times New Roman" w:cs="Times New Roman"/>
          <w:color w:val="000000" w:themeColor="text1"/>
          <w:sz w:val="24"/>
        </w:rPr>
        <w:t>2</w:t>
      </w:r>
      <w:r>
        <w:rPr>
          <w:rFonts w:ascii="宋体" w:eastAsia="宋体" w:hAnsi="宋体" w:hint="eastAsia"/>
          <w:color w:val="000000" w:themeColor="text1"/>
          <w:sz w:val="24"/>
        </w:rPr>
        <w:t>）及惯性权重（</w:t>
      </w:r>
      <w:r>
        <w:rPr>
          <w:rFonts w:ascii="Times New Roman" w:eastAsia="宋体" w:hAnsi="Times New Roman" w:cs="Times New Roman"/>
          <w:color w:val="000000" w:themeColor="text1"/>
          <w:sz w:val="24"/>
        </w:rPr>
        <w:t>w</w:t>
      </w:r>
      <w:r>
        <w:rPr>
          <w:rFonts w:ascii="宋体" w:eastAsia="宋体" w:hAnsi="宋体" w:hint="eastAsia"/>
          <w:color w:val="000000" w:themeColor="text1"/>
          <w:sz w:val="24"/>
        </w:rPr>
        <w:t>）为自变量，采用独立重复实验</w:t>
      </w:r>
      <w:proofErr w:type="gramStart"/>
      <w:r>
        <w:rPr>
          <w:rFonts w:ascii="宋体" w:eastAsia="宋体" w:hAnsi="宋体" w:hint="eastAsia"/>
          <w:color w:val="000000" w:themeColor="text1"/>
          <w:sz w:val="24"/>
        </w:rPr>
        <w:t>取统计</w:t>
      </w:r>
      <w:proofErr w:type="gramEnd"/>
      <w:r>
        <w:rPr>
          <w:rFonts w:ascii="宋体" w:eastAsia="宋体" w:hAnsi="宋体" w:hint="eastAsia"/>
          <w:color w:val="000000" w:themeColor="text1"/>
          <w:sz w:val="24"/>
        </w:rPr>
        <w:t>均值的方式记录收敛轨迹与最终适应度。实验结果表明，</w:t>
      </w:r>
      <w:r>
        <w:rPr>
          <w:rFonts w:ascii="Times New Roman" w:eastAsia="宋体" w:hAnsi="Times New Roman" w:cs="Times New Roman"/>
          <w:color w:val="000000" w:themeColor="text1"/>
          <w:sz w:val="24"/>
        </w:rPr>
        <w:t>PSO</w:t>
      </w:r>
      <w:r>
        <w:rPr>
          <w:rFonts w:ascii="宋体" w:eastAsia="宋体" w:hAnsi="宋体" w:hint="eastAsia"/>
          <w:color w:val="000000" w:themeColor="text1"/>
          <w:sz w:val="24"/>
        </w:rPr>
        <w:t>算法的寻优效能高度依赖于参数配置，各参数通过调节速度更新方程中的动量传递与引导项权重，直接决定了算法在全局探索（</w:t>
      </w:r>
      <w:r>
        <w:rPr>
          <w:rFonts w:ascii="Times New Roman" w:eastAsia="宋体" w:hAnsi="Times New Roman" w:cs="Times New Roman"/>
          <w:color w:val="000000" w:themeColor="text1"/>
          <w:sz w:val="24"/>
        </w:rPr>
        <w:t>Exploration</w:t>
      </w:r>
      <w:r>
        <w:rPr>
          <w:rFonts w:ascii="宋体" w:eastAsia="宋体" w:hAnsi="宋体" w:hint="eastAsia"/>
          <w:color w:val="000000" w:themeColor="text1"/>
          <w:sz w:val="24"/>
        </w:rPr>
        <w:t>）与局部开发（</w:t>
      </w:r>
      <w:r>
        <w:rPr>
          <w:rFonts w:ascii="Times New Roman" w:eastAsia="宋体" w:hAnsi="Times New Roman" w:cs="Times New Roman"/>
          <w:color w:val="000000" w:themeColor="text1"/>
          <w:sz w:val="24"/>
        </w:rPr>
        <w:t>Exploitation</w:t>
      </w:r>
      <w:r>
        <w:rPr>
          <w:rFonts w:ascii="宋体" w:eastAsia="宋体" w:hAnsi="宋体" w:hint="eastAsia"/>
          <w:color w:val="000000" w:themeColor="text1"/>
          <w:sz w:val="24"/>
        </w:rPr>
        <w:t>）之间的动态平衡，进而影响其在复杂地形中的逃逸能力与收敛精度。</w:t>
      </w:r>
    </w:p>
    <w:p w14:paraId="19C3AB00" w14:textId="5C375BD2">
      <w:pPr>
        <w:ind w:firstLine="420"/>
        <w:jc w:val="both"/>
        <w:rPr>
          <w:rFonts w:ascii="宋体" w:eastAsia="宋体" w:hAnsi="宋体" w:hint="eastAsia"/>
          <w:color w:val="000000" w:themeColor="text1"/>
          <w:sz w:val="24"/>
        </w:rPr>
      </w:pPr>
      <w:r>
        <w:rPr>
          <w:rFonts w:ascii="宋体" w:eastAsia="宋体" w:hAnsi="宋体" w:hint="eastAsia"/>
          <w:color w:val="000000" w:themeColor="text1"/>
          <w:sz w:val="24"/>
        </w:rPr>
        <w:t>参数敏感性分析结果清晰地揭示了各超参数的作用机理与交互效应（见图</w:t>
      </w:r>
      <w:r>
        <w:rPr>
          <w:rFonts w:ascii="Times New Roman" w:eastAsia="宋体" w:hAnsi="Times New Roman" w:cs="Times New Roman"/>
          <w:color w:val="000000" w:themeColor="text1"/>
          <w:sz w:val="24"/>
        </w:rPr>
        <w:t>1</w:t>
      </w:r>
      <w:r>
        <w:rPr>
          <w:rFonts w:ascii="宋体" w:eastAsia="宋体" w:hAnsi="宋体" w:hint="eastAsia"/>
          <w:color w:val="000000" w:themeColor="text1"/>
          <w:sz w:val="24"/>
        </w:rPr>
        <w:t>）。在种群规模方面，</w:t>
      </w:r>
      <w:r>
        <w:rPr>
          <w:rFonts w:ascii="Times New Roman" w:eastAsia="宋体" w:hAnsi="Times New Roman" w:cs="Times New Roman"/>
          <w:color w:val="000000" w:themeColor="text1"/>
          <w:sz w:val="24"/>
        </w:rPr>
        <w:t>N</w:t>
      </w:r>
      <w:r>
        <w:rPr>
          <w:rFonts w:ascii="宋体" w:eastAsia="宋体" w:hAnsi="宋体" w:hint="eastAsia"/>
          <w:color w:val="000000" w:themeColor="text1"/>
          <w:sz w:val="24"/>
        </w:rPr>
        <w:t>=</w:t>
      </w:r>
      <w:r>
        <w:rPr>
          <w:rFonts w:ascii="Times New Roman" w:eastAsia="宋体" w:hAnsi="Times New Roman" w:cs="Times New Roman"/>
          <w:color w:val="000000" w:themeColor="text1"/>
          <w:sz w:val="24"/>
        </w:rPr>
        <w:t>30</w:t>
      </w:r>
      <w:r>
        <w:rPr>
          <w:rFonts w:ascii="宋体" w:eastAsia="宋体" w:hAnsi="宋体" w:hint="eastAsia"/>
          <w:color w:val="000000" w:themeColor="text1"/>
          <w:sz w:val="24"/>
        </w:rPr>
        <w:t>时算法取得最低平均适应度（</w:t>
      </w:r>
      <w:r>
        <w:rPr>
          <w:rFonts w:ascii="Times New Roman" w:eastAsia="宋体" w:hAnsi="Times New Roman" w:cs="Times New Roman"/>
          <w:color w:val="000000" w:themeColor="text1"/>
          <w:sz w:val="24"/>
        </w:rPr>
        <w:t>44</w:t>
      </w:r>
      <w:r>
        <w:rPr>
          <w:rFonts w:ascii="宋体" w:eastAsia="宋体" w:hAnsi="宋体" w:hint="eastAsia"/>
          <w:color w:val="000000" w:themeColor="text1"/>
          <w:sz w:val="24"/>
        </w:rPr>
        <w:t>.</w:t>
      </w:r>
      <w:r>
        <w:rPr>
          <w:rFonts w:ascii="Times New Roman" w:eastAsia="宋体" w:hAnsi="Times New Roman" w:cs="Times New Roman"/>
          <w:color w:val="000000" w:themeColor="text1"/>
          <w:sz w:val="24"/>
        </w:rPr>
        <w:t>70</w:t>
      </w:r>
      <w:r>
        <w:rPr>
          <w:rFonts w:ascii="宋体" w:eastAsia="宋体" w:hAnsi="宋体" w:hint="eastAsia"/>
          <w:color w:val="000000" w:themeColor="text1"/>
          <w:sz w:val="24"/>
        </w:rPr>
        <w:t>），规模过小（</w:t>
      </w:r>
      <w:r>
        <w:rPr>
          <w:rFonts w:ascii="Times New Roman" w:eastAsia="宋体" w:hAnsi="Times New Roman" w:cs="Times New Roman"/>
          <w:color w:val="000000" w:themeColor="text1"/>
          <w:sz w:val="24"/>
        </w:rPr>
        <w:t>N</w:t>
      </w:r>
      <w:r>
        <w:rPr>
          <w:rFonts w:ascii="宋体" w:eastAsia="宋体" w:hAnsi="宋体" w:hint="eastAsia"/>
          <w:color w:val="000000" w:themeColor="text1"/>
          <w:sz w:val="24"/>
        </w:rPr>
        <w:t>=</w:t>
      </w:r>
      <w:r>
        <w:rPr>
          <w:rFonts w:ascii="Times New Roman" w:eastAsia="宋体" w:hAnsi="Times New Roman" w:cs="Times New Roman"/>
          <w:color w:val="000000" w:themeColor="text1"/>
          <w:sz w:val="24"/>
        </w:rPr>
        <w:t>20</w:t>
      </w:r>
      <w:r>
        <w:rPr>
          <w:rFonts w:ascii="宋体" w:eastAsia="宋体" w:hAnsi="宋体" w:hint="eastAsia"/>
          <w:color w:val="000000" w:themeColor="text1"/>
          <w:sz w:val="24"/>
        </w:rPr>
        <w:t>）导致初始采样覆盖不足、信息多样性匮乏，易陷入局部最优；而规模过大（</w:t>
      </w:r>
      <w:r>
        <w:rPr>
          <w:rFonts w:ascii="Times New Roman" w:eastAsia="宋体" w:hAnsi="Times New Roman" w:cs="Times New Roman"/>
          <w:color w:val="000000" w:themeColor="text1"/>
          <w:sz w:val="24"/>
        </w:rPr>
        <w:t>N</w:t>
      </w:r>
      <w:r>
        <w:rPr>
          <w:rFonts w:ascii="宋体" w:eastAsia="宋体" w:hAnsi="宋体" w:hint="eastAsia"/>
          <w:color w:val="000000" w:themeColor="text1"/>
          <w:sz w:val="24"/>
        </w:rPr>
        <w:t>=</w:t>
      </w:r>
      <w:r>
        <w:rPr>
          <w:rFonts w:ascii="Times New Roman" w:eastAsia="宋体" w:hAnsi="Times New Roman" w:cs="Times New Roman"/>
          <w:color w:val="000000" w:themeColor="text1"/>
          <w:sz w:val="24"/>
        </w:rPr>
        <w:t>50</w:t>
      </w:r>
      <w:r>
        <w:rPr>
          <w:rFonts w:ascii="宋体" w:eastAsia="宋体" w:hAnsi="宋体" w:hint="eastAsia"/>
          <w:color w:val="000000" w:themeColor="text1"/>
          <w:sz w:val="24"/>
        </w:rPr>
        <w:t>）虽提升了全局搜索概率，但计算开销显著增加且收敛速度未呈现边际改善。在学习率配置上，</w:t>
      </w:r>
      <w:r>
        <w:rPr>
          <w:rFonts w:ascii="Times New Roman" w:eastAsia="宋体" w:hAnsi="Times New Roman" w:cs="Times New Roman"/>
          <w:color w:val="000000" w:themeColor="text1"/>
          <w:sz w:val="24"/>
        </w:rPr>
        <w:t>c</w:t>
      </w:r>
      <w:r>
        <w:rPr>
          <w:rFonts w:ascii="宋体" w:eastAsia="宋体" w:hAnsi="宋体" w:hint="eastAsia"/>
          <w:color w:val="000000" w:themeColor="text1"/>
          <w:sz w:val="24"/>
        </w:rPr>
        <w:t>_</w:t>
      </w:r>
      <w:r>
        <w:rPr>
          <w:rFonts w:ascii="Times New Roman" w:eastAsia="宋体" w:hAnsi="Times New Roman" w:cs="Times New Roman"/>
          <w:color w:val="000000" w:themeColor="text1"/>
          <w:sz w:val="24"/>
        </w:rPr>
        <w:t>1</w:t>
      </w:r>
      <w:r>
        <w:rPr>
          <w:rFonts w:ascii="宋体" w:eastAsia="宋体" w:hAnsi="宋体" w:hint="eastAsia"/>
          <w:color w:val="000000" w:themeColor="text1"/>
          <w:sz w:val="24"/>
        </w:rPr>
        <w:t>=</w:t>
      </w:r>
      <w:r>
        <w:rPr>
          <w:rFonts w:ascii="Times New Roman" w:eastAsia="宋体" w:hAnsi="Times New Roman" w:cs="Times New Roman"/>
          <w:color w:val="000000" w:themeColor="text1"/>
          <w:sz w:val="24"/>
        </w:rPr>
        <w:t>1</w:t>
      </w:r>
      <w:r>
        <w:rPr>
          <w:rFonts w:ascii="宋体" w:eastAsia="宋体" w:hAnsi="宋体" w:hint="eastAsia"/>
          <w:color w:val="000000" w:themeColor="text1"/>
          <w:sz w:val="24"/>
        </w:rPr>
        <w:t>.</w:t>
      </w:r>
      <w:r>
        <w:rPr>
          <w:rFonts w:ascii="Times New Roman" w:eastAsia="宋体" w:hAnsi="Times New Roman" w:cs="Times New Roman"/>
          <w:color w:val="000000" w:themeColor="text1"/>
          <w:sz w:val="24"/>
        </w:rPr>
        <w:t>0</w:t>
      </w:r>
      <w:r>
        <w:rPr>
          <w:rFonts w:ascii="宋体" w:eastAsia="宋体" w:hAnsi="宋体" w:hint="eastAsia"/>
          <w:color w:val="000000" w:themeColor="text1"/>
          <w:sz w:val="24"/>
        </w:rPr>
        <w:t>、</w:t>
      </w:r>
      <w:r>
        <w:rPr>
          <w:rFonts w:ascii="Times New Roman" w:eastAsia="宋体" w:hAnsi="Times New Roman" w:cs="Times New Roman"/>
          <w:color w:val="000000" w:themeColor="text1"/>
          <w:sz w:val="24"/>
        </w:rPr>
        <w:t>c</w:t>
      </w:r>
      <w:r>
        <w:rPr>
          <w:rFonts w:ascii="宋体" w:eastAsia="宋体" w:hAnsi="宋体" w:hint="eastAsia"/>
          <w:color w:val="000000" w:themeColor="text1"/>
          <w:sz w:val="24"/>
        </w:rPr>
        <w:t>_</w:t>
      </w:r>
      <w:r>
        <w:rPr>
          <w:rFonts w:ascii="Times New Roman" w:eastAsia="宋体" w:hAnsi="Times New Roman" w:cs="Times New Roman"/>
          <w:color w:val="000000" w:themeColor="text1"/>
          <w:sz w:val="24"/>
        </w:rPr>
        <w:t>2</w:t>
      </w:r>
      <w:r>
        <w:rPr>
          <w:rFonts w:ascii="宋体" w:eastAsia="宋体" w:hAnsi="宋体" w:hint="eastAsia"/>
          <w:color w:val="000000" w:themeColor="text1"/>
          <w:sz w:val="24"/>
        </w:rPr>
        <w:t>=</w:t>
      </w:r>
      <w:r>
        <w:rPr>
          <w:rFonts w:ascii="Times New Roman" w:eastAsia="宋体" w:hAnsi="Times New Roman" w:cs="Times New Roman"/>
          <w:color w:val="000000" w:themeColor="text1"/>
          <w:sz w:val="24"/>
        </w:rPr>
        <w:t>1</w:t>
      </w:r>
      <w:r>
        <w:rPr>
          <w:rFonts w:ascii="宋体" w:eastAsia="宋体" w:hAnsi="宋体" w:hint="eastAsia"/>
          <w:color w:val="000000" w:themeColor="text1"/>
          <w:sz w:val="24"/>
        </w:rPr>
        <w:t>.</w:t>
      </w:r>
      <w:r>
        <w:rPr>
          <w:rFonts w:ascii="Times New Roman" w:eastAsia="宋体" w:hAnsi="Times New Roman" w:cs="Times New Roman"/>
          <w:color w:val="000000" w:themeColor="text1"/>
          <w:sz w:val="24"/>
        </w:rPr>
        <w:t>5</w:t>
      </w:r>
      <w:r>
        <w:rPr>
          <w:rFonts w:ascii="宋体" w:eastAsia="宋体" w:hAnsi="宋体" w:hint="eastAsia"/>
          <w:color w:val="000000" w:themeColor="text1"/>
          <w:sz w:val="24"/>
        </w:rPr>
        <w:t>的组合表现最优。较小的认知权重削弱了粒子对个体历史经验的过度依赖，促使其更积极地追随全局最优位置沿</w:t>
      </w:r>
      <w:r>
        <w:rPr>
          <w:rFonts w:ascii="Times New Roman" w:eastAsia="宋体" w:hAnsi="Times New Roman" w:cs="Times New Roman"/>
          <w:color w:val="000000" w:themeColor="text1"/>
          <w:sz w:val="24"/>
        </w:rPr>
        <w:t>Rosenbrock</w:t>
      </w:r>
      <w:r>
        <w:rPr>
          <w:rFonts w:ascii="宋体" w:eastAsia="宋体" w:hAnsi="宋体" w:hint="eastAsia"/>
          <w:color w:val="000000" w:themeColor="text1"/>
          <w:sz w:val="24"/>
        </w:rPr>
        <w:t>函数的“狭长弯曲山谷”滑行；而过大的</w:t>
      </w:r>
      <w:r>
        <w:rPr>
          <w:rFonts w:ascii="Times New Roman" w:eastAsia="宋体" w:hAnsi="Times New Roman" w:cs="Times New Roman"/>
          <w:color w:val="000000" w:themeColor="text1"/>
          <w:sz w:val="24"/>
        </w:rPr>
        <w:t>c</w:t>
      </w:r>
      <w:r>
        <w:rPr>
          <w:rFonts w:ascii="宋体" w:eastAsia="宋体" w:hAnsi="宋体" w:hint="eastAsia"/>
          <w:color w:val="000000" w:themeColor="text1"/>
          <w:sz w:val="24"/>
        </w:rPr>
        <w:t>_</w:t>
      </w:r>
      <w:r>
        <w:rPr>
          <w:rFonts w:ascii="Times New Roman" w:eastAsia="宋体" w:hAnsi="Times New Roman" w:cs="Times New Roman"/>
          <w:color w:val="000000" w:themeColor="text1"/>
          <w:sz w:val="24"/>
        </w:rPr>
        <w:t>1</w:t>
      </w:r>
      <w:r>
        <w:rPr>
          <w:rFonts w:ascii="宋体" w:eastAsia="宋体" w:hAnsi="宋体" w:hint="eastAsia"/>
          <w:color w:val="000000" w:themeColor="text1"/>
          <w:sz w:val="24"/>
        </w:rPr>
        <w:t>或</w:t>
      </w:r>
      <w:r>
        <w:rPr>
          <w:rFonts w:ascii="Times New Roman" w:eastAsia="宋体" w:hAnsi="Times New Roman" w:cs="Times New Roman"/>
          <w:color w:val="000000" w:themeColor="text1"/>
          <w:sz w:val="24"/>
        </w:rPr>
        <w:t>c</w:t>
      </w:r>
      <w:r>
        <w:rPr>
          <w:rFonts w:ascii="宋体" w:eastAsia="宋体" w:hAnsi="宋体" w:hint="eastAsia"/>
          <w:color w:val="000000" w:themeColor="text1"/>
          <w:sz w:val="24"/>
        </w:rPr>
        <w:t>_</w:t>
      </w:r>
      <w:r>
        <w:rPr>
          <w:rFonts w:ascii="Times New Roman" w:eastAsia="宋体" w:hAnsi="Times New Roman" w:cs="Times New Roman"/>
          <w:color w:val="000000" w:themeColor="text1"/>
          <w:sz w:val="24"/>
        </w:rPr>
        <w:t>2</w:t>
      </w:r>
      <w:r>
        <w:rPr>
          <w:rFonts w:ascii="宋体" w:eastAsia="宋体" w:hAnsi="宋体" w:hint="eastAsia"/>
          <w:color w:val="000000" w:themeColor="text1"/>
          <w:sz w:val="24"/>
        </w:rPr>
        <w:t>则引发速度向量剧烈震荡，导致收敛曲线在中后期出现明显的平台期。惯性权重的影响尤为显著，</w:t>
      </w:r>
      <w:r>
        <w:rPr>
          <w:rFonts w:ascii="Times New Roman" w:eastAsia="宋体" w:hAnsi="Times New Roman" w:cs="Times New Roman"/>
          <w:color w:val="000000" w:themeColor="text1"/>
          <w:sz w:val="24"/>
        </w:rPr>
        <w:t>w</w:t>
      </w:r>
      <w:r>
        <w:rPr>
          <w:rFonts w:ascii="宋体" w:eastAsia="宋体" w:hAnsi="宋体" w:hint="eastAsia"/>
          <w:color w:val="000000" w:themeColor="text1"/>
          <w:sz w:val="24"/>
        </w:rPr>
        <w:t>=</w:t>
      </w:r>
      <w:r>
        <w:rPr>
          <w:rFonts w:ascii="Times New Roman" w:eastAsia="宋体" w:hAnsi="Times New Roman" w:cs="Times New Roman"/>
          <w:color w:val="000000" w:themeColor="text1"/>
          <w:sz w:val="24"/>
        </w:rPr>
        <w:t>0</w:t>
      </w:r>
      <w:r>
        <w:rPr>
          <w:rFonts w:ascii="宋体" w:eastAsia="宋体" w:hAnsi="宋体" w:hint="eastAsia"/>
          <w:color w:val="000000" w:themeColor="text1"/>
          <w:sz w:val="24"/>
        </w:rPr>
        <w:t>.</w:t>
      </w:r>
      <w:r>
        <w:rPr>
          <w:rFonts w:ascii="Times New Roman" w:eastAsia="宋体" w:hAnsi="Times New Roman" w:cs="Times New Roman"/>
          <w:color w:val="000000" w:themeColor="text1"/>
          <w:sz w:val="24"/>
        </w:rPr>
        <w:t>7</w:t>
      </w:r>
      <w:r>
        <w:rPr>
          <w:rFonts w:ascii="宋体" w:eastAsia="宋体" w:hAnsi="宋体" w:hint="eastAsia"/>
          <w:color w:val="000000" w:themeColor="text1"/>
          <w:sz w:val="24"/>
        </w:rPr>
        <w:t>时算法在探索与开发间取得最佳平衡，最终适应度达</w:t>
      </w:r>
      <w:r>
        <w:rPr>
          <w:rFonts w:ascii="Times New Roman" w:eastAsia="宋体" w:hAnsi="Times New Roman" w:cs="Times New Roman"/>
          <w:color w:val="000000" w:themeColor="text1"/>
          <w:sz w:val="24"/>
        </w:rPr>
        <w:t>122</w:t>
      </w:r>
      <w:r>
        <w:rPr>
          <w:rFonts w:ascii="宋体" w:eastAsia="宋体" w:hAnsi="宋体" w:hint="eastAsia"/>
          <w:color w:val="000000" w:themeColor="text1"/>
          <w:sz w:val="24"/>
        </w:rPr>
        <w:t>.</w:t>
      </w:r>
      <w:r>
        <w:rPr>
          <w:rFonts w:ascii="Times New Roman" w:eastAsia="宋体" w:hAnsi="Times New Roman" w:cs="Times New Roman"/>
          <w:color w:val="000000" w:themeColor="text1"/>
          <w:sz w:val="24"/>
        </w:rPr>
        <w:t>11</w:t>
      </w:r>
      <w:r>
        <w:rPr>
          <w:rFonts w:ascii="宋体" w:eastAsia="宋体" w:hAnsi="宋体" w:hint="eastAsia"/>
          <w:color w:val="000000" w:themeColor="text1"/>
          <w:sz w:val="24"/>
        </w:rPr>
        <w:t>；</w:t>
      </w:r>
      <w:r>
        <w:rPr>
          <w:rFonts w:ascii="Times New Roman" w:eastAsia="宋体" w:hAnsi="Times New Roman" w:cs="Times New Roman"/>
          <w:color w:val="000000" w:themeColor="text1"/>
          <w:sz w:val="24"/>
        </w:rPr>
        <w:t>w</w:t>
      </w:r>
      <w:r>
        <w:rPr>
          <w:rFonts w:ascii="宋体" w:eastAsia="宋体" w:hAnsi="宋体" w:hint="eastAsia"/>
          <w:color w:val="000000" w:themeColor="text1"/>
          <w:sz w:val="24"/>
        </w:rPr>
        <w:t>=</w:t>
      </w:r>
      <w:r>
        <w:rPr>
          <w:rFonts w:ascii="Times New Roman" w:eastAsia="宋体" w:hAnsi="Times New Roman" w:cs="Times New Roman"/>
          <w:color w:val="000000" w:themeColor="text1"/>
          <w:sz w:val="24"/>
        </w:rPr>
        <w:t>0</w:t>
      </w:r>
      <w:r>
        <w:rPr>
          <w:rFonts w:ascii="宋体" w:eastAsia="宋体" w:hAnsi="宋体" w:hint="eastAsia"/>
          <w:color w:val="000000" w:themeColor="text1"/>
          <w:sz w:val="24"/>
        </w:rPr>
        <w:t>.</w:t>
      </w:r>
      <w:r>
        <w:rPr>
          <w:rFonts w:ascii="Times New Roman" w:eastAsia="宋体" w:hAnsi="Times New Roman" w:cs="Times New Roman"/>
          <w:color w:val="000000" w:themeColor="text1"/>
          <w:sz w:val="24"/>
        </w:rPr>
        <w:t>4</w:t>
      </w:r>
      <w:r>
        <w:rPr>
          <w:rFonts w:ascii="宋体" w:eastAsia="宋体" w:hAnsi="宋体" w:hint="eastAsia"/>
          <w:color w:val="000000" w:themeColor="text1"/>
          <w:sz w:val="24"/>
        </w:rPr>
        <w:t>时粒子动量衰减过快，搜索步长骤减，算法过早停滞于早熟收敛状态（适应度高达</w:t>
      </w:r>
      <m:oMath>
        <m:r>
          <w:rPr>
            <w:rFonts w:ascii="Cambria Math" w:eastAsia="宋体" w:hAnsi="Cambria Math" w:cs="Times New Roman"/>
            <w:color w:val="000000" w:themeColor="text1"/>
            <w:sz w:val="24"/>
          </w:rPr>
          <m:t>4</m:t>
        </m:r>
        <m:r>
          <w:rPr>
            <w:rFonts w:ascii="Cambria Math" w:eastAsia="宋体" w:hAnsi="Cambria Math" w:hint="eastAsia"/>
            <w:color w:val="000000" w:themeColor="text1"/>
            <w:sz w:val="24"/>
          </w:rPr>
          <m:t>.</m:t>
        </m:r>
        <m:r>
          <w:rPr>
            <w:rFonts w:ascii="Cambria Math" w:eastAsia="宋体" w:hAnsi="Cambria Math" w:cs="Times New Roman"/>
            <w:color w:val="000000" w:themeColor="text1"/>
            <w:sz w:val="24"/>
          </w:rPr>
          <m:t>16</m:t>
        </m:r>
        <m:r>
          <m:rPr>
            <m:sty m:val="p"/>
          </m:rPr>
          <w:rPr>
            <w:rFonts w:ascii="Cambria Math" w:eastAsia="宋体" w:hAnsi="Cambria Math" w:hint="eastAsia"/>
            <w:color w:val="000000" w:themeColor="text1"/>
            <w:sz w:val="24"/>
          </w:rPr>
          <m:t>×</m:t>
        </m:r>
        <m:sSup>
          <m:sSupPr>
            <m:ctrlPr>
              <w:rPr>
                <w:rFonts w:ascii="Cambria Math" w:eastAsia="宋体" w:hAnsi="Cambria Math"/>
                <w:i/>
                <w:color w:val="000000" w:themeColor="text1"/>
                <w:sz w:val="24"/>
              </w:rPr>
            </m:ctrlPr>
          </m:sSupPr>
          <m:e>
            <m:r>
              <w:rPr>
                <w:rFonts w:ascii="Cambria Math" w:eastAsia="宋体" w:hAnsi="Cambria Math" w:cs="Times New Roman"/>
                <w:color w:val="000000" w:themeColor="text1"/>
                <w:sz w:val="24"/>
              </w:rPr>
              <m:t>10</m:t>
            </m:r>
            <m:ctrlPr>
              <w:rPr>
                <w:rFonts w:ascii="Cambria Math" w:eastAsia="宋体" w:hAnsi="Cambria Math"/>
                <w:color w:val="000000" w:themeColor="text1"/>
                <w:sz w:val="24"/>
              </w:rPr>
            </m:ctrlPr>
          </m:e>
          <m:sup>
            <m:r>
              <w:rPr>
                <w:rFonts w:ascii="Cambria Math" w:eastAsia="宋体" w:hAnsi="Cambria Math" w:cs="Times New Roman"/>
                <w:color w:val="000000" w:themeColor="text1"/>
                <w:sz w:val="24"/>
              </w:rPr>
              <m:t>5</m:t>
            </m:r>
          </m:sup>
        </m:sSup>
      </m:oMath>
      <w:r>
        <w:rPr>
          <w:rFonts w:ascii="宋体" w:eastAsia="宋体" w:hAnsi="宋体" w:hint="eastAsia"/>
          <w:color w:val="000000" w:themeColor="text1"/>
          <w:sz w:val="24"/>
        </w:rPr>
        <w:t>）；而</w:t>
      </w:r>
      <w:r>
        <w:rPr>
          <w:rFonts w:ascii="Times New Roman" w:eastAsia="宋体" w:hAnsi="Times New Roman" w:cs="Times New Roman"/>
          <w:color w:val="000000" w:themeColor="text1"/>
          <w:sz w:val="24"/>
        </w:rPr>
        <w:t>w</w:t>
      </w:r>
      <w:r>
        <w:rPr>
          <w:rFonts w:ascii="宋体" w:eastAsia="宋体" w:hAnsi="宋体" w:hint="eastAsia"/>
          <w:color w:val="000000" w:themeColor="text1"/>
          <w:sz w:val="24"/>
        </w:rPr>
        <w:t>=</w:t>
      </w:r>
      <w:r>
        <w:rPr>
          <w:rFonts w:ascii="Times New Roman" w:eastAsia="宋体" w:hAnsi="Times New Roman" w:cs="Times New Roman"/>
          <w:color w:val="000000" w:themeColor="text1"/>
          <w:sz w:val="24"/>
        </w:rPr>
        <w:t>0</w:t>
      </w:r>
      <w:r>
        <w:rPr>
          <w:rFonts w:ascii="宋体" w:eastAsia="宋体" w:hAnsi="宋体" w:hint="eastAsia"/>
          <w:color w:val="000000" w:themeColor="text1"/>
          <w:sz w:val="24"/>
        </w:rPr>
        <w:t>.</w:t>
      </w:r>
      <w:r>
        <w:rPr>
          <w:rFonts w:ascii="Times New Roman" w:eastAsia="宋体" w:hAnsi="Times New Roman" w:cs="Times New Roman"/>
          <w:color w:val="000000" w:themeColor="text1"/>
          <w:sz w:val="24"/>
        </w:rPr>
        <w:t>9</w:t>
      </w:r>
      <w:r>
        <w:rPr>
          <w:rFonts w:ascii="宋体" w:eastAsia="宋体" w:hAnsi="宋体" w:hint="eastAsia"/>
          <w:color w:val="000000" w:themeColor="text1"/>
          <w:sz w:val="24"/>
        </w:rPr>
        <w:t>则因惯性过大导致粒子难以精细搜索谷底，收敛极其缓慢且易在边界附近徘徊。</w:t>
      </w:r>
    </w:p>
    <w:p w14:paraId="0283F15A" w14:textId="708333DB">
      <w:pPr>
        <w:jc w:val="center"/>
        <w:rPr>
          <w:rFonts w:ascii="宋体" w:eastAsia="宋体" w:hAnsi="宋体" w:hint="eastAsia"/>
          <w:color w:val="000000" w:themeColor="text1"/>
          <w:sz w:val="24"/>
        </w:rPr>
      </w:pPr>
      <w:r>
        <w:rPr>
          <w:rFonts w:ascii="宋体" w:eastAsia="宋体" w:hAnsi="宋体" w:hint="eastAsia"/>
          <w:noProof/>
          <w:color w:val="000000" w:themeColor="text1"/>
          <w:sz w:val="24"/>
        </w:rPr>
        <w:drawing>
          <wp:inline distT="0" distB="0" distL="0" distR="0" wp14:anchorId="74694B1F" wp14:editId="73C4B542">
            <wp:extent cx="3085820" cy="2160000"/>
            <wp:effectExtent l="0" t="0" r="635" b="0"/>
            <wp:docPr id="10612800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80046" name="图片 1061280046"/>
                    <pic:cNvPicPr/>
                  </pic:nvPicPr>
                  <pic:blipFill>
                    <a:blip r:embed="rId4" cstate="print">
                      <a:extLst>
                        <a:ext uri="{28A0092B-C50C-407E-A947-70E740481C1C}">
                          <a14:useLocalDpi xmlns:a14="http://schemas.microsoft.com/office/drawing/2010/main" val="0"/>
                        </a:ext>
                      </a:extLst>
                    </a:blip>
                    <a:stretch>
                      <a:fillRect/>
                    </a:stretch>
                  </pic:blipFill>
                  <pic:spPr>
                    <a:xfrm>
                      <a:off x="0" y="0"/>
                      <a:ext cx="3085820" cy="2160000"/>
                    </a:xfrm>
                    <a:prstGeom prst="rect">
                      <a:avLst/>
                    </a:prstGeom>
                  </pic:spPr>
                </pic:pic>
              </a:graphicData>
            </a:graphic>
          </wp:inline>
        </w:drawing>
      </w:r>
    </w:p>
    <w:p w14:paraId="06114B9F" w14:textId="74142CEE">
      <w:pPr>
        <w:jc w:val="center"/>
        <w:rPr>
          <w:rFonts w:ascii="宋体" w:eastAsia="宋体" w:hAnsi="宋体" w:hint="eastAsia"/>
          <w:color w:val="000000" w:themeColor="text1"/>
          <w:sz w:val="24"/>
        </w:rPr>
      </w:pPr>
      <w:r>
        <w:rPr>
          <w:rFonts w:ascii="宋体" w:eastAsia="宋体" w:hAnsi="宋体" w:hint="eastAsia"/>
          <w:color w:val="000000" w:themeColor="text1"/>
          <w:sz w:val="24"/>
        </w:rPr>
        <w:t>图</w:t>
      </w:r>
      <w:r>
        <w:rPr>
          <w:rFonts w:ascii="Times New Roman" w:eastAsia="宋体" w:hAnsi="Times New Roman" w:cs="Times New Roman"/>
          <w:color w:val="000000" w:themeColor="text1"/>
          <w:sz w:val="24"/>
        </w:rPr>
        <w:t>1</w:t>
      </w:r>
      <w:r>
        <w:rPr>
          <w:rFonts w:ascii="宋体" w:eastAsia="宋体" w:hAnsi="宋体" w:hint="eastAsia"/>
          <w:color w:val="000000" w:themeColor="text1"/>
          <w:sz w:val="24"/>
        </w:rPr>
        <w:t>：参数敏感性分析收敛曲线对比</w:t>
      </w:r>
    </w:p>
    <w:p w14:paraId="608ED286" w14:textId="77777777">
      <w:pPr>
        <w:ind w:firstLine="420"/>
        <w:jc w:val="both"/>
        <w:rPr>
          <w:rFonts w:ascii="宋体" w:eastAsia="宋体" w:hAnsi="宋体" w:hint="eastAsia"/>
          <w:color w:val="000000" w:themeColor="text1"/>
          <w:sz w:val="24"/>
        </w:rPr>
      </w:pPr>
      <w:r>
        <w:rPr>
          <w:rFonts w:ascii="宋体" w:eastAsia="宋体" w:hAnsi="宋体" w:hint="eastAsia"/>
          <w:color w:val="000000" w:themeColor="text1"/>
          <w:sz w:val="24"/>
        </w:rPr>
        <w:lastRenderedPageBreak/>
        <w:t>在</w:t>
      </w:r>
      <w:r>
        <w:rPr>
          <w:rFonts w:ascii="Times New Roman" w:eastAsia="宋体" w:hAnsi="Times New Roman" w:cs="Times New Roman"/>
          <w:color w:val="000000" w:themeColor="text1"/>
          <w:sz w:val="24"/>
        </w:rPr>
        <w:t>FIPS</w:t>
      </w:r>
      <w:r>
        <w:rPr>
          <w:rFonts w:ascii="宋体" w:eastAsia="宋体" w:hAnsi="宋体" w:hint="eastAsia"/>
          <w:color w:val="000000" w:themeColor="text1"/>
          <w:sz w:val="24"/>
        </w:rPr>
        <w:t>模型对比实验中，全连接拓扑结构下的粒子通过加权聚合所有邻居的最优位置进行速度更新，理论上可提升信息传播效率。然而实验结果显示，标准</w:t>
      </w:r>
      <w:r>
        <w:rPr>
          <w:rFonts w:ascii="Times New Roman" w:eastAsia="宋体" w:hAnsi="Times New Roman" w:cs="Times New Roman"/>
          <w:color w:val="000000" w:themeColor="text1"/>
          <w:sz w:val="24"/>
        </w:rPr>
        <w:t>PSO</w:t>
      </w:r>
      <w:r>
        <w:rPr>
          <w:rFonts w:ascii="宋体" w:eastAsia="宋体" w:hAnsi="宋体" w:hint="eastAsia"/>
          <w:color w:val="000000" w:themeColor="text1"/>
          <w:sz w:val="24"/>
        </w:rPr>
        <w:t>的平均最终适应度为</w:t>
      </w:r>
      <w:r>
        <w:rPr>
          <w:rFonts w:ascii="Times New Roman" w:eastAsia="宋体" w:hAnsi="Times New Roman" w:cs="Times New Roman"/>
          <w:color w:val="000000" w:themeColor="text1"/>
          <w:sz w:val="24"/>
        </w:rPr>
        <w:t>192</w:t>
      </w:r>
      <w:r>
        <w:rPr>
          <w:rFonts w:ascii="宋体" w:eastAsia="宋体" w:hAnsi="宋体" w:hint="eastAsia"/>
          <w:color w:val="000000" w:themeColor="text1"/>
          <w:sz w:val="24"/>
        </w:rPr>
        <w:t>.</w:t>
      </w:r>
      <w:r>
        <w:rPr>
          <w:rFonts w:ascii="Times New Roman" w:eastAsia="宋体" w:hAnsi="Times New Roman" w:cs="Times New Roman"/>
          <w:color w:val="000000" w:themeColor="text1"/>
          <w:sz w:val="24"/>
        </w:rPr>
        <w:t>93</w:t>
      </w:r>
      <w:r>
        <w:rPr>
          <w:rFonts w:ascii="宋体" w:eastAsia="宋体" w:hAnsi="宋体" w:hint="eastAsia"/>
          <w:color w:val="000000" w:themeColor="text1"/>
          <w:sz w:val="24"/>
        </w:rPr>
        <w:t>，而</w:t>
      </w:r>
      <w:r>
        <w:rPr>
          <w:rFonts w:ascii="Times New Roman" w:eastAsia="宋体" w:hAnsi="Times New Roman" w:cs="Times New Roman"/>
          <w:color w:val="000000" w:themeColor="text1"/>
          <w:sz w:val="24"/>
        </w:rPr>
        <w:t>FIPS</w:t>
      </w:r>
      <w:r>
        <w:rPr>
          <w:rFonts w:ascii="宋体" w:eastAsia="宋体" w:hAnsi="宋体" w:hint="eastAsia"/>
          <w:color w:val="000000" w:themeColor="text1"/>
          <w:sz w:val="24"/>
        </w:rPr>
        <w:t>模型停滞于</w:t>
      </w:r>
      <w:r>
        <w:rPr>
          <w:rFonts w:ascii="Times New Roman" w:eastAsia="宋体" w:hAnsi="Times New Roman" w:cs="Times New Roman"/>
          <w:color w:val="000000" w:themeColor="text1"/>
          <w:sz w:val="24"/>
        </w:rPr>
        <w:t>1184</w:t>
      </w:r>
      <w:r>
        <w:rPr>
          <w:rFonts w:ascii="宋体" w:eastAsia="宋体" w:hAnsi="宋体" w:hint="eastAsia"/>
          <w:color w:val="000000" w:themeColor="text1"/>
          <w:sz w:val="24"/>
        </w:rPr>
        <w:t>.</w:t>
      </w:r>
      <w:r>
        <w:rPr>
          <w:rFonts w:ascii="Times New Roman" w:eastAsia="宋体" w:hAnsi="Times New Roman" w:cs="Times New Roman"/>
          <w:color w:val="000000" w:themeColor="text1"/>
          <w:sz w:val="24"/>
        </w:rPr>
        <w:t>01</w:t>
      </w:r>
      <w:r>
        <w:rPr>
          <w:rFonts w:ascii="宋体" w:eastAsia="宋体" w:hAnsi="宋体" w:hint="eastAsia"/>
          <w:color w:val="000000" w:themeColor="text1"/>
          <w:sz w:val="24"/>
        </w:rPr>
        <w:t>，未能达到同等优化精度（见图</w:t>
      </w:r>
      <w:r>
        <w:rPr>
          <w:rFonts w:ascii="Times New Roman" w:eastAsia="宋体" w:hAnsi="Times New Roman" w:cs="Times New Roman"/>
          <w:color w:val="000000" w:themeColor="text1"/>
          <w:sz w:val="24"/>
        </w:rPr>
        <w:t>2</w:t>
      </w:r>
      <w:r>
        <w:rPr>
          <w:rFonts w:ascii="宋体" w:eastAsia="宋体" w:hAnsi="宋体" w:hint="eastAsia"/>
          <w:color w:val="000000" w:themeColor="text1"/>
          <w:sz w:val="24"/>
        </w:rPr>
        <w:t>）。这一现象主要归因于</w:t>
      </w:r>
      <w:r>
        <w:rPr>
          <w:rFonts w:ascii="Times New Roman" w:eastAsia="宋体" w:hAnsi="Times New Roman" w:cs="Times New Roman"/>
          <w:color w:val="000000" w:themeColor="text1"/>
          <w:sz w:val="24"/>
        </w:rPr>
        <w:t>FIPS</w:t>
      </w:r>
      <w:r>
        <w:rPr>
          <w:rFonts w:ascii="宋体" w:eastAsia="宋体" w:hAnsi="宋体" w:hint="eastAsia"/>
          <w:color w:val="000000" w:themeColor="text1"/>
          <w:sz w:val="24"/>
        </w:rPr>
        <w:t>的全局信息共享机制在病态地形中的局限性：在</w:t>
      </w:r>
      <w:r>
        <w:rPr>
          <w:rFonts w:ascii="Times New Roman" w:eastAsia="宋体" w:hAnsi="Times New Roman" w:cs="Times New Roman"/>
          <w:color w:val="000000" w:themeColor="text1"/>
          <w:sz w:val="24"/>
        </w:rPr>
        <w:t>Rosenbrock</w:t>
      </w:r>
      <w:r>
        <w:rPr>
          <w:rFonts w:ascii="宋体" w:eastAsia="宋体" w:hAnsi="宋体" w:hint="eastAsia"/>
          <w:color w:val="000000" w:themeColor="text1"/>
          <w:sz w:val="24"/>
        </w:rPr>
        <w:t>这类具有强变量耦合与狭窄最优路径的函数中，全连接拓扑虽加速了初期信息扩散，使</w:t>
      </w:r>
      <w:r>
        <w:rPr>
          <w:rFonts w:ascii="Times New Roman" w:eastAsia="宋体" w:hAnsi="Times New Roman" w:cs="Times New Roman"/>
          <w:color w:val="000000" w:themeColor="text1"/>
          <w:sz w:val="24"/>
        </w:rPr>
        <w:t>FIPS</w:t>
      </w:r>
      <w:r>
        <w:rPr>
          <w:rFonts w:ascii="宋体" w:eastAsia="宋体" w:hAnsi="宋体" w:hint="eastAsia"/>
          <w:color w:val="000000" w:themeColor="text1"/>
          <w:sz w:val="24"/>
        </w:rPr>
        <w:t>在前</w:t>
      </w:r>
      <w:r>
        <w:rPr>
          <w:rFonts w:ascii="Times New Roman" w:eastAsia="宋体" w:hAnsi="Times New Roman" w:cs="Times New Roman"/>
          <w:color w:val="000000" w:themeColor="text1"/>
          <w:sz w:val="24"/>
        </w:rPr>
        <w:t>50</w:t>
      </w:r>
      <w:r>
        <w:rPr>
          <w:rFonts w:ascii="宋体" w:eastAsia="宋体" w:hAnsi="宋体" w:hint="eastAsia"/>
          <w:color w:val="000000" w:themeColor="text1"/>
          <w:sz w:val="24"/>
        </w:rPr>
        <w:t>代内下降迅速，但也导致种群多样性急剧丧失。所有粒子快速趋同于某一局部吸引子，缺乏标准</w:t>
      </w:r>
      <w:r>
        <w:rPr>
          <w:rFonts w:ascii="Times New Roman" w:eastAsia="宋体" w:hAnsi="Times New Roman" w:cs="Times New Roman"/>
          <w:color w:val="000000" w:themeColor="text1"/>
          <w:sz w:val="24"/>
        </w:rPr>
        <w:t>PSO</w:t>
      </w:r>
      <w:r>
        <w:rPr>
          <w:rFonts w:ascii="宋体" w:eastAsia="宋体" w:hAnsi="宋体" w:hint="eastAsia"/>
          <w:color w:val="000000" w:themeColor="text1"/>
          <w:sz w:val="24"/>
        </w:rPr>
        <w:t>中“个体最优-全局最优”</w:t>
      </w:r>
      <w:proofErr w:type="gramStart"/>
      <w:r>
        <w:rPr>
          <w:rFonts w:ascii="宋体" w:eastAsia="宋体" w:hAnsi="宋体" w:hint="eastAsia"/>
          <w:color w:val="000000" w:themeColor="text1"/>
          <w:sz w:val="24"/>
        </w:rPr>
        <w:t>双引导</w:t>
      </w:r>
      <w:proofErr w:type="gramEnd"/>
      <w:r>
        <w:rPr>
          <w:rFonts w:ascii="宋体" w:eastAsia="宋体" w:hAnsi="宋体" w:hint="eastAsia"/>
          <w:color w:val="000000" w:themeColor="text1"/>
          <w:sz w:val="24"/>
        </w:rPr>
        <w:t>机制所带来的方向扰动与随机探索，致使算法在复杂地形中难以跳出次优区域。此外，固定参数的</w:t>
      </w:r>
      <w:r>
        <w:rPr>
          <w:rFonts w:ascii="Times New Roman" w:eastAsia="宋体" w:hAnsi="Times New Roman" w:cs="Times New Roman"/>
          <w:color w:val="000000" w:themeColor="text1"/>
          <w:sz w:val="24"/>
        </w:rPr>
        <w:t>FIPS</w:t>
      </w:r>
      <w:r>
        <w:rPr>
          <w:rFonts w:ascii="宋体" w:eastAsia="宋体" w:hAnsi="宋体" w:hint="eastAsia"/>
          <w:color w:val="000000" w:themeColor="text1"/>
          <w:sz w:val="24"/>
        </w:rPr>
        <w:t>未引入自适应收缩因子或动态邻域策略，进一步限制了其后期精细搜索能力，验证了拓扑结构需与问题地形特征相匹配的设计原则。</w:t>
      </w:r>
    </w:p>
    <w:p w14:paraId="622F4E9F" w14:textId="38D3E912">
      <w:pPr>
        <w:jc w:val="center"/>
        <w:rPr>
          <w:rFonts w:ascii="宋体" w:eastAsia="宋体" w:hAnsi="宋体" w:hint="eastAsia"/>
          <w:color w:val="000000" w:themeColor="text1"/>
          <w:sz w:val="24"/>
        </w:rPr>
      </w:pPr>
      <w:r>
        <w:rPr>
          <w:rFonts w:ascii="宋体" w:eastAsia="宋体" w:hAnsi="宋体" w:hint="eastAsia"/>
          <w:noProof/>
          <w:color w:val="000000" w:themeColor="text1"/>
          <w:sz w:val="24"/>
        </w:rPr>
        <w:drawing>
          <wp:inline distT="0" distB="0" distL="0" distR="0" wp14:anchorId="34A129E3" wp14:editId="37CAA264">
            <wp:extent cx="3456166" cy="2160000"/>
            <wp:effectExtent l="0" t="0" r="0" b="0"/>
            <wp:docPr id="19709590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59032" name="图片 1970959032"/>
                    <pic:cNvPicPr/>
                  </pic:nvPicPr>
                  <pic:blipFill>
                    <a:blip r:embed="rId5" cstate="print">
                      <a:extLst>
                        <a:ext uri="{28A0092B-C50C-407E-A947-70E740481C1C}">
                          <a14:useLocalDpi xmlns:a14="http://schemas.microsoft.com/office/drawing/2010/main" val="0"/>
                        </a:ext>
                      </a:extLst>
                    </a:blip>
                    <a:stretch>
                      <a:fillRect/>
                    </a:stretch>
                  </pic:blipFill>
                  <pic:spPr>
                    <a:xfrm>
                      <a:off x="0" y="0"/>
                      <a:ext cx="3456166" cy="2160000"/>
                    </a:xfrm>
                    <a:prstGeom prst="rect">
                      <a:avLst/>
                    </a:prstGeom>
                  </pic:spPr>
                </pic:pic>
              </a:graphicData>
            </a:graphic>
          </wp:inline>
        </w:drawing>
      </w:r>
    </w:p>
    <w:p w14:paraId="2101240C" w14:textId="6E83E6A5">
      <w:pPr>
        <w:jc w:val="center"/>
        <w:rPr>
          <w:rFonts w:ascii="宋体" w:eastAsia="宋体" w:hAnsi="宋体" w:hint="eastAsia"/>
          <w:color w:val="000000" w:themeColor="text1"/>
          <w:sz w:val="24"/>
        </w:rPr>
      </w:pPr>
      <w:r>
        <w:rPr>
          <w:rFonts w:ascii="宋体" w:eastAsia="宋体" w:hAnsi="宋体" w:hint="eastAsia"/>
          <w:color w:val="000000" w:themeColor="text1"/>
          <w:sz w:val="24"/>
        </w:rPr>
        <w:t>图</w:t>
      </w:r>
      <w:r>
        <w:rPr>
          <w:rFonts w:ascii="Times New Roman" w:eastAsia="宋体" w:hAnsi="Times New Roman" w:cs="Times New Roman"/>
          <w:color w:val="000000" w:themeColor="text1"/>
          <w:sz w:val="24"/>
        </w:rPr>
        <w:t>2</w:t>
      </w:r>
      <w:r>
        <w:rPr>
          <w:rFonts w:ascii="宋体" w:eastAsia="宋体" w:hAnsi="宋体" w:hint="eastAsia"/>
          <w:color w:val="000000" w:themeColor="text1"/>
          <w:sz w:val="24"/>
        </w:rPr>
        <w:t>：标准</w:t>
      </w:r>
      <w:r>
        <w:rPr>
          <w:rFonts w:ascii="Times New Roman" w:eastAsia="宋体" w:hAnsi="Times New Roman" w:cs="Times New Roman"/>
          <w:color w:val="000000" w:themeColor="text1"/>
          <w:sz w:val="24"/>
        </w:rPr>
        <w:t>PSO</w:t>
      </w:r>
      <w:r>
        <w:rPr>
          <w:rFonts w:ascii="宋体" w:eastAsia="宋体" w:hAnsi="宋体" w:hint="eastAsia"/>
          <w:color w:val="000000" w:themeColor="text1"/>
          <w:sz w:val="24"/>
        </w:rPr>
        <w:t>与</w:t>
      </w:r>
      <w:r>
        <w:rPr>
          <w:rFonts w:ascii="Times New Roman" w:eastAsia="宋体" w:hAnsi="Times New Roman" w:cs="Times New Roman"/>
          <w:color w:val="000000" w:themeColor="text1"/>
          <w:sz w:val="24"/>
        </w:rPr>
        <w:t>FIPS</w:t>
      </w:r>
      <w:r>
        <w:rPr>
          <w:rFonts w:ascii="宋体" w:eastAsia="宋体" w:hAnsi="宋体" w:hint="eastAsia"/>
          <w:color w:val="000000" w:themeColor="text1"/>
          <w:sz w:val="24"/>
        </w:rPr>
        <w:t>收敛曲线对比</w:t>
      </w:r>
    </w:p>
    <w:p w14:paraId="76B28C09" w14:textId="2B14A10D">
      <w:pPr>
        <w:ind w:firstLine="420"/>
        <w:jc w:val="both"/>
        <w:rPr>
          <w:rFonts w:ascii="宋体" w:eastAsia="宋体" w:hAnsi="宋体"/>
          <w:color w:val="000000" w:themeColor="text1"/>
          <w:sz w:val="24"/>
        </w:rPr>
      </w:pPr>
      <w:r>
        <w:rPr>
          <w:rFonts w:ascii="宋体" w:eastAsia="宋体" w:hAnsi="宋体" w:hint="eastAsia"/>
          <w:color w:val="000000" w:themeColor="text1"/>
          <w:sz w:val="24"/>
        </w:rPr>
        <w:t>综上所述，本次实验系统验证了</w:t>
      </w:r>
      <w:r>
        <w:rPr>
          <w:rFonts w:ascii="Times New Roman" w:eastAsia="宋体" w:hAnsi="Times New Roman" w:cs="Times New Roman"/>
          <w:color w:val="000000" w:themeColor="text1"/>
          <w:sz w:val="24"/>
        </w:rPr>
        <w:t>PSO</w:t>
      </w:r>
      <w:r>
        <w:rPr>
          <w:rFonts w:ascii="宋体" w:eastAsia="宋体" w:hAnsi="宋体" w:hint="eastAsia"/>
          <w:color w:val="000000" w:themeColor="text1"/>
          <w:sz w:val="24"/>
        </w:rPr>
        <w:t>算法参数配置对高维复杂函数求解的关键作用，确立了</w:t>
      </w:r>
      <w:r>
        <w:rPr>
          <w:rFonts w:ascii="Times New Roman" w:eastAsia="宋体" w:hAnsi="Times New Roman" w:cs="Times New Roman"/>
          <w:color w:val="000000" w:themeColor="text1"/>
          <w:sz w:val="24"/>
        </w:rPr>
        <w:t>N</w:t>
      </w:r>
      <w:r>
        <w:rPr>
          <w:rFonts w:ascii="宋体" w:eastAsia="宋体" w:hAnsi="宋体" w:hint="eastAsia"/>
          <w:color w:val="000000" w:themeColor="text1"/>
          <w:sz w:val="24"/>
        </w:rPr>
        <w:t>=</w:t>
      </w:r>
      <w:r>
        <w:rPr>
          <w:rFonts w:ascii="Times New Roman" w:eastAsia="宋体" w:hAnsi="Times New Roman" w:cs="Times New Roman"/>
          <w:color w:val="000000" w:themeColor="text1"/>
          <w:sz w:val="24"/>
        </w:rPr>
        <w:t>30</w:t>
      </w:r>
      <w:r>
        <w:rPr>
          <w:rFonts w:ascii="宋体" w:eastAsia="宋体" w:hAnsi="宋体" w:hint="eastAsia"/>
          <w:color w:val="000000" w:themeColor="text1"/>
          <w:sz w:val="24"/>
        </w:rPr>
        <w:t>、</w:t>
      </w:r>
      <w:r>
        <w:rPr>
          <w:rFonts w:ascii="Times New Roman" w:eastAsia="宋体" w:hAnsi="Times New Roman" w:cs="Times New Roman"/>
          <w:color w:val="000000" w:themeColor="text1"/>
          <w:sz w:val="24"/>
        </w:rPr>
        <w:t>c</w:t>
      </w:r>
      <w:r>
        <w:rPr>
          <w:rFonts w:ascii="宋体" w:eastAsia="宋体" w:hAnsi="宋体" w:hint="eastAsia"/>
          <w:color w:val="000000" w:themeColor="text1"/>
          <w:sz w:val="24"/>
        </w:rPr>
        <w:t>_</w:t>
      </w:r>
      <w:r>
        <w:rPr>
          <w:rFonts w:ascii="Times New Roman" w:eastAsia="宋体" w:hAnsi="Times New Roman" w:cs="Times New Roman"/>
          <w:color w:val="000000" w:themeColor="text1"/>
          <w:sz w:val="24"/>
        </w:rPr>
        <w:t>1</w:t>
      </w:r>
      <w:r>
        <w:rPr>
          <w:rFonts w:ascii="宋体" w:eastAsia="宋体" w:hAnsi="宋体" w:hint="eastAsia"/>
          <w:color w:val="000000" w:themeColor="text1"/>
          <w:sz w:val="24"/>
        </w:rPr>
        <w:t>=</w:t>
      </w:r>
      <w:r>
        <w:rPr>
          <w:rFonts w:ascii="Times New Roman" w:eastAsia="宋体" w:hAnsi="Times New Roman" w:cs="Times New Roman"/>
          <w:color w:val="000000" w:themeColor="text1"/>
          <w:sz w:val="24"/>
        </w:rPr>
        <w:t>1</w:t>
      </w:r>
      <w:r>
        <w:rPr>
          <w:rFonts w:ascii="宋体" w:eastAsia="宋体" w:hAnsi="宋体" w:hint="eastAsia"/>
          <w:color w:val="000000" w:themeColor="text1"/>
          <w:sz w:val="24"/>
        </w:rPr>
        <w:t>.</w:t>
      </w:r>
      <w:r>
        <w:rPr>
          <w:rFonts w:ascii="Times New Roman" w:eastAsia="宋体" w:hAnsi="Times New Roman" w:cs="Times New Roman"/>
          <w:color w:val="000000" w:themeColor="text1"/>
          <w:sz w:val="24"/>
        </w:rPr>
        <w:t>0</w:t>
      </w:r>
      <w:r>
        <w:rPr>
          <w:rFonts w:ascii="宋体" w:eastAsia="宋体" w:hAnsi="宋体" w:hint="eastAsia"/>
          <w:color w:val="000000" w:themeColor="text1"/>
          <w:sz w:val="24"/>
        </w:rPr>
        <w:t>、</w:t>
      </w:r>
      <w:r>
        <w:rPr>
          <w:rFonts w:ascii="Times New Roman" w:eastAsia="宋体" w:hAnsi="Times New Roman" w:cs="Times New Roman"/>
          <w:color w:val="000000" w:themeColor="text1"/>
          <w:sz w:val="24"/>
        </w:rPr>
        <w:t>c</w:t>
      </w:r>
      <w:r>
        <w:rPr>
          <w:rFonts w:ascii="宋体" w:eastAsia="宋体" w:hAnsi="宋体" w:hint="eastAsia"/>
          <w:color w:val="000000" w:themeColor="text1"/>
          <w:sz w:val="24"/>
        </w:rPr>
        <w:t>_</w:t>
      </w:r>
      <w:r>
        <w:rPr>
          <w:rFonts w:ascii="Times New Roman" w:eastAsia="宋体" w:hAnsi="Times New Roman" w:cs="Times New Roman"/>
          <w:color w:val="000000" w:themeColor="text1"/>
          <w:sz w:val="24"/>
        </w:rPr>
        <w:t>2</w:t>
      </w:r>
      <w:r>
        <w:rPr>
          <w:rFonts w:ascii="宋体" w:eastAsia="宋体" w:hAnsi="宋体" w:hint="eastAsia"/>
          <w:color w:val="000000" w:themeColor="text1"/>
          <w:sz w:val="24"/>
        </w:rPr>
        <w:t>=</w:t>
      </w:r>
      <w:r>
        <w:rPr>
          <w:rFonts w:ascii="Times New Roman" w:eastAsia="宋体" w:hAnsi="Times New Roman" w:cs="Times New Roman"/>
          <w:color w:val="000000" w:themeColor="text1"/>
          <w:sz w:val="24"/>
        </w:rPr>
        <w:t>1</w:t>
      </w:r>
      <w:r>
        <w:rPr>
          <w:rFonts w:ascii="宋体" w:eastAsia="宋体" w:hAnsi="宋体" w:hint="eastAsia"/>
          <w:color w:val="000000" w:themeColor="text1"/>
          <w:sz w:val="24"/>
        </w:rPr>
        <w:t>.</w:t>
      </w:r>
      <w:r>
        <w:rPr>
          <w:rFonts w:ascii="Times New Roman" w:eastAsia="宋体" w:hAnsi="Times New Roman" w:cs="Times New Roman"/>
          <w:color w:val="000000" w:themeColor="text1"/>
          <w:sz w:val="24"/>
        </w:rPr>
        <w:t>5</w:t>
      </w:r>
      <w:r>
        <w:rPr>
          <w:rFonts w:ascii="宋体" w:eastAsia="宋体" w:hAnsi="宋体" w:hint="eastAsia"/>
          <w:color w:val="000000" w:themeColor="text1"/>
          <w:sz w:val="24"/>
        </w:rPr>
        <w:t>、</w:t>
      </w:r>
      <w:r>
        <w:rPr>
          <w:rFonts w:ascii="Times New Roman" w:eastAsia="宋体" w:hAnsi="Times New Roman" w:cs="Times New Roman"/>
          <w:color w:val="000000" w:themeColor="text1"/>
          <w:sz w:val="24"/>
        </w:rPr>
        <w:t>w</w:t>
      </w:r>
      <w:r>
        <w:rPr>
          <w:rFonts w:ascii="宋体" w:eastAsia="宋体" w:hAnsi="宋体" w:hint="eastAsia"/>
          <w:color w:val="000000" w:themeColor="text1"/>
          <w:sz w:val="24"/>
        </w:rPr>
        <w:t>=</w:t>
      </w:r>
      <w:r>
        <w:rPr>
          <w:rFonts w:ascii="Times New Roman" w:eastAsia="宋体" w:hAnsi="Times New Roman" w:cs="Times New Roman"/>
          <w:color w:val="000000" w:themeColor="text1"/>
          <w:sz w:val="24"/>
        </w:rPr>
        <w:t>0</w:t>
      </w:r>
      <w:r>
        <w:rPr>
          <w:rFonts w:ascii="宋体" w:eastAsia="宋体" w:hAnsi="宋体" w:hint="eastAsia"/>
          <w:color w:val="000000" w:themeColor="text1"/>
          <w:sz w:val="24"/>
        </w:rPr>
        <w:t>.</w:t>
      </w:r>
      <w:r>
        <w:rPr>
          <w:rFonts w:ascii="Times New Roman" w:eastAsia="宋体" w:hAnsi="Times New Roman" w:cs="Times New Roman"/>
          <w:color w:val="000000" w:themeColor="text1"/>
          <w:sz w:val="24"/>
        </w:rPr>
        <w:t>7</w:t>
      </w:r>
      <w:r>
        <w:rPr>
          <w:rFonts w:ascii="宋体" w:eastAsia="宋体" w:hAnsi="宋体" w:hint="eastAsia"/>
          <w:color w:val="000000" w:themeColor="text1"/>
          <w:sz w:val="24"/>
        </w:rPr>
        <w:t>作为该问题下的较优参数组合。</w:t>
      </w:r>
      <w:r>
        <w:rPr>
          <w:rFonts w:ascii="Times New Roman" w:eastAsia="宋体" w:hAnsi="Times New Roman" w:cs="Times New Roman"/>
          <w:color w:val="000000" w:themeColor="text1"/>
          <w:sz w:val="24"/>
        </w:rPr>
        <w:t>FIPS</w:t>
      </w:r>
      <w:r>
        <w:rPr>
          <w:rFonts w:ascii="宋体" w:eastAsia="宋体" w:hAnsi="宋体" w:hint="eastAsia"/>
          <w:color w:val="000000" w:themeColor="text1"/>
          <w:sz w:val="24"/>
        </w:rPr>
        <w:t>模型虽在信息利用效率上具有理论优势，但在面对强非线性、多模态或病态地形时，其全局拓扑结构易引发早熟收敛，需结合动态权重调整、线性递减策略或局部环形拓扑以提升鲁棒性。</w:t>
      </w:r>
    </w:p>
    <w:sectPr>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86C"/>
    <w:rsid w:val="005608AF"/>
    <w:rsid w:val="00720FA9"/>
    <w:rsid w:val="0086086C"/>
    <w:rsid w:val="00B204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72422"/>
  <w15:chartTrackingRefBased/>
  <w15:docId w15:val="{F3AB886E-1CE1-4F43-ADC6-DD667CFFD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6086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6086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6086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6086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6086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6086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6086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6086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6086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6086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6086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6086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6086C"/>
    <w:rPr>
      <w:rFonts w:cstheme="majorBidi"/>
      <w:color w:val="0F4761" w:themeColor="accent1" w:themeShade="BF"/>
      <w:sz w:val="28"/>
      <w:szCs w:val="28"/>
    </w:rPr>
  </w:style>
  <w:style w:type="character" w:customStyle="1" w:styleId="50">
    <w:name w:val="标题 5 字符"/>
    <w:basedOn w:val="a0"/>
    <w:link w:val="5"/>
    <w:uiPriority w:val="9"/>
    <w:semiHidden/>
    <w:rsid w:val="0086086C"/>
    <w:rPr>
      <w:rFonts w:cstheme="majorBidi"/>
      <w:color w:val="0F4761" w:themeColor="accent1" w:themeShade="BF"/>
      <w:sz w:val="24"/>
    </w:rPr>
  </w:style>
  <w:style w:type="character" w:customStyle="1" w:styleId="60">
    <w:name w:val="标题 6 字符"/>
    <w:basedOn w:val="a0"/>
    <w:link w:val="6"/>
    <w:uiPriority w:val="9"/>
    <w:semiHidden/>
    <w:rsid w:val="0086086C"/>
    <w:rPr>
      <w:rFonts w:cstheme="majorBidi"/>
      <w:b/>
      <w:bCs/>
      <w:color w:val="0F4761" w:themeColor="accent1" w:themeShade="BF"/>
    </w:rPr>
  </w:style>
  <w:style w:type="character" w:customStyle="1" w:styleId="70">
    <w:name w:val="标题 7 字符"/>
    <w:basedOn w:val="a0"/>
    <w:link w:val="7"/>
    <w:uiPriority w:val="9"/>
    <w:semiHidden/>
    <w:rsid w:val="0086086C"/>
    <w:rPr>
      <w:rFonts w:cstheme="majorBidi"/>
      <w:b/>
      <w:bCs/>
      <w:color w:val="595959" w:themeColor="text1" w:themeTint="A6"/>
    </w:rPr>
  </w:style>
  <w:style w:type="character" w:customStyle="1" w:styleId="80">
    <w:name w:val="标题 8 字符"/>
    <w:basedOn w:val="a0"/>
    <w:link w:val="8"/>
    <w:uiPriority w:val="9"/>
    <w:semiHidden/>
    <w:rsid w:val="0086086C"/>
    <w:rPr>
      <w:rFonts w:cstheme="majorBidi"/>
      <w:color w:val="595959" w:themeColor="text1" w:themeTint="A6"/>
    </w:rPr>
  </w:style>
  <w:style w:type="character" w:customStyle="1" w:styleId="90">
    <w:name w:val="标题 9 字符"/>
    <w:basedOn w:val="a0"/>
    <w:link w:val="9"/>
    <w:uiPriority w:val="9"/>
    <w:semiHidden/>
    <w:rsid w:val="0086086C"/>
    <w:rPr>
      <w:rFonts w:eastAsiaTheme="majorEastAsia" w:cstheme="majorBidi"/>
      <w:color w:val="595959" w:themeColor="text1" w:themeTint="A6"/>
    </w:rPr>
  </w:style>
  <w:style w:type="paragraph" w:styleId="a3">
    <w:name w:val="Title"/>
    <w:basedOn w:val="a"/>
    <w:next w:val="a"/>
    <w:link w:val="a4"/>
    <w:uiPriority w:val="10"/>
    <w:qFormat/>
    <w:rsid w:val="0086086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6086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6086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6086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6086C"/>
    <w:pPr>
      <w:spacing w:before="160"/>
      <w:jc w:val="center"/>
    </w:pPr>
    <w:rPr>
      <w:i/>
      <w:iCs/>
      <w:color w:val="404040" w:themeColor="text1" w:themeTint="BF"/>
    </w:rPr>
  </w:style>
  <w:style w:type="character" w:customStyle="1" w:styleId="a8">
    <w:name w:val="引用 字符"/>
    <w:basedOn w:val="a0"/>
    <w:link w:val="a7"/>
    <w:uiPriority w:val="29"/>
    <w:rsid w:val="0086086C"/>
    <w:rPr>
      <w:i/>
      <w:iCs/>
      <w:color w:val="404040" w:themeColor="text1" w:themeTint="BF"/>
    </w:rPr>
  </w:style>
  <w:style w:type="paragraph" w:styleId="a9">
    <w:name w:val="List Paragraph"/>
    <w:basedOn w:val="a"/>
    <w:uiPriority w:val="34"/>
    <w:qFormat/>
    <w:rsid w:val="0086086C"/>
    <w:pPr>
      <w:ind w:left="720"/>
      <w:contextualSpacing/>
    </w:pPr>
  </w:style>
  <w:style w:type="character" w:styleId="aa">
    <w:name w:val="Intense Emphasis"/>
    <w:basedOn w:val="a0"/>
    <w:uiPriority w:val="21"/>
    <w:qFormat/>
    <w:rsid w:val="0086086C"/>
    <w:rPr>
      <w:i/>
      <w:iCs/>
      <w:color w:val="0F4761" w:themeColor="accent1" w:themeShade="BF"/>
    </w:rPr>
  </w:style>
  <w:style w:type="paragraph" w:styleId="ab">
    <w:name w:val="Intense Quote"/>
    <w:basedOn w:val="a"/>
    <w:next w:val="a"/>
    <w:link w:val="ac"/>
    <w:uiPriority w:val="30"/>
    <w:qFormat/>
    <w:rsid w:val="008608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6086C"/>
    <w:rPr>
      <w:i/>
      <w:iCs/>
      <w:color w:val="0F4761" w:themeColor="accent1" w:themeShade="BF"/>
    </w:rPr>
  </w:style>
  <w:style w:type="character" w:styleId="ad">
    <w:name w:val="Intense Reference"/>
    <w:basedOn w:val="a0"/>
    <w:uiPriority w:val="32"/>
    <w:qFormat/>
    <w:rsid w:val="0086086C"/>
    <w:rPr>
      <w:b/>
      <w:bCs/>
      <w:smallCaps/>
      <w:color w:val="0F4761" w:themeColor="accent1" w:themeShade="BF"/>
      <w:spacing w:val="5"/>
    </w:rPr>
  </w:style>
  <w:style w:type="character" w:styleId="ae">
    <w:name w:val="Placeholder Text"/>
    <w:basedOn w:val="a0"/>
    <w:uiPriority w:val="99"/>
    <w:semiHidden/>
    <w:rsid w:val="005608A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207</Words>
  <Characters>1181</Characters>
  <Application>Microsoft Office Word</Application>
  <DocSecurity>0</DocSecurity>
  <Lines>9</Lines>
  <Paragraphs>2</Paragraphs>
  <ScaleCrop>false</ScaleCrop>
  <Company/>
  <LinksUpToDate>false</LinksUpToDate>
  <CharactersWithSpaces>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5</cp:revision>
  <dcterms:created xsi:type="dcterms:W3CDTF">2026-04-09T00:26:00Z</dcterms:created>
  <dcterms:modified xsi:type="dcterms:W3CDTF">2026-04-09T00:35:00Z</dcterms:modified>
</cp:coreProperties>
</file>