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052C" w14:textId="77777777" w:rsidR="00865C2F" w:rsidRPr="00865C2F" w:rsidRDefault="00DD37B4" w:rsidP="00865C2F">
      <w:pPr>
        <w:jc w:val="center"/>
        <w:rPr>
          <w:b/>
          <w:smallCaps/>
          <w:szCs w:val="24"/>
          <w:lang w:val="en-GB"/>
        </w:rPr>
      </w:pPr>
      <w:r>
        <w:rPr>
          <w:b/>
          <w:smallCaps/>
          <w:szCs w:val="24"/>
          <w:lang w:val="en-GB"/>
        </w:rPr>
        <w:t>Change Request</w:t>
      </w:r>
    </w:p>
    <w:p w14:paraId="288B1E69" w14:textId="77777777" w:rsidR="00F91F93" w:rsidRDefault="00324C6F" w:rsidP="00865C2F">
      <w:pPr>
        <w:jc w:val="center"/>
        <w:rPr>
          <w:b/>
          <w:smallCaps/>
          <w:szCs w:val="24"/>
          <w:lang w:val="en-GB"/>
        </w:rPr>
      </w:pPr>
      <w:r>
        <w:rPr>
          <w:b/>
          <w:smallCaps/>
          <w:szCs w:val="24"/>
          <w:lang w:val="en-GB"/>
        </w:rPr>
        <w:t xml:space="preserve">for the update of </w:t>
      </w:r>
      <w:r w:rsidR="00865C2F" w:rsidRPr="00865C2F">
        <w:rPr>
          <w:b/>
          <w:smallCaps/>
          <w:szCs w:val="24"/>
          <w:lang w:val="en-GB"/>
        </w:rPr>
        <w:t>ISO 20022 financial repository</w:t>
      </w:r>
      <w:r w:rsidR="00DD37B4">
        <w:rPr>
          <w:b/>
          <w:smallCaps/>
          <w:szCs w:val="24"/>
          <w:lang w:val="en-GB"/>
        </w:rPr>
        <w:t xml:space="preserve"> items</w:t>
      </w:r>
    </w:p>
    <w:p w14:paraId="1C41C4AF" w14:textId="77777777" w:rsidR="00865C2F" w:rsidRDefault="0006293F" w:rsidP="00C656B1">
      <w:pPr>
        <w:numPr>
          <w:ilvl w:val="0"/>
          <w:numId w:val="6"/>
        </w:numPr>
        <w:rPr>
          <w:b/>
          <w:szCs w:val="24"/>
          <w:lang w:val="en-GB"/>
        </w:rPr>
      </w:pPr>
      <w:r>
        <w:rPr>
          <w:b/>
          <w:szCs w:val="24"/>
          <w:lang w:val="en-GB"/>
        </w:rPr>
        <w:t xml:space="preserve">Origin of the </w:t>
      </w:r>
      <w:r w:rsidR="00D123C1">
        <w:rPr>
          <w:b/>
          <w:szCs w:val="24"/>
          <w:lang w:val="en-GB"/>
        </w:rPr>
        <w:t>request:</w:t>
      </w:r>
    </w:p>
    <w:p w14:paraId="50A17A3A" w14:textId="77777777" w:rsidR="00710A9C" w:rsidRDefault="00710A9C" w:rsidP="00710A9C">
      <w:pPr>
        <w:ind w:left="360"/>
        <w:rPr>
          <w:b/>
          <w:szCs w:val="24"/>
          <w:lang w:val="en-GB"/>
        </w:rPr>
      </w:pPr>
    </w:p>
    <w:p w14:paraId="1B2A9772" w14:textId="77777777" w:rsidR="00710A9C" w:rsidRPr="00710A9C" w:rsidRDefault="008438AF" w:rsidP="005E4111">
      <w:pPr>
        <w:rPr>
          <w:b/>
          <w:bCs/>
          <w:szCs w:val="24"/>
          <w:lang w:val="pt-BR"/>
        </w:rPr>
      </w:pPr>
      <w:r w:rsidRPr="00710A9C">
        <w:rPr>
          <w:b/>
          <w:bCs/>
          <w:i/>
          <w:szCs w:val="24"/>
          <w:lang w:val="pt-BR"/>
        </w:rPr>
        <w:t>A.1 Submitter</w:t>
      </w:r>
      <w:r w:rsidRPr="00710A9C">
        <w:rPr>
          <w:b/>
          <w:bCs/>
          <w:szCs w:val="24"/>
          <w:lang w:val="pt-BR"/>
        </w:rPr>
        <w:t xml:space="preserve">: </w:t>
      </w:r>
    </w:p>
    <w:p w14:paraId="5B88E3C4" w14:textId="3AC46384" w:rsidR="005E4111" w:rsidRDefault="005E4111" w:rsidP="005E4111">
      <w:pPr>
        <w:rPr>
          <w:szCs w:val="24"/>
          <w:lang w:val="pt-BR"/>
        </w:rPr>
      </w:pPr>
      <w:r w:rsidRPr="00902D39">
        <w:rPr>
          <w:szCs w:val="24"/>
          <w:lang w:val="pt-BR"/>
        </w:rPr>
        <w:t>Banco Central do Brasil (Central Bank of Brazil)</w:t>
      </w:r>
    </w:p>
    <w:p w14:paraId="0A5AD09C" w14:textId="77777777" w:rsidR="009F2DAA" w:rsidRDefault="009F2DAA" w:rsidP="005E4111">
      <w:pPr>
        <w:rPr>
          <w:szCs w:val="24"/>
          <w:lang w:val="pt-BR"/>
        </w:rPr>
      </w:pPr>
    </w:p>
    <w:p w14:paraId="3872C480" w14:textId="06CF8DFF" w:rsidR="008438AF" w:rsidRPr="003444A5" w:rsidRDefault="000408BA" w:rsidP="008438AF">
      <w:pPr>
        <w:rPr>
          <w:b/>
          <w:bCs/>
          <w:szCs w:val="24"/>
          <w:lang w:val="fr-BE"/>
        </w:rPr>
      </w:pPr>
      <w:r w:rsidRPr="003444A5">
        <w:rPr>
          <w:b/>
          <w:bCs/>
          <w:i/>
          <w:szCs w:val="24"/>
          <w:lang w:val="fr-BE"/>
        </w:rPr>
        <w:t xml:space="preserve">A.2 </w:t>
      </w:r>
      <w:r w:rsidR="00CC68E1" w:rsidRPr="003444A5">
        <w:rPr>
          <w:b/>
          <w:bCs/>
          <w:i/>
          <w:szCs w:val="24"/>
          <w:lang w:val="fr-BE"/>
        </w:rPr>
        <w:t>C</w:t>
      </w:r>
      <w:r w:rsidRPr="003444A5">
        <w:rPr>
          <w:b/>
          <w:bCs/>
          <w:i/>
          <w:szCs w:val="24"/>
          <w:lang w:val="fr-BE"/>
        </w:rPr>
        <w:t>ontact person:</w:t>
      </w:r>
      <w:r w:rsidR="008438AF" w:rsidRPr="003444A5">
        <w:rPr>
          <w:b/>
          <w:bCs/>
          <w:szCs w:val="24"/>
          <w:lang w:val="fr-BE"/>
        </w:rPr>
        <w:t xml:space="preserve"> </w:t>
      </w:r>
    </w:p>
    <w:p w14:paraId="4452DC92" w14:textId="77777777" w:rsidR="005E4111" w:rsidRPr="003444A5" w:rsidRDefault="005E4111" w:rsidP="005E4111">
      <w:pPr>
        <w:rPr>
          <w:iCs/>
          <w:szCs w:val="24"/>
          <w:lang w:val="fr-BE"/>
        </w:rPr>
      </w:pPr>
      <w:r w:rsidRPr="003444A5">
        <w:rPr>
          <w:iCs/>
          <w:szCs w:val="24"/>
          <w:lang w:val="fr-BE"/>
        </w:rPr>
        <w:t xml:space="preserve">Liliane Dutra: </w:t>
      </w:r>
      <w:hyperlink r:id="rId8" w:history="1">
        <w:r w:rsidRPr="003444A5">
          <w:rPr>
            <w:rStyle w:val="Hyperlink"/>
            <w:iCs/>
            <w:szCs w:val="24"/>
            <w:lang w:val="fr-BE"/>
          </w:rPr>
          <w:t>liliane.dutra@ipmfglobal.com.br</w:t>
        </w:r>
      </w:hyperlink>
      <w:r w:rsidRPr="003444A5">
        <w:rPr>
          <w:iCs/>
          <w:szCs w:val="24"/>
          <w:lang w:val="fr-BE"/>
        </w:rPr>
        <w:t xml:space="preserve"> + 55 11 98542-4421</w:t>
      </w:r>
    </w:p>
    <w:p w14:paraId="73F37631" w14:textId="578E0E13" w:rsidR="004126BD" w:rsidRPr="00902D39" w:rsidRDefault="004126BD" w:rsidP="005E4111">
      <w:pPr>
        <w:rPr>
          <w:iCs/>
          <w:szCs w:val="24"/>
          <w:lang w:val="pt-BR"/>
        </w:rPr>
      </w:pPr>
      <w:r w:rsidRPr="00902D39">
        <w:rPr>
          <w:iCs/>
          <w:szCs w:val="24"/>
          <w:lang w:val="pt-BR"/>
        </w:rPr>
        <w:t xml:space="preserve">Fernanda Pedroso: </w:t>
      </w:r>
      <w:hyperlink r:id="rId9" w:history="1">
        <w:r w:rsidRPr="00902D39">
          <w:rPr>
            <w:rStyle w:val="Hyperlink"/>
            <w:iCs/>
            <w:szCs w:val="24"/>
            <w:lang w:val="pt-BR"/>
          </w:rPr>
          <w:t>fernanda.pedroso@bcb.gov.br</w:t>
        </w:r>
      </w:hyperlink>
      <w:r w:rsidRPr="00902D39">
        <w:rPr>
          <w:iCs/>
          <w:szCs w:val="24"/>
          <w:lang w:val="pt-BR"/>
        </w:rPr>
        <w:t xml:space="preserve"> +55 51 3215-7309</w:t>
      </w:r>
    </w:p>
    <w:p w14:paraId="66525236" w14:textId="28EEDB90" w:rsidR="004126BD" w:rsidRPr="00902D39" w:rsidRDefault="004126BD" w:rsidP="005E4111">
      <w:pPr>
        <w:rPr>
          <w:iCs/>
          <w:szCs w:val="24"/>
          <w:lang w:val="pt-BR"/>
        </w:rPr>
      </w:pPr>
      <w:r w:rsidRPr="00902D39">
        <w:rPr>
          <w:iCs/>
          <w:szCs w:val="24"/>
          <w:lang w:val="pt-BR"/>
        </w:rPr>
        <w:t xml:space="preserve">Fernando Cavalcanti: </w:t>
      </w:r>
      <w:hyperlink r:id="rId10" w:history="1">
        <w:r w:rsidRPr="00902D39">
          <w:rPr>
            <w:rStyle w:val="Hyperlink"/>
            <w:iCs/>
            <w:szCs w:val="24"/>
            <w:lang w:val="pt-BR"/>
          </w:rPr>
          <w:t>fernando.cavalcanti@bcb.gov.br</w:t>
        </w:r>
      </w:hyperlink>
      <w:r w:rsidRPr="00902D39">
        <w:rPr>
          <w:iCs/>
          <w:szCs w:val="24"/>
          <w:lang w:val="pt-BR"/>
        </w:rPr>
        <w:t xml:space="preserve"> +55 61 3414-2589</w:t>
      </w:r>
    </w:p>
    <w:p w14:paraId="14FEF37B" w14:textId="5F5B0CDC" w:rsidR="004126BD" w:rsidRPr="00902D39" w:rsidRDefault="004126BD" w:rsidP="005E4111">
      <w:pPr>
        <w:rPr>
          <w:iCs/>
          <w:szCs w:val="24"/>
          <w:lang w:val="pt-BR"/>
        </w:rPr>
      </w:pPr>
      <w:r w:rsidRPr="00902D39">
        <w:rPr>
          <w:iCs/>
          <w:szCs w:val="24"/>
          <w:lang w:val="pt-BR"/>
        </w:rPr>
        <w:t xml:space="preserve">Maurício Honda: </w:t>
      </w:r>
      <w:hyperlink r:id="rId11" w:history="1">
        <w:r w:rsidRPr="00902D39">
          <w:rPr>
            <w:rStyle w:val="Hyperlink"/>
            <w:iCs/>
            <w:szCs w:val="24"/>
            <w:lang w:val="pt-BR"/>
          </w:rPr>
          <w:t>mauricio.honda@bcb.gov.br</w:t>
        </w:r>
      </w:hyperlink>
      <w:r w:rsidRPr="00902D39">
        <w:rPr>
          <w:iCs/>
          <w:szCs w:val="24"/>
          <w:lang w:val="pt-BR"/>
        </w:rPr>
        <w:t xml:space="preserve"> +55 11 3491-6342</w:t>
      </w:r>
    </w:p>
    <w:p w14:paraId="7B78E9CF" w14:textId="5BF4500C" w:rsidR="004126BD" w:rsidRPr="00902D39" w:rsidRDefault="004126BD" w:rsidP="005E4111">
      <w:pPr>
        <w:rPr>
          <w:iCs/>
          <w:szCs w:val="24"/>
          <w:lang w:val="pt-BR"/>
        </w:rPr>
      </w:pPr>
      <w:r w:rsidRPr="00902D39">
        <w:rPr>
          <w:iCs/>
          <w:szCs w:val="24"/>
          <w:lang w:val="pt-BR"/>
        </w:rPr>
        <w:t xml:space="preserve">Rojane Perdigão: </w:t>
      </w:r>
      <w:hyperlink r:id="rId12" w:history="1">
        <w:r w:rsidRPr="00902D39">
          <w:rPr>
            <w:rStyle w:val="Hyperlink"/>
            <w:iCs/>
            <w:szCs w:val="24"/>
            <w:lang w:val="pt-BR"/>
          </w:rPr>
          <w:t>rojane.abranches@bcb.gov.br</w:t>
        </w:r>
      </w:hyperlink>
      <w:r w:rsidRPr="00902D39">
        <w:rPr>
          <w:iCs/>
          <w:szCs w:val="24"/>
          <w:lang w:val="pt-BR"/>
        </w:rPr>
        <w:t xml:space="preserve"> +55 31 3253-7149</w:t>
      </w:r>
    </w:p>
    <w:p w14:paraId="3AC48B7C" w14:textId="77777777" w:rsidR="00526958" w:rsidRPr="00824026" w:rsidRDefault="00526958" w:rsidP="008438AF">
      <w:pPr>
        <w:rPr>
          <w:b/>
          <w:bCs/>
          <w:i/>
          <w:szCs w:val="24"/>
          <w:lang w:val="pt-BR"/>
        </w:rPr>
      </w:pPr>
    </w:p>
    <w:p w14:paraId="25E92BB5" w14:textId="56529FAD" w:rsidR="00577BCC" w:rsidRPr="00710A9C" w:rsidRDefault="008438AF" w:rsidP="008438AF">
      <w:pPr>
        <w:rPr>
          <w:b/>
          <w:bCs/>
          <w:szCs w:val="24"/>
          <w:lang w:val="en-GB"/>
        </w:rPr>
      </w:pPr>
      <w:r w:rsidRPr="00710A9C">
        <w:rPr>
          <w:b/>
          <w:bCs/>
          <w:i/>
          <w:szCs w:val="24"/>
          <w:lang w:val="en-GB"/>
        </w:rPr>
        <w:t>A.</w:t>
      </w:r>
      <w:r w:rsidR="000408BA" w:rsidRPr="00710A9C">
        <w:rPr>
          <w:b/>
          <w:bCs/>
          <w:i/>
          <w:szCs w:val="24"/>
          <w:lang w:val="en-GB"/>
        </w:rPr>
        <w:t>3</w:t>
      </w:r>
      <w:r w:rsidRPr="00710A9C">
        <w:rPr>
          <w:b/>
          <w:bCs/>
          <w:i/>
          <w:szCs w:val="24"/>
          <w:lang w:val="en-GB"/>
        </w:rPr>
        <w:t xml:space="preserve"> </w:t>
      </w:r>
      <w:r w:rsidR="0006293F" w:rsidRPr="00710A9C">
        <w:rPr>
          <w:b/>
          <w:bCs/>
          <w:i/>
          <w:szCs w:val="24"/>
          <w:lang w:val="en-GB"/>
        </w:rPr>
        <w:t>Sponsors</w:t>
      </w:r>
      <w:r w:rsidR="0006293F" w:rsidRPr="00710A9C">
        <w:rPr>
          <w:b/>
          <w:bCs/>
          <w:szCs w:val="24"/>
          <w:lang w:val="en-GB"/>
        </w:rPr>
        <w:t>:</w:t>
      </w:r>
      <w:r w:rsidRPr="00710A9C">
        <w:rPr>
          <w:b/>
          <w:bCs/>
          <w:szCs w:val="24"/>
          <w:lang w:val="en-GB"/>
        </w:rPr>
        <w:t xml:space="preserve"> </w:t>
      </w:r>
    </w:p>
    <w:p w14:paraId="69706221" w14:textId="7227981C" w:rsidR="005E4111" w:rsidRDefault="00710A9C" w:rsidP="008438AF">
      <w:pPr>
        <w:rPr>
          <w:szCs w:val="24"/>
          <w:lang w:val="en-GB"/>
        </w:rPr>
      </w:pPr>
      <w:r>
        <w:rPr>
          <w:szCs w:val="24"/>
          <w:lang w:val="en-GB"/>
        </w:rPr>
        <w:t xml:space="preserve">ABNT CEE-112 </w:t>
      </w:r>
      <w:r w:rsidR="005E4111">
        <w:rPr>
          <w:szCs w:val="24"/>
          <w:lang w:val="en-GB"/>
        </w:rPr>
        <w:t xml:space="preserve">Brazilian Standards </w:t>
      </w:r>
      <w:r w:rsidR="004126BD">
        <w:rPr>
          <w:szCs w:val="24"/>
          <w:lang w:val="en-GB"/>
        </w:rPr>
        <w:t>Committee</w:t>
      </w:r>
    </w:p>
    <w:p w14:paraId="05367061" w14:textId="77777777" w:rsidR="00710A9C" w:rsidRDefault="00710A9C" w:rsidP="008438AF">
      <w:pPr>
        <w:rPr>
          <w:szCs w:val="24"/>
          <w:lang w:val="en-GB"/>
        </w:rPr>
      </w:pPr>
    </w:p>
    <w:p w14:paraId="7D3E83FC" w14:textId="77777777" w:rsidR="00854FA6" w:rsidRDefault="00854FA6" w:rsidP="00854FA6">
      <w:pPr>
        <w:numPr>
          <w:ilvl w:val="0"/>
          <w:numId w:val="6"/>
        </w:numPr>
        <w:rPr>
          <w:b/>
          <w:lang w:val="en-GB"/>
        </w:rPr>
      </w:pPr>
      <w:r>
        <w:rPr>
          <w:b/>
          <w:lang w:val="en-GB"/>
        </w:rPr>
        <w:t>Related m</w:t>
      </w:r>
      <w:r w:rsidRPr="00451986">
        <w:rPr>
          <w:b/>
          <w:lang w:val="en-GB"/>
        </w:rPr>
        <w:t>essages:</w:t>
      </w:r>
    </w:p>
    <w:p w14:paraId="0F886644" w14:textId="1D762D34" w:rsidR="005E4111" w:rsidRDefault="005E4111" w:rsidP="005E4111">
      <w:pPr>
        <w:rPr>
          <w:bCs/>
          <w:lang w:val="en-GB"/>
        </w:rPr>
      </w:pPr>
      <w:r>
        <w:rPr>
          <w:bCs/>
          <w:lang w:val="en-GB"/>
        </w:rPr>
        <w:t>Business Domain Paymen</w:t>
      </w:r>
      <w:r w:rsidR="00BC36DD">
        <w:rPr>
          <w:bCs/>
          <w:lang w:val="en-GB"/>
        </w:rPr>
        <w:t xml:space="preserve">ts, Payments </w:t>
      </w:r>
      <w:r w:rsidR="00710A9C">
        <w:rPr>
          <w:bCs/>
          <w:lang w:val="en-GB"/>
        </w:rPr>
        <w:t>Mandates Message Set</w:t>
      </w:r>
      <w:r w:rsidR="00C24089">
        <w:rPr>
          <w:bCs/>
          <w:lang w:val="en-GB"/>
        </w:rPr>
        <w:t>:</w:t>
      </w:r>
    </w:p>
    <w:p w14:paraId="681E4827" w14:textId="23DCA3DE" w:rsidR="00A65FE1" w:rsidRPr="00710A9C" w:rsidRDefault="00BC36DD" w:rsidP="00710A9C">
      <w:pPr>
        <w:pStyle w:val="ListParagraph"/>
        <w:numPr>
          <w:ilvl w:val="0"/>
          <w:numId w:val="21"/>
        </w:numPr>
        <w:rPr>
          <w:rFonts w:ascii="Times New Roman" w:hAnsi="Times New Roman" w:cs="Times New Roman"/>
          <w:bCs/>
          <w:color w:val="auto"/>
          <w:sz w:val="24"/>
          <w:szCs w:val="24"/>
          <w:lang w:val="en-GB"/>
        </w:rPr>
      </w:pPr>
      <w:bookmarkStart w:id="0" w:name="_Hlk136959192"/>
      <w:r w:rsidRPr="00710A9C">
        <w:rPr>
          <w:rFonts w:ascii="Times New Roman" w:hAnsi="Times New Roman" w:cs="Times New Roman"/>
          <w:bCs/>
          <w:color w:val="auto"/>
          <w:sz w:val="24"/>
          <w:szCs w:val="24"/>
          <w:lang w:val="en-GB"/>
        </w:rPr>
        <w:t>pain.009.001.07 MandateInitiationRequestV07</w:t>
      </w:r>
    </w:p>
    <w:p w14:paraId="56A24E93" w14:textId="77777777" w:rsidR="00A65FE1" w:rsidRPr="00710A9C" w:rsidRDefault="00A65FE1" w:rsidP="00710A9C">
      <w:pPr>
        <w:pStyle w:val="ListParagraph"/>
        <w:numPr>
          <w:ilvl w:val="0"/>
          <w:numId w:val="21"/>
        </w:numPr>
        <w:rPr>
          <w:rFonts w:ascii="Times New Roman" w:hAnsi="Times New Roman" w:cs="Times New Roman"/>
          <w:bCs/>
          <w:color w:val="auto"/>
          <w:sz w:val="24"/>
          <w:szCs w:val="24"/>
          <w:lang w:val="en-GB"/>
        </w:rPr>
      </w:pPr>
      <w:r w:rsidRPr="00710A9C">
        <w:rPr>
          <w:rFonts w:ascii="Times New Roman" w:hAnsi="Times New Roman" w:cs="Times New Roman"/>
          <w:bCs/>
          <w:color w:val="auto"/>
          <w:sz w:val="24"/>
          <w:szCs w:val="24"/>
          <w:lang w:val="en-GB"/>
        </w:rPr>
        <w:t>pain.010.001.07 MandateAmendmentRequestV07</w:t>
      </w:r>
    </w:p>
    <w:p w14:paraId="3E4960B8" w14:textId="577CF8FC" w:rsidR="00A65FE1" w:rsidRPr="00710A9C" w:rsidRDefault="00A65FE1" w:rsidP="00710A9C">
      <w:pPr>
        <w:pStyle w:val="ListParagraph"/>
        <w:numPr>
          <w:ilvl w:val="0"/>
          <w:numId w:val="21"/>
        </w:numPr>
        <w:rPr>
          <w:rFonts w:ascii="Times New Roman" w:hAnsi="Times New Roman" w:cs="Times New Roman"/>
          <w:bCs/>
          <w:color w:val="auto"/>
          <w:sz w:val="24"/>
          <w:szCs w:val="24"/>
          <w:lang w:val="en-GB"/>
        </w:rPr>
      </w:pPr>
      <w:r w:rsidRPr="00710A9C">
        <w:rPr>
          <w:rFonts w:ascii="Times New Roman" w:hAnsi="Times New Roman" w:cs="Times New Roman"/>
          <w:bCs/>
          <w:color w:val="auto"/>
          <w:sz w:val="24"/>
          <w:szCs w:val="24"/>
          <w:lang w:val="en-GB"/>
        </w:rPr>
        <w:t>pain.011.001.07 MandateCancellationRequestV07</w:t>
      </w:r>
    </w:p>
    <w:p w14:paraId="3325613F" w14:textId="665FB2E2" w:rsidR="00BC36DD" w:rsidRPr="00710A9C" w:rsidRDefault="00BC36DD" w:rsidP="00710A9C">
      <w:pPr>
        <w:pStyle w:val="ListParagraph"/>
        <w:numPr>
          <w:ilvl w:val="0"/>
          <w:numId w:val="21"/>
        </w:numPr>
        <w:rPr>
          <w:rFonts w:ascii="Times New Roman" w:hAnsi="Times New Roman" w:cs="Times New Roman"/>
          <w:bCs/>
          <w:color w:val="auto"/>
          <w:sz w:val="24"/>
          <w:szCs w:val="24"/>
          <w:lang w:val="en-GB"/>
        </w:rPr>
      </w:pPr>
      <w:bookmarkStart w:id="1" w:name="_Hlk136959671"/>
      <w:bookmarkEnd w:id="0"/>
      <w:r w:rsidRPr="00710A9C">
        <w:rPr>
          <w:rFonts w:ascii="Times New Roman" w:hAnsi="Times New Roman" w:cs="Times New Roman"/>
          <w:bCs/>
          <w:color w:val="auto"/>
          <w:sz w:val="24"/>
          <w:szCs w:val="24"/>
          <w:lang w:val="en-GB"/>
        </w:rPr>
        <w:t>pain.012.001.07 MandateAcceptanceReportV07</w:t>
      </w:r>
    </w:p>
    <w:p w14:paraId="69497F80" w14:textId="0E6B3309" w:rsidR="00681069" w:rsidRPr="00710A9C" w:rsidRDefault="00681069" w:rsidP="00710A9C">
      <w:pPr>
        <w:pStyle w:val="ListParagraph"/>
        <w:numPr>
          <w:ilvl w:val="0"/>
          <w:numId w:val="21"/>
        </w:numPr>
        <w:rPr>
          <w:rFonts w:ascii="Times New Roman" w:hAnsi="Times New Roman" w:cs="Times New Roman"/>
          <w:bCs/>
          <w:color w:val="auto"/>
          <w:sz w:val="24"/>
          <w:szCs w:val="24"/>
          <w:lang w:val="en-GB"/>
        </w:rPr>
      </w:pPr>
      <w:r w:rsidRPr="00710A9C">
        <w:rPr>
          <w:rFonts w:ascii="Times New Roman" w:hAnsi="Times New Roman" w:cs="Times New Roman"/>
          <w:bCs/>
          <w:color w:val="auto"/>
          <w:sz w:val="24"/>
          <w:szCs w:val="24"/>
          <w:lang w:val="en-GB"/>
        </w:rPr>
        <w:t>pain.017.001.03 MandateCopyRequestV03</w:t>
      </w:r>
    </w:p>
    <w:p w14:paraId="07EC62ED" w14:textId="05176DE2" w:rsidR="00681069" w:rsidRDefault="00681069" w:rsidP="00710A9C">
      <w:pPr>
        <w:pStyle w:val="ListParagraph"/>
        <w:numPr>
          <w:ilvl w:val="0"/>
          <w:numId w:val="21"/>
        </w:numPr>
        <w:rPr>
          <w:rFonts w:ascii="Times New Roman" w:hAnsi="Times New Roman" w:cs="Times New Roman"/>
          <w:bCs/>
          <w:color w:val="auto"/>
          <w:sz w:val="24"/>
          <w:szCs w:val="24"/>
          <w:lang w:val="en-GB"/>
        </w:rPr>
      </w:pPr>
      <w:r w:rsidRPr="00710A9C">
        <w:rPr>
          <w:rFonts w:ascii="Times New Roman" w:hAnsi="Times New Roman" w:cs="Times New Roman"/>
          <w:bCs/>
          <w:color w:val="auto"/>
          <w:sz w:val="24"/>
          <w:szCs w:val="24"/>
          <w:lang w:val="en-GB"/>
        </w:rPr>
        <w:t>pain.018.001.03 MandateSuspensionRequestV03</w:t>
      </w:r>
    </w:p>
    <w:p w14:paraId="58C76A1D" w14:textId="77777777" w:rsidR="00710A9C" w:rsidRPr="00710A9C" w:rsidRDefault="00710A9C" w:rsidP="00710A9C">
      <w:pPr>
        <w:pStyle w:val="ListParagraph"/>
        <w:rPr>
          <w:rFonts w:ascii="Times New Roman" w:hAnsi="Times New Roman" w:cs="Times New Roman"/>
          <w:bCs/>
          <w:color w:val="auto"/>
          <w:sz w:val="24"/>
          <w:szCs w:val="24"/>
          <w:lang w:val="en-GB"/>
        </w:rPr>
      </w:pPr>
    </w:p>
    <w:bookmarkEnd w:id="1"/>
    <w:p w14:paraId="09EDAEAF" w14:textId="77777777" w:rsidR="00854FA6" w:rsidRDefault="006D4A37" w:rsidP="00854FA6">
      <w:pPr>
        <w:numPr>
          <w:ilvl w:val="0"/>
          <w:numId w:val="6"/>
        </w:numPr>
        <w:rPr>
          <w:lang w:val="en-GB"/>
        </w:rPr>
      </w:pPr>
      <w:r>
        <w:rPr>
          <w:b/>
          <w:lang w:val="en-GB"/>
        </w:rPr>
        <w:t>Description of the change request:</w:t>
      </w:r>
    </w:p>
    <w:p w14:paraId="3FB24088" w14:textId="2A69B9E6" w:rsidR="00BC36DD" w:rsidRPr="00BC36DD" w:rsidRDefault="00BC36DD" w:rsidP="00BC36DD">
      <w:pPr>
        <w:numPr>
          <w:ilvl w:val="1"/>
          <w:numId w:val="6"/>
        </w:numPr>
        <w:jc w:val="both"/>
        <w:rPr>
          <w:bCs/>
          <w:szCs w:val="24"/>
          <w:lang w:val="en-GB"/>
        </w:rPr>
      </w:pPr>
      <w:r w:rsidRPr="00D24CE1">
        <w:rPr>
          <w:szCs w:val="24"/>
        </w:rPr>
        <w:t xml:space="preserve">Inclusion of Supplementary Data </w:t>
      </w:r>
      <w:r w:rsidR="00A65FE1">
        <w:rPr>
          <w:szCs w:val="24"/>
        </w:rPr>
        <w:t xml:space="preserve">with </w:t>
      </w:r>
      <w:r w:rsidR="00862A82" w:rsidRPr="00824026">
        <w:rPr>
          <w:b/>
          <w:bCs/>
          <w:szCs w:val="24"/>
        </w:rPr>
        <w:t>Mandate</w:t>
      </w:r>
      <w:r w:rsidR="003F69E0" w:rsidRPr="00824026">
        <w:rPr>
          <w:b/>
          <w:bCs/>
          <w:szCs w:val="24"/>
        </w:rPr>
        <w:t>Status</w:t>
      </w:r>
      <w:r w:rsidRPr="00D24CE1">
        <w:rPr>
          <w:szCs w:val="24"/>
        </w:rPr>
        <w:t xml:space="preserve"> </w:t>
      </w:r>
      <w:r>
        <w:rPr>
          <w:szCs w:val="24"/>
        </w:rPr>
        <w:t xml:space="preserve">in the </w:t>
      </w:r>
      <w:r w:rsidRPr="00BC36DD">
        <w:rPr>
          <w:bCs/>
          <w:szCs w:val="24"/>
          <w:lang w:val="en-GB"/>
        </w:rPr>
        <w:t>pain.0</w:t>
      </w:r>
      <w:r w:rsidR="00A65FE1">
        <w:rPr>
          <w:bCs/>
          <w:szCs w:val="24"/>
          <w:lang w:val="en-GB"/>
        </w:rPr>
        <w:t>12</w:t>
      </w:r>
      <w:r w:rsidRPr="00BC36DD">
        <w:rPr>
          <w:bCs/>
          <w:szCs w:val="24"/>
          <w:lang w:val="en-GB"/>
        </w:rPr>
        <w:t xml:space="preserve">.001.07 </w:t>
      </w:r>
      <w:r w:rsidR="00A65FE1">
        <w:rPr>
          <w:bCs/>
          <w:lang w:val="en-GB"/>
        </w:rPr>
        <w:t>MandateAcceptanceReportV07</w:t>
      </w:r>
      <w:r>
        <w:rPr>
          <w:bCs/>
          <w:szCs w:val="24"/>
          <w:lang w:val="en-GB"/>
        </w:rPr>
        <w:t xml:space="preserve">. </w:t>
      </w:r>
    </w:p>
    <w:p w14:paraId="1DCA0CCF" w14:textId="5FE3290E" w:rsidR="00BC36DD" w:rsidRPr="00A65FE1" w:rsidRDefault="00C24089" w:rsidP="00BC36DD">
      <w:pPr>
        <w:numPr>
          <w:ilvl w:val="1"/>
          <w:numId w:val="6"/>
        </w:numPr>
        <w:rPr>
          <w:szCs w:val="24"/>
        </w:rPr>
      </w:pPr>
      <w:r w:rsidRPr="00C24089">
        <w:rPr>
          <w:szCs w:val="24"/>
        </w:rPr>
        <w:t xml:space="preserve">Inclusion of Supplementary Data with </w:t>
      </w:r>
      <w:r w:rsidR="005D525E" w:rsidRPr="00824026">
        <w:rPr>
          <w:b/>
          <w:bCs/>
          <w:szCs w:val="24"/>
        </w:rPr>
        <w:t>MandateProcessingDetails</w:t>
      </w:r>
      <w:r w:rsidR="005D525E">
        <w:rPr>
          <w:szCs w:val="24"/>
        </w:rPr>
        <w:t xml:space="preserve"> </w:t>
      </w:r>
      <w:r w:rsidR="00A65FE1">
        <w:rPr>
          <w:szCs w:val="24"/>
        </w:rPr>
        <w:t>in all the listed messages</w:t>
      </w:r>
      <w:r w:rsidRPr="00C24089">
        <w:rPr>
          <w:bCs/>
          <w:szCs w:val="24"/>
          <w:lang w:val="en-GB"/>
        </w:rPr>
        <w:t>.</w:t>
      </w:r>
    </w:p>
    <w:p w14:paraId="364B7EC6" w14:textId="7F295C40" w:rsidR="00F2239C" w:rsidRPr="00824026" w:rsidRDefault="00F2239C" w:rsidP="00862A82">
      <w:pPr>
        <w:jc w:val="both"/>
        <w:rPr>
          <w:b/>
          <w:lang w:val="en-GB"/>
        </w:rPr>
      </w:pPr>
      <w:r w:rsidRPr="00824026">
        <w:rPr>
          <w:b/>
          <w:lang w:val="en-GB"/>
        </w:rPr>
        <w:t>Mandate</w:t>
      </w:r>
      <w:r w:rsidR="005D525E" w:rsidRPr="00824026">
        <w:rPr>
          <w:b/>
          <w:lang w:val="en-GB"/>
        </w:rPr>
        <w:t xml:space="preserve"> </w:t>
      </w:r>
      <w:r w:rsidRPr="00824026">
        <w:rPr>
          <w:b/>
          <w:lang w:val="en-GB"/>
        </w:rPr>
        <w:t>Status:</w:t>
      </w:r>
    </w:p>
    <w:p w14:paraId="6CF6D33C" w14:textId="79D9DEF6" w:rsidR="00EF5905" w:rsidRPr="00824026" w:rsidRDefault="00EF5905" w:rsidP="00862A82">
      <w:pPr>
        <w:jc w:val="both"/>
        <w:rPr>
          <w:bCs/>
          <w:lang w:val="en-GB"/>
        </w:rPr>
      </w:pPr>
      <w:r w:rsidRPr="00824026">
        <w:rPr>
          <w:bCs/>
          <w:lang w:val="en-GB"/>
        </w:rPr>
        <w:t xml:space="preserve">There is a time gap between the reception of the request by the Debtor Agent and the acceptance or rejection of the request by the Debtor. However, the response message for initiating, amending, cancelling, or suspending Mandates only allows you to inform whether </w:t>
      </w:r>
      <w:r w:rsidRPr="00824026">
        <w:rPr>
          <w:bCs/>
          <w:lang w:val="en-GB"/>
        </w:rPr>
        <w:lastRenderedPageBreak/>
        <w:t>the request was accepted or rejected, and thus can't be used to first inform the reception of the request and then later it’s the acceptance or rejection.</w:t>
      </w:r>
    </w:p>
    <w:p w14:paraId="75E54C54" w14:textId="67ADA4C5" w:rsidR="00EF5905" w:rsidRDefault="00F2239C" w:rsidP="00862A82">
      <w:pPr>
        <w:jc w:val="both"/>
        <w:rPr>
          <w:bCs/>
          <w:lang w:val="en-GB"/>
        </w:rPr>
      </w:pPr>
      <w:r>
        <w:rPr>
          <w:bCs/>
          <w:lang w:val="en-GB"/>
        </w:rPr>
        <w:t>T</w:t>
      </w:r>
      <w:r w:rsidR="00A65FE1">
        <w:rPr>
          <w:bCs/>
          <w:lang w:val="en-GB"/>
        </w:rPr>
        <w:t xml:space="preserve">he </w:t>
      </w:r>
      <w:r w:rsidR="00644843">
        <w:rPr>
          <w:bCs/>
          <w:lang w:val="en-GB"/>
        </w:rPr>
        <w:t xml:space="preserve">inclusion of the </w:t>
      </w:r>
      <w:r w:rsidR="00862A82" w:rsidRPr="00824026">
        <w:rPr>
          <w:b/>
          <w:lang w:val="en-GB"/>
        </w:rPr>
        <w:t>Mandate</w:t>
      </w:r>
      <w:r w:rsidR="00644843" w:rsidRPr="00824026">
        <w:rPr>
          <w:b/>
          <w:lang w:val="en-GB"/>
        </w:rPr>
        <w:t>Status</w:t>
      </w:r>
      <w:r w:rsidR="00A65FE1">
        <w:rPr>
          <w:bCs/>
          <w:lang w:val="en-GB"/>
        </w:rPr>
        <w:t xml:space="preserve"> </w:t>
      </w:r>
      <w:r w:rsidR="00A65FE1" w:rsidRPr="00A65FE1">
        <w:rPr>
          <w:bCs/>
          <w:lang w:val="en-GB"/>
        </w:rPr>
        <w:t xml:space="preserve">element </w:t>
      </w:r>
      <w:r w:rsidR="00644843">
        <w:rPr>
          <w:bCs/>
          <w:lang w:val="en-GB"/>
        </w:rPr>
        <w:t>would</w:t>
      </w:r>
      <w:r w:rsidR="00644843" w:rsidRPr="00A65FE1">
        <w:rPr>
          <w:bCs/>
          <w:lang w:val="en-GB"/>
        </w:rPr>
        <w:t xml:space="preserve"> </w:t>
      </w:r>
      <w:r w:rsidR="00A65FE1" w:rsidRPr="00A65FE1">
        <w:rPr>
          <w:bCs/>
          <w:lang w:val="en-GB"/>
        </w:rPr>
        <w:t xml:space="preserve">allow the inclusion of the </w:t>
      </w:r>
      <w:r w:rsidR="002C3C39">
        <w:rPr>
          <w:bCs/>
          <w:lang w:val="en-GB"/>
        </w:rPr>
        <w:t>D</w:t>
      </w:r>
      <w:r w:rsidR="00A65FE1" w:rsidRPr="00A65FE1">
        <w:rPr>
          <w:bCs/>
          <w:lang w:val="en-GB"/>
        </w:rPr>
        <w:t xml:space="preserve">ebtor’s consent status on the </w:t>
      </w:r>
      <w:r w:rsidR="00862A82">
        <w:rPr>
          <w:bCs/>
          <w:lang w:val="en-GB"/>
        </w:rPr>
        <w:t>mandate</w:t>
      </w:r>
      <w:r w:rsidR="00A65FE1" w:rsidRPr="00A65FE1">
        <w:rPr>
          <w:bCs/>
          <w:lang w:val="en-GB"/>
        </w:rPr>
        <w:t xml:space="preserve"> request</w:t>
      </w:r>
      <w:r w:rsidR="00E86D93">
        <w:rPr>
          <w:bCs/>
          <w:lang w:val="en-GB"/>
        </w:rPr>
        <w:t xml:space="preserve"> as well as other intermediate status</w:t>
      </w:r>
      <w:r w:rsidR="00A65FE1" w:rsidRPr="00A65FE1">
        <w:rPr>
          <w:bCs/>
          <w:lang w:val="en-GB"/>
        </w:rPr>
        <w:t xml:space="preserve">. This status information will be shared between the </w:t>
      </w:r>
      <w:r w:rsidR="002C3C39">
        <w:rPr>
          <w:bCs/>
          <w:lang w:val="en-GB"/>
        </w:rPr>
        <w:t>D</w:t>
      </w:r>
      <w:r w:rsidR="00A65FE1" w:rsidRPr="00A65FE1">
        <w:rPr>
          <w:bCs/>
          <w:lang w:val="en-GB"/>
        </w:rPr>
        <w:t xml:space="preserve">ebtor and </w:t>
      </w:r>
      <w:r w:rsidR="002C3C39">
        <w:rPr>
          <w:bCs/>
          <w:lang w:val="en-GB"/>
        </w:rPr>
        <w:t>C</w:t>
      </w:r>
      <w:r w:rsidR="00A65FE1" w:rsidRPr="00A65FE1">
        <w:rPr>
          <w:bCs/>
          <w:lang w:val="en-GB"/>
        </w:rPr>
        <w:t xml:space="preserve">reditor </w:t>
      </w:r>
      <w:r w:rsidR="002C3C39">
        <w:rPr>
          <w:bCs/>
          <w:lang w:val="en-GB"/>
        </w:rPr>
        <w:t>A</w:t>
      </w:r>
      <w:r w:rsidR="00A65FE1" w:rsidRPr="00A65FE1">
        <w:rPr>
          <w:bCs/>
          <w:lang w:val="en-GB"/>
        </w:rPr>
        <w:t xml:space="preserve">gents (Pix participants) and must be defined from a </w:t>
      </w:r>
      <w:r w:rsidR="003F69E0">
        <w:rPr>
          <w:bCs/>
          <w:lang w:val="en-GB"/>
        </w:rPr>
        <w:t>list</w:t>
      </w:r>
      <w:r w:rsidR="00A65FE1" w:rsidRPr="00A65FE1">
        <w:rPr>
          <w:bCs/>
          <w:lang w:val="en-GB"/>
        </w:rPr>
        <w:t xml:space="preserve"> of proprietary domains - to be further detailed - providing some of the following positions: 'request received and pending </w:t>
      </w:r>
      <w:r w:rsidR="00E86D93">
        <w:rPr>
          <w:bCs/>
          <w:lang w:val="en-GB"/>
        </w:rPr>
        <w:t xml:space="preserve">confirmation </w:t>
      </w:r>
      <w:r w:rsidR="00A65FE1" w:rsidRPr="00A65FE1">
        <w:rPr>
          <w:bCs/>
          <w:lang w:val="en-GB"/>
        </w:rPr>
        <w:t xml:space="preserve">by the </w:t>
      </w:r>
      <w:r w:rsidR="002C3C39">
        <w:rPr>
          <w:bCs/>
          <w:lang w:val="en-GB"/>
        </w:rPr>
        <w:t>D</w:t>
      </w:r>
      <w:r w:rsidR="00A65FE1" w:rsidRPr="00A65FE1">
        <w:rPr>
          <w:bCs/>
          <w:lang w:val="en-GB"/>
        </w:rPr>
        <w:t xml:space="preserve">ebtor', 'request confirmed by the </w:t>
      </w:r>
      <w:r w:rsidR="002C3C39">
        <w:rPr>
          <w:bCs/>
          <w:lang w:val="en-GB"/>
        </w:rPr>
        <w:t>D</w:t>
      </w:r>
      <w:r w:rsidR="00A65FE1" w:rsidRPr="00A65FE1">
        <w:rPr>
          <w:bCs/>
          <w:lang w:val="en-GB"/>
        </w:rPr>
        <w:t xml:space="preserve">ebtor', 'request received and confirmed by the </w:t>
      </w:r>
      <w:r w:rsidR="002C3C39">
        <w:rPr>
          <w:bCs/>
          <w:lang w:val="en-GB"/>
        </w:rPr>
        <w:t>D</w:t>
      </w:r>
      <w:r w:rsidR="00A65FE1" w:rsidRPr="00A65FE1">
        <w:rPr>
          <w:bCs/>
          <w:lang w:val="en-GB"/>
        </w:rPr>
        <w:t xml:space="preserve">ebtor and the </w:t>
      </w:r>
      <w:r w:rsidR="002C3C39">
        <w:rPr>
          <w:bCs/>
          <w:lang w:val="en-GB"/>
        </w:rPr>
        <w:t>C</w:t>
      </w:r>
      <w:r w:rsidR="00A65FE1" w:rsidRPr="00A65FE1">
        <w:rPr>
          <w:bCs/>
          <w:lang w:val="en-GB"/>
        </w:rPr>
        <w:t xml:space="preserve">reditor', 'request rejected by the </w:t>
      </w:r>
      <w:r w:rsidR="002C3C39">
        <w:rPr>
          <w:bCs/>
          <w:lang w:val="en-GB"/>
        </w:rPr>
        <w:t>C</w:t>
      </w:r>
      <w:r w:rsidR="00A65FE1" w:rsidRPr="00A65FE1">
        <w:rPr>
          <w:bCs/>
          <w:lang w:val="en-GB"/>
        </w:rPr>
        <w:t>reditor', among others.</w:t>
      </w:r>
    </w:p>
    <w:p w14:paraId="6D160414" w14:textId="77777777" w:rsidR="00F2239C" w:rsidRDefault="00F2239C" w:rsidP="00862A82">
      <w:pPr>
        <w:jc w:val="both"/>
        <w:rPr>
          <w:bCs/>
          <w:lang w:val="en-GB"/>
        </w:rPr>
      </w:pPr>
    </w:p>
    <w:tbl>
      <w:tblPr>
        <w:tblStyle w:val="Tabelacomgrade1"/>
        <w:tblW w:w="0" w:type="auto"/>
        <w:tblLook w:val="04A0" w:firstRow="1" w:lastRow="0" w:firstColumn="1" w:lastColumn="0" w:noHBand="0" w:noVBand="1"/>
      </w:tblPr>
      <w:tblGrid>
        <w:gridCol w:w="3539"/>
        <w:gridCol w:w="1559"/>
        <w:gridCol w:w="1560"/>
      </w:tblGrid>
      <w:tr w:rsidR="00EB2462" w:rsidRPr="00EB2462" w14:paraId="75E8C102" w14:textId="77777777" w:rsidTr="00D06126">
        <w:tc>
          <w:tcPr>
            <w:tcW w:w="3539" w:type="dxa"/>
          </w:tcPr>
          <w:p w14:paraId="21A49DD5" w14:textId="77777777" w:rsidR="00EB2462" w:rsidRPr="00EB2462" w:rsidRDefault="00EB2462" w:rsidP="00824026">
            <w:pPr>
              <w:spacing w:before="0"/>
              <w:jc w:val="both"/>
              <w:rPr>
                <w:rFonts w:ascii="Calibri" w:hAnsi="Calibri"/>
                <w:b/>
                <w:bCs/>
                <w:sz w:val="22"/>
              </w:rPr>
            </w:pPr>
            <w:r w:rsidRPr="00EB2462">
              <w:rPr>
                <w:rFonts w:ascii="Calibri" w:hAnsi="Calibri"/>
                <w:b/>
                <w:bCs/>
                <w:sz w:val="22"/>
              </w:rPr>
              <w:t>Element</w:t>
            </w:r>
          </w:p>
        </w:tc>
        <w:tc>
          <w:tcPr>
            <w:tcW w:w="1559" w:type="dxa"/>
          </w:tcPr>
          <w:p w14:paraId="4347A65B" w14:textId="77777777" w:rsidR="00EB2462" w:rsidRPr="00EB2462" w:rsidRDefault="00EB2462" w:rsidP="00EB2462">
            <w:pPr>
              <w:spacing w:before="0"/>
              <w:jc w:val="center"/>
              <w:rPr>
                <w:rFonts w:ascii="Calibri" w:hAnsi="Calibri"/>
                <w:b/>
                <w:bCs/>
                <w:sz w:val="22"/>
              </w:rPr>
            </w:pPr>
            <w:r w:rsidRPr="00EB2462">
              <w:rPr>
                <w:rFonts w:ascii="Calibri" w:hAnsi="Calibri"/>
                <w:b/>
                <w:bCs/>
                <w:sz w:val="22"/>
              </w:rPr>
              <w:t>Mult.</w:t>
            </w:r>
          </w:p>
        </w:tc>
        <w:tc>
          <w:tcPr>
            <w:tcW w:w="1560" w:type="dxa"/>
          </w:tcPr>
          <w:p w14:paraId="2EC5D0D1" w14:textId="77777777" w:rsidR="00EB2462" w:rsidRPr="00EB2462" w:rsidRDefault="00EB2462" w:rsidP="00EB2462">
            <w:pPr>
              <w:spacing w:before="0"/>
              <w:jc w:val="center"/>
              <w:rPr>
                <w:rFonts w:ascii="Calibri" w:hAnsi="Calibri"/>
                <w:b/>
                <w:bCs/>
                <w:sz w:val="22"/>
              </w:rPr>
            </w:pPr>
            <w:r w:rsidRPr="00EB2462">
              <w:rPr>
                <w:rFonts w:ascii="Calibri" w:hAnsi="Calibri"/>
                <w:b/>
                <w:bCs/>
                <w:sz w:val="22"/>
              </w:rPr>
              <w:t>Type</w:t>
            </w:r>
          </w:p>
        </w:tc>
      </w:tr>
      <w:tr w:rsidR="00EB2462" w:rsidRPr="00EB2462" w14:paraId="115F396B" w14:textId="77777777" w:rsidTr="00D06126">
        <w:tc>
          <w:tcPr>
            <w:tcW w:w="3539" w:type="dxa"/>
          </w:tcPr>
          <w:p w14:paraId="7D4156D2" w14:textId="77777777" w:rsidR="00EB2462" w:rsidRPr="00EB2462" w:rsidRDefault="00EB2462" w:rsidP="00824026">
            <w:pPr>
              <w:spacing w:before="0"/>
              <w:jc w:val="both"/>
              <w:rPr>
                <w:rFonts w:ascii="Calibri" w:hAnsi="Calibri"/>
                <w:sz w:val="22"/>
              </w:rPr>
            </w:pPr>
            <w:r w:rsidRPr="00EB2462">
              <w:rPr>
                <w:rFonts w:ascii="Calibri" w:hAnsi="Calibri"/>
                <w:sz w:val="22"/>
              </w:rPr>
              <w:t>MandateStatus</w:t>
            </w:r>
          </w:p>
        </w:tc>
        <w:tc>
          <w:tcPr>
            <w:tcW w:w="1559" w:type="dxa"/>
          </w:tcPr>
          <w:p w14:paraId="4EACA21C" w14:textId="77777777" w:rsidR="00EB2462" w:rsidRPr="00EB2462" w:rsidRDefault="00EB2462" w:rsidP="00EB2462">
            <w:pPr>
              <w:spacing w:before="0"/>
              <w:jc w:val="center"/>
              <w:rPr>
                <w:rFonts w:ascii="Calibri" w:hAnsi="Calibri"/>
                <w:sz w:val="22"/>
              </w:rPr>
            </w:pPr>
            <w:r w:rsidRPr="00EB2462">
              <w:rPr>
                <w:rFonts w:ascii="Calibri" w:hAnsi="Calibri"/>
                <w:sz w:val="22"/>
              </w:rPr>
              <w:t>[1..1]</w:t>
            </w:r>
          </w:p>
        </w:tc>
        <w:tc>
          <w:tcPr>
            <w:tcW w:w="1560" w:type="dxa"/>
          </w:tcPr>
          <w:p w14:paraId="4FD3F4B2" w14:textId="34ECA1BF" w:rsidR="00EB2462" w:rsidRPr="00EB2462" w:rsidRDefault="00EB2462" w:rsidP="00EB2462">
            <w:pPr>
              <w:spacing w:before="0"/>
              <w:jc w:val="center"/>
              <w:rPr>
                <w:rFonts w:ascii="Calibri" w:hAnsi="Calibri"/>
                <w:sz w:val="22"/>
              </w:rPr>
            </w:pPr>
            <w:r w:rsidRPr="00EB2462">
              <w:rPr>
                <w:rFonts w:ascii="Calibri" w:hAnsi="Calibri"/>
                <w:sz w:val="22"/>
              </w:rPr>
              <w:t>Code</w:t>
            </w:r>
            <w:r w:rsidR="00526958">
              <w:rPr>
                <w:rFonts w:ascii="Calibri" w:hAnsi="Calibri"/>
                <w:sz w:val="22"/>
              </w:rPr>
              <w:t>Set</w:t>
            </w:r>
          </w:p>
        </w:tc>
      </w:tr>
    </w:tbl>
    <w:p w14:paraId="3EA8BE0A" w14:textId="77777777" w:rsidR="00F2239C" w:rsidRDefault="00F2239C" w:rsidP="00862A82">
      <w:pPr>
        <w:jc w:val="both"/>
        <w:rPr>
          <w:bCs/>
          <w:lang w:val="en-GB"/>
        </w:rPr>
      </w:pPr>
    </w:p>
    <w:p w14:paraId="5105E2D1" w14:textId="30DB3F46" w:rsidR="00F2239C" w:rsidRPr="00824026" w:rsidRDefault="005D525E" w:rsidP="00862A82">
      <w:pPr>
        <w:jc w:val="both"/>
        <w:rPr>
          <w:b/>
        </w:rPr>
      </w:pPr>
      <w:r w:rsidRPr="005D525E">
        <w:rPr>
          <w:b/>
          <w:lang w:val="en-GB"/>
        </w:rPr>
        <w:t>Mandate</w:t>
      </w:r>
      <w:r>
        <w:rPr>
          <w:b/>
          <w:lang w:val="en-GB"/>
        </w:rPr>
        <w:t xml:space="preserve"> </w:t>
      </w:r>
      <w:r w:rsidRPr="005D525E">
        <w:rPr>
          <w:b/>
          <w:lang w:val="en-GB"/>
        </w:rPr>
        <w:t>Processing</w:t>
      </w:r>
      <w:r>
        <w:rPr>
          <w:b/>
          <w:lang w:val="en-GB"/>
        </w:rPr>
        <w:t xml:space="preserve"> </w:t>
      </w:r>
      <w:r w:rsidRPr="005D525E">
        <w:rPr>
          <w:b/>
          <w:lang w:val="en-GB"/>
        </w:rPr>
        <w:t>Details</w:t>
      </w:r>
      <w:r w:rsidR="00F2239C" w:rsidRPr="00824026">
        <w:rPr>
          <w:b/>
          <w:lang w:val="en-GB"/>
        </w:rPr>
        <w:t>:</w:t>
      </w:r>
    </w:p>
    <w:p w14:paraId="2303EC69" w14:textId="4724DB37" w:rsidR="00F2239C" w:rsidRDefault="00F2239C" w:rsidP="00862A82">
      <w:pPr>
        <w:jc w:val="both"/>
        <w:rPr>
          <w:bCs/>
          <w:lang w:val="en-GB"/>
        </w:rPr>
      </w:pPr>
      <w:r>
        <w:rPr>
          <w:bCs/>
          <w:lang w:val="en-GB"/>
        </w:rPr>
        <w:t>The c</w:t>
      </w:r>
      <w:r w:rsidRPr="00F2239C">
        <w:rPr>
          <w:bCs/>
          <w:lang w:val="en-GB"/>
        </w:rPr>
        <w:t>ommunication between participants in an instant payment system requires the identification of the date and time when the request is sent and then processed, since operations must be initiated and carried out under a tight deadline. However, the current version of the Mandates message set does not contain a message element for the date and time when the request is sent or responded.</w:t>
      </w:r>
    </w:p>
    <w:p w14:paraId="248AEA91" w14:textId="37893E6B" w:rsidR="00A65FE1" w:rsidRPr="00A65FE1" w:rsidRDefault="00A65FE1" w:rsidP="00862A82">
      <w:pPr>
        <w:jc w:val="both"/>
        <w:rPr>
          <w:bCs/>
          <w:lang w:val="en-GB"/>
        </w:rPr>
      </w:pPr>
      <w:r w:rsidRPr="00A65FE1">
        <w:rPr>
          <w:bCs/>
          <w:lang w:val="en-GB"/>
        </w:rPr>
        <w:t>The</w:t>
      </w:r>
      <w:r w:rsidR="002C3C39">
        <w:rPr>
          <w:bCs/>
          <w:lang w:val="en-GB"/>
        </w:rPr>
        <w:t xml:space="preserve"> inclusion of the</w:t>
      </w:r>
      <w:r w:rsidR="00E86D93">
        <w:rPr>
          <w:bCs/>
          <w:lang w:val="en-GB"/>
        </w:rPr>
        <w:t xml:space="preserve"> </w:t>
      </w:r>
      <w:r w:rsidR="005D525E" w:rsidRPr="00824026">
        <w:rPr>
          <w:b/>
          <w:lang w:val="en-GB"/>
        </w:rPr>
        <w:t>MandateProcessingDetails</w:t>
      </w:r>
      <w:r w:rsidR="005D525E">
        <w:rPr>
          <w:bCs/>
          <w:lang w:val="en-GB"/>
        </w:rPr>
        <w:t xml:space="preserve"> </w:t>
      </w:r>
      <w:r w:rsidRPr="00A65FE1">
        <w:rPr>
          <w:bCs/>
          <w:lang w:val="en-GB"/>
        </w:rPr>
        <w:t xml:space="preserve">element </w:t>
      </w:r>
      <w:r w:rsidR="002C3C39">
        <w:rPr>
          <w:bCs/>
          <w:lang w:val="en-GB"/>
        </w:rPr>
        <w:t>in</w:t>
      </w:r>
      <w:r w:rsidRPr="00A65FE1">
        <w:rPr>
          <w:bCs/>
          <w:lang w:val="en-GB"/>
        </w:rPr>
        <w:t xml:space="preserve"> the messages listed </w:t>
      </w:r>
      <w:r w:rsidR="002C3C39">
        <w:rPr>
          <w:bCs/>
          <w:lang w:val="en-GB"/>
        </w:rPr>
        <w:t>under “Related messages”</w:t>
      </w:r>
      <w:r w:rsidRPr="00A65FE1">
        <w:rPr>
          <w:bCs/>
          <w:lang w:val="en-GB"/>
        </w:rPr>
        <w:t xml:space="preserve"> </w:t>
      </w:r>
      <w:r w:rsidR="002C3C39">
        <w:rPr>
          <w:bCs/>
          <w:lang w:val="en-GB"/>
        </w:rPr>
        <w:t>would</w:t>
      </w:r>
      <w:r w:rsidR="002C3C39" w:rsidRPr="00A65FE1">
        <w:rPr>
          <w:bCs/>
          <w:lang w:val="en-GB"/>
        </w:rPr>
        <w:t xml:space="preserve"> </w:t>
      </w:r>
      <w:r w:rsidRPr="00A65FE1">
        <w:rPr>
          <w:bCs/>
          <w:lang w:val="en-GB"/>
        </w:rPr>
        <w:t>provide information about date</w:t>
      </w:r>
      <w:r w:rsidR="002C3C39">
        <w:rPr>
          <w:bCs/>
          <w:lang w:val="en-GB"/>
        </w:rPr>
        <w:t xml:space="preserve"> and </w:t>
      </w:r>
      <w:r w:rsidRPr="00A65FE1">
        <w:rPr>
          <w:bCs/>
          <w:lang w:val="en-GB"/>
        </w:rPr>
        <w:t>time in several steps of the authorization/consent flow process, as well as amendment and cancelation flows</w:t>
      </w:r>
      <w:r w:rsidR="003F69E0">
        <w:rPr>
          <w:bCs/>
          <w:lang w:val="en-GB"/>
        </w:rPr>
        <w:t>. The list below provide</w:t>
      </w:r>
      <w:r w:rsidR="00E86D93">
        <w:rPr>
          <w:bCs/>
          <w:lang w:val="en-GB"/>
        </w:rPr>
        <w:t>s</w:t>
      </w:r>
      <w:r w:rsidR="003F69E0">
        <w:rPr>
          <w:bCs/>
          <w:lang w:val="en-GB"/>
        </w:rPr>
        <w:t xml:space="preserve"> some of the possible timestamps to be included in the messages</w:t>
      </w:r>
      <w:r w:rsidRPr="00A65FE1">
        <w:rPr>
          <w:bCs/>
          <w:lang w:val="en-GB"/>
        </w:rPr>
        <w:t xml:space="preserve">: </w:t>
      </w:r>
    </w:p>
    <w:p w14:paraId="00558BCE" w14:textId="4EF2A2EA" w:rsidR="00A65FE1" w:rsidRPr="00A65FE1" w:rsidRDefault="00A65FE1" w:rsidP="00A65FE1">
      <w:pPr>
        <w:pStyle w:val="ListParagraph"/>
        <w:numPr>
          <w:ilvl w:val="0"/>
          <w:numId w:val="18"/>
        </w:numPr>
        <w:jc w:val="both"/>
        <w:rPr>
          <w:rFonts w:ascii="Times New Roman" w:eastAsia="Times" w:hAnsi="Times New Roman" w:cs="Times New Roman"/>
          <w:bCs/>
          <w:color w:val="auto"/>
          <w:sz w:val="24"/>
          <w:szCs w:val="20"/>
          <w:lang w:val="en-GB" w:eastAsia="en-US"/>
        </w:rPr>
      </w:pPr>
      <w:r w:rsidRPr="00A65FE1">
        <w:rPr>
          <w:rFonts w:ascii="Times New Roman" w:eastAsia="Times" w:hAnsi="Times New Roman" w:cs="Times New Roman"/>
          <w:bCs/>
          <w:color w:val="auto"/>
          <w:sz w:val="24"/>
          <w:szCs w:val="20"/>
          <w:lang w:val="en-GB" w:eastAsia="en-US"/>
        </w:rPr>
        <w:t xml:space="preserve">Creation of </w:t>
      </w:r>
      <w:r w:rsidR="00862A82">
        <w:rPr>
          <w:rFonts w:ascii="Times New Roman" w:eastAsia="Times" w:hAnsi="Times New Roman" w:cs="Times New Roman"/>
          <w:bCs/>
          <w:color w:val="auto"/>
          <w:sz w:val="24"/>
          <w:szCs w:val="20"/>
          <w:lang w:val="en-GB" w:eastAsia="en-US"/>
        </w:rPr>
        <w:t>mandate</w:t>
      </w:r>
      <w:r w:rsidRPr="00A65FE1">
        <w:rPr>
          <w:rFonts w:ascii="Times New Roman" w:eastAsia="Times" w:hAnsi="Times New Roman" w:cs="Times New Roman"/>
          <w:bCs/>
          <w:color w:val="auto"/>
          <w:sz w:val="24"/>
          <w:szCs w:val="20"/>
          <w:lang w:val="en-GB" w:eastAsia="en-US"/>
        </w:rPr>
        <w:t xml:space="preserve"> by the </w:t>
      </w:r>
      <w:r w:rsidR="002C3C39">
        <w:rPr>
          <w:rFonts w:ascii="Times New Roman" w:eastAsia="Times" w:hAnsi="Times New Roman" w:cs="Times New Roman"/>
          <w:bCs/>
          <w:color w:val="auto"/>
          <w:sz w:val="24"/>
          <w:szCs w:val="20"/>
          <w:lang w:val="en-GB" w:eastAsia="en-US"/>
        </w:rPr>
        <w:t>C</w:t>
      </w:r>
      <w:r w:rsidRPr="00A65FE1">
        <w:rPr>
          <w:rFonts w:ascii="Times New Roman" w:eastAsia="Times" w:hAnsi="Times New Roman" w:cs="Times New Roman"/>
          <w:bCs/>
          <w:color w:val="auto"/>
          <w:sz w:val="24"/>
          <w:szCs w:val="20"/>
          <w:lang w:val="en-GB" w:eastAsia="en-US"/>
        </w:rPr>
        <w:t xml:space="preserve">reditor or the </w:t>
      </w:r>
      <w:r w:rsidR="002C3C39">
        <w:rPr>
          <w:rFonts w:ascii="Times New Roman" w:eastAsia="Times" w:hAnsi="Times New Roman" w:cs="Times New Roman"/>
          <w:bCs/>
          <w:color w:val="auto"/>
          <w:sz w:val="24"/>
          <w:szCs w:val="20"/>
          <w:lang w:val="en-GB" w:eastAsia="en-US"/>
        </w:rPr>
        <w:t>D</w:t>
      </w:r>
      <w:r w:rsidRPr="00A65FE1">
        <w:rPr>
          <w:rFonts w:ascii="Times New Roman" w:eastAsia="Times" w:hAnsi="Times New Roman" w:cs="Times New Roman"/>
          <w:bCs/>
          <w:color w:val="auto"/>
          <w:sz w:val="24"/>
          <w:szCs w:val="20"/>
          <w:lang w:val="en-GB" w:eastAsia="en-US"/>
        </w:rPr>
        <w:t xml:space="preserve">ebtor </w:t>
      </w:r>
      <w:r w:rsidR="002C3C39">
        <w:rPr>
          <w:rFonts w:ascii="Times New Roman" w:eastAsia="Times" w:hAnsi="Times New Roman" w:cs="Times New Roman"/>
          <w:bCs/>
          <w:color w:val="auto"/>
          <w:sz w:val="24"/>
          <w:szCs w:val="20"/>
          <w:lang w:val="en-GB" w:eastAsia="en-US"/>
        </w:rPr>
        <w:t>A</w:t>
      </w:r>
      <w:r w:rsidRPr="00A65FE1">
        <w:rPr>
          <w:rFonts w:ascii="Times New Roman" w:eastAsia="Times" w:hAnsi="Times New Roman" w:cs="Times New Roman"/>
          <w:bCs/>
          <w:color w:val="auto"/>
          <w:sz w:val="24"/>
          <w:szCs w:val="20"/>
          <w:lang w:val="en-GB" w:eastAsia="en-US"/>
        </w:rPr>
        <w:t>gent</w:t>
      </w:r>
      <w:r w:rsidR="002C3C39">
        <w:rPr>
          <w:rFonts w:ascii="Times New Roman" w:eastAsia="Times" w:hAnsi="Times New Roman" w:cs="Times New Roman"/>
          <w:bCs/>
          <w:color w:val="auto"/>
          <w:sz w:val="24"/>
          <w:szCs w:val="20"/>
          <w:lang w:val="en-GB" w:eastAsia="en-US"/>
        </w:rPr>
        <w:t>;</w:t>
      </w:r>
    </w:p>
    <w:p w14:paraId="6CE10A1E" w14:textId="3BFFB152" w:rsidR="00A65FE1" w:rsidRPr="00A65FE1" w:rsidRDefault="00A65FE1" w:rsidP="00A65FE1">
      <w:pPr>
        <w:pStyle w:val="ListParagraph"/>
        <w:numPr>
          <w:ilvl w:val="0"/>
          <w:numId w:val="18"/>
        </w:numPr>
        <w:jc w:val="both"/>
        <w:rPr>
          <w:rFonts w:ascii="Times New Roman" w:eastAsia="Times" w:hAnsi="Times New Roman" w:cs="Times New Roman"/>
          <w:bCs/>
          <w:color w:val="auto"/>
          <w:sz w:val="24"/>
          <w:szCs w:val="20"/>
          <w:lang w:val="en-GB" w:eastAsia="en-US"/>
        </w:rPr>
      </w:pPr>
      <w:r w:rsidRPr="00A65FE1">
        <w:rPr>
          <w:rFonts w:ascii="Times New Roman" w:eastAsia="Times" w:hAnsi="Times New Roman" w:cs="Times New Roman"/>
          <w:bCs/>
          <w:color w:val="auto"/>
          <w:sz w:val="24"/>
          <w:szCs w:val="20"/>
          <w:lang w:val="en-GB" w:eastAsia="en-US"/>
        </w:rPr>
        <w:t xml:space="preserve">Request for acceptance or rejection of a </w:t>
      </w:r>
      <w:r w:rsidR="00862A82">
        <w:rPr>
          <w:rFonts w:ascii="Times New Roman" w:eastAsia="Times" w:hAnsi="Times New Roman" w:cs="Times New Roman"/>
          <w:bCs/>
          <w:color w:val="auto"/>
          <w:sz w:val="24"/>
          <w:szCs w:val="20"/>
          <w:lang w:val="en-GB" w:eastAsia="en-US"/>
        </w:rPr>
        <w:t>mandate</w:t>
      </w:r>
      <w:r w:rsidRPr="00A65FE1">
        <w:rPr>
          <w:rFonts w:ascii="Times New Roman" w:eastAsia="Times" w:hAnsi="Times New Roman" w:cs="Times New Roman"/>
          <w:bCs/>
          <w:color w:val="auto"/>
          <w:sz w:val="24"/>
          <w:szCs w:val="20"/>
          <w:lang w:val="en-GB" w:eastAsia="en-US"/>
        </w:rPr>
        <w:t xml:space="preserve">, sent by the </w:t>
      </w:r>
      <w:r w:rsidR="002C3C39">
        <w:rPr>
          <w:rFonts w:ascii="Times New Roman" w:eastAsia="Times" w:hAnsi="Times New Roman" w:cs="Times New Roman"/>
          <w:bCs/>
          <w:color w:val="auto"/>
          <w:sz w:val="24"/>
          <w:szCs w:val="20"/>
          <w:lang w:val="en-GB" w:eastAsia="en-US"/>
        </w:rPr>
        <w:t>C</w:t>
      </w:r>
      <w:r w:rsidRPr="00A65FE1">
        <w:rPr>
          <w:rFonts w:ascii="Times New Roman" w:eastAsia="Times" w:hAnsi="Times New Roman" w:cs="Times New Roman"/>
          <w:bCs/>
          <w:color w:val="auto"/>
          <w:sz w:val="24"/>
          <w:szCs w:val="20"/>
          <w:lang w:val="en-GB" w:eastAsia="en-US"/>
        </w:rPr>
        <w:t xml:space="preserve">reditor </w:t>
      </w:r>
      <w:r w:rsidR="002C3C39">
        <w:rPr>
          <w:rFonts w:ascii="Times New Roman" w:eastAsia="Times" w:hAnsi="Times New Roman" w:cs="Times New Roman"/>
          <w:bCs/>
          <w:color w:val="auto"/>
          <w:sz w:val="24"/>
          <w:szCs w:val="20"/>
          <w:lang w:val="en-GB" w:eastAsia="en-US"/>
        </w:rPr>
        <w:t>A</w:t>
      </w:r>
      <w:r w:rsidRPr="00A65FE1">
        <w:rPr>
          <w:rFonts w:ascii="Times New Roman" w:eastAsia="Times" w:hAnsi="Times New Roman" w:cs="Times New Roman"/>
          <w:bCs/>
          <w:color w:val="auto"/>
          <w:sz w:val="24"/>
          <w:szCs w:val="20"/>
          <w:lang w:val="en-GB" w:eastAsia="en-US"/>
        </w:rPr>
        <w:t xml:space="preserve">gent to the </w:t>
      </w:r>
      <w:r w:rsidR="002C3C39">
        <w:rPr>
          <w:rFonts w:ascii="Times New Roman" w:eastAsia="Times" w:hAnsi="Times New Roman" w:cs="Times New Roman"/>
          <w:bCs/>
          <w:color w:val="auto"/>
          <w:sz w:val="24"/>
          <w:szCs w:val="20"/>
          <w:lang w:val="en-GB" w:eastAsia="en-US"/>
        </w:rPr>
        <w:t>D</w:t>
      </w:r>
      <w:r w:rsidRPr="00A65FE1">
        <w:rPr>
          <w:rFonts w:ascii="Times New Roman" w:eastAsia="Times" w:hAnsi="Times New Roman" w:cs="Times New Roman"/>
          <w:bCs/>
          <w:color w:val="auto"/>
          <w:sz w:val="24"/>
          <w:szCs w:val="20"/>
          <w:lang w:val="en-GB" w:eastAsia="en-US"/>
        </w:rPr>
        <w:t xml:space="preserve">ebtor </w:t>
      </w:r>
      <w:r w:rsidR="002C3C39">
        <w:rPr>
          <w:rFonts w:ascii="Times New Roman" w:eastAsia="Times" w:hAnsi="Times New Roman" w:cs="Times New Roman"/>
          <w:bCs/>
          <w:color w:val="auto"/>
          <w:sz w:val="24"/>
          <w:szCs w:val="20"/>
          <w:lang w:val="en-GB" w:eastAsia="en-US"/>
        </w:rPr>
        <w:t>A</w:t>
      </w:r>
      <w:r w:rsidRPr="00A65FE1">
        <w:rPr>
          <w:rFonts w:ascii="Times New Roman" w:eastAsia="Times" w:hAnsi="Times New Roman" w:cs="Times New Roman"/>
          <w:bCs/>
          <w:color w:val="auto"/>
          <w:sz w:val="24"/>
          <w:szCs w:val="20"/>
          <w:lang w:val="en-GB" w:eastAsia="en-US"/>
        </w:rPr>
        <w:t>gent</w:t>
      </w:r>
      <w:r w:rsidR="002C3C39">
        <w:rPr>
          <w:rFonts w:ascii="Times New Roman" w:eastAsia="Times" w:hAnsi="Times New Roman" w:cs="Times New Roman"/>
          <w:bCs/>
          <w:color w:val="auto"/>
          <w:sz w:val="24"/>
          <w:szCs w:val="20"/>
          <w:lang w:val="en-GB" w:eastAsia="en-US"/>
        </w:rPr>
        <w:t>;</w:t>
      </w:r>
    </w:p>
    <w:p w14:paraId="104E0828" w14:textId="301EC457" w:rsidR="00A65FE1" w:rsidRPr="00A65FE1" w:rsidRDefault="00A65FE1" w:rsidP="00A65FE1">
      <w:pPr>
        <w:pStyle w:val="ListParagraph"/>
        <w:numPr>
          <w:ilvl w:val="0"/>
          <w:numId w:val="18"/>
        </w:numPr>
        <w:jc w:val="both"/>
        <w:rPr>
          <w:rFonts w:ascii="Times New Roman" w:eastAsia="Times" w:hAnsi="Times New Roman" w:cs="Times New Roman"/>
          <w:bCs/>
          <w:color w:val="auto"/>
          <w:sz w:val="24"/>
          <w:szCs w:val="20"/>
          <w:lang w:val="en-GB" w:eastAsia="en-US"/>
        </w:rPr>
      </w:pPr>
      <w:r w:rsidRPr="00A65FE1">
        <w:rPr>
          <w:rFonts w:ascii="Times New Roman" w:eastAsia="Times" w:hAnsi="Times New Roman" w:cs="Times New Roman"/>
          <w:bCs/>
          <w:color w:val="auto"/>
          <w:sz w:val="24"/>
          <w:szCs w:val="20"/>
          <w:lang w:val="en-GB" w:eastAsia="en-US"/>
        </w:rPr>
        <w:t xml:space="preserve">Request for amendment of a </w:t>
      </w:r>
      <w:r w:rsidR="00862A82">
        <w:rPr>
          <w:rFonts w:ascii="Times New Roman" w:eastAsia="Times" w:hAnsi="Times New Roman" w:cs="Times New Roman"/>
          <w:bCs/>
          <w:color w:val="auto"/>
          <w:sz w:val="24"/>
          <w:szCs w:val="20"/>
          <w:lang w:val="en-GB" w:eastAsia="en-US"/>
        </w:rPr>
        <w:t>mandate</w:t>
      </w:r>
      <w:r w:rsidRPr="00A65FE1">
        <w:rPr>
          <w:rFonts w:ascii="Times New Roman" w:eastAsia="Times" w:hAnsi="Times New Roman" w:cs="Times New Roman"/>
          <w:bCs/>
          <w:color w:val="auto"/>
          <w:sz w:val="24"/>
          <w:szCs w:val="20"/>
          <w:lang w:val="en-GB" w:eastAsia="en-US"/>
        </w:rPr>
        <w:t xml:space="preserve">, sent by the </w:t>
      </w:r>
      <w:r w:rsidR="002C3C39">
        <w:rPr>
          <w:rFonts w:ascii="Times New Roman" w:eastAsia="Times" w:hAnsi="Times New Roman" w:cs="Times New Roman"/>
          <w:bCs/>
          <w:color w:val="auto"/>
          <w:sz w:val="24"/>
          <w:szCs w:val="20"/>
          <w:lang w:val="en-GB" w:eastAsia="en-US"/>
        </w:rPr>
        <w:t>C</w:t>
      </w:r>
      <w:r w:rsidRPr="00A65FE1">
        <w:rPr>
          <w:rFonts w:ascii="Times New Roman" w:eastAsia="Times" w:hAnsi="Times New Roman" w:cs="Times New Roman"/>
          <w:bCs/>
          <w:color w:val="auto"/>
          <w:sz w:val="24"/>
          <w:szCs w:val="20"/>
          <w:lang w:val="en-GB" w:eastAsia="en-US"/>
        </w:rPr>
        <w:t xml:space="preserve">reditor </w:t>
      </w:r>
      <w:r w:rsidR="002C3C39">
        <w:rPr>
          <w:rFonts w:ascii="Times New Roman" w:eastAsia="Times" w:hAnsi="Times New Roman" w:cs="Times New Roman"/>
          <w:bCs/>
          <w:color w:val="auto"/>
          <w:sz w:val="24"/>
          <w:szCs w:val="20"/>
          <w:lang w:val="en-GB" w:eastAsia="en-US"/>
        </w:rPr>
        <w:t>A</w:t>
      </w:r>
      <w:r w:rsidRPr="00A65FE1">
        <w:rPr>
          <w:rFonts w:ascii="Times New Roman" w:eastAsia="Times" w:hAnsi="Times New Roman" w:cs="Times New Roman"/>
          <w:bCs/>
          <w:color w:val="auto"/>
          <w:sz w:val="24"/>
          <w:szCs w:val="20"/>
          <w:lang w:val="en-GB" w:eastAsia="en-US"/>
        </w:rPr>
        <w:t xml:space="preserve">gent to the </w:t>
      </w:r>
      <w:r w:rsidR="002C3C39">
        <w:rPr>
          <w:rFonts w:ascii="Times New Roman" w:eastAsia="Times" w:hAnsi="Times New Roman" w:cs="Times New Roman"/>
          <w:bCs/>
          <w:color w:val="auto"/>
          <w:sz w:val="24"/>
          <w:szCs w:val="20"/>
          <w:lang w:val="en-GB" w:eastAsia="en-US"/>
        </w:rPr>
        <w:t>D</w:t>
      </w:r>
      <w:r w:rsidRPr="00A65FE1">
        <w:rPr>
          <w:rFonts w:ascii="Times New Roman" w:eastAsia="Times" w:hAnsi="Times New Roman" w:cs="Times New Roman"/>
          <w:bCs/>
          <w:color w:val="auto"/>
          <w:sz w:val="24"/>
          <w:szCs w:val="20"/>
          <w:lang w:val="en-GB" w:eastAsia="en-US"/>
        </w:rPr>
        <w:t xml:space="preserve">ebtor </w:t>
      </w:r>
      <w:r w:rsidR="002C3C39">
        <w:rPr>
          <w:rFonts w:ascii="Times New Roman" w:eastAsia="Times" w:hAnsi="Times New Roman" w:cs="Times New Roman"/>
          <w:bCs/>
          <w:color w:val="auto"/>
          <w:sz w:val="24"/>
          <w:szCs w:val="20"/>
          <w:lang w:val="en-GB" w:eastAsia="en-US"/>
        </w:rPr>
        <w:t>A</w:t>
      </w:r>
      <w:r w:rsidRPr="00A65FE1">
        <w:rPr>
          <w:rFonts w:ascii="Times New Roman" w:eastAsia="Times" w:hAnsi="Times New Roman" w:cs="Times New Roman"/>
          <w:bCs/>
          <w:color w:val="auto"/>
          <w:sz w:val="24"/>
          <w:szCs w:val="20"/>
          <w:lang w:val="en-GB" w:eastAsia="en-US"/>
        </w:rPr>
        <w:t>gent</w:t>
      </w:r>
      <w:r w:rsidR="002C3C39">
        <w:rPr>
          <w:rFonts w:ascii="Times New Roman" w:eastAsia="Times" w:hAnsi="Times New Roman" w:cs="Times New Roman"/>
          <w:bCs/>
          <w:color w:val="auto"/>
          <w:sz w:val="24"/>
          <w:szCs w:val="20"/>
          <w:lang w:val="en-GB" w:eastAsia="en-US"/>
        </w:rPr>
        <w:t>;</w:t>
      </w:r>
    </w:p>
    <w:p w14:paraId="1C9B8D92" w14:textId="275F046A" w:rsidR="00A65FE1" w:rsidRPr="00A65FE1" w:rsidRDefault="00A65FE1" w:rsidP="00A65FE1">
      <w:pPr>
        <w:pStyle w:val="ListParagraph"/>
        <w:numPr>
          <w:ilvl w:val="0"/>
          <w:numId w:val="18"/>
        </w:numPr>
        <w:jc w:val="both"/>
        <w:rPr>
          <w:rFonts w:ascii="Times New Roman" w:eastAsia="Times" w:hAnsi="Times New Roman" w:cs="Times New Roman"/>
          <w:bCs/>
          <w:color w:val="auto"/>
          <w:sz w:val="24"/>
          <w:szCs w:val="20"/>
          <w:lang w:val="en-GB" w:eastAsia="en-US"/>
        </w:rPr>
      </w:pPr>
      <w:r w:rsidRPr="00A65FE1">
        <w:rPr>
          <w:rFonts w:ascii="Times New Roman" w:eastAsia="Times" w:hAnsi="Times New Roman" w:cs="Times New Roman"/>
          <w:bCs/>
          <w:color w:val="auto"/>
          <w:sz w:val="24"/>
          <w:szCs w:val="20"/>
          <w:lang w:val="en-GB" w:eastAsia="en-US"/>
        </w:rPr>
        <w:t xml:space="preserve">Request for cancellation of a </w:t>
      </w:r>
      <w:r w:rsidR="00862A82">
        <w:rPr>
          <w:rFonts w:ascii="Times New Roman" w:eastAsia="Times" w:hAnsi="Times New Roman" w:cs="Times New Roman"/>
          <w:bCs/>
          <w:color w:val="auto"/>
          <w:sz w:val="24"/>
          <w:szCs w:val="20"/>
          <w:lang w:val="en-GB" w:eastAsia="en-US"/>
        </w:rPr>
        <w:t>mandate</w:t>
      </w:r>
      <w:r w:rsidR="002C3C39">
        <w:rPr>
          <w:rFonts w:ascii="Times New Roman" w:eastAsia="Times" w:hAnsi="Times New Roman" w:cs="Times New Roman"/>
          <w:bCs/>
          <w:color w:val="auto"/>
          <w:sz w:val="24"/>
          <w:szCs w:val="20"/>
          <w:lang w:val="en-GB" w:eastAsia="en-US"/>
        </w:rPr>
        <w:t>;</w:t>
      </w:r>
    </w:p>
    <w:p w14:paraId="1692E5DF" w14:textId="799EE682" w:rsidR="00A65FE1" w:rsidRPr="00A65FE1" w:rsidRDefault="00A65FE1" w:rsidP="00A65FE1">
      <w:pPr>
        <w:pStyle w:val="ListParagraph"/>
        <w:numPr>
          <w:ilvl w:val="0"/>
          <w:numId w:val="18"/>
        </w:numPr>
        <w:jc w:val="both"/>
        <w:rPr>
          <w:rFonts w:ascii="Times New Roman" w:eastAsia="Times" w:hAnsi="Times New Roman" w:cs="Times New Roman"/>
          <w:bCs/>
          <w:color w:val="auto"/>
          <w:sz w:val="24"/>
          <w:szCs w:val="20"/>
          <w:lang w:val="en-GB" w:eastAsia="en-US"/>
        </w:rPr>
      </w:pPr>
      <w:r w:rsidRPr="00A65FE1">
        <w:rPr>
          <w:rFonts w:ascii="Times New Roman" w:eastAsia="Times" w:hAnsi="Times New Roman" w:cs="Times New Roman"/>
          <w:bCs/>
          <w:color w:val="auto"/>
          <w:sz w:val="24"/>
          <w:szCs w:val="20"/>
          <w:lang w:val="en-GB" w:eastAsia="en-US"/>
        </w:rPr>
        <w:t xml:space="preserve">Update of acceptance or </w:t>
      </w:r>
      <w:r w:rsidR="009D04E9">
        <w:rPr>
          <w:rFonts w:ascii="Times New Roman" w:eastAsia="Times" w:hAnsi="Times New Roman" w:cs="Times New Roman"/>
          <w:bCs/>
          <w:color w:val="auto"/>
          <w:sz w:val="24"/>
          <w:szCs w:val="20"/>
          <w:lang w:val="en-GB" w:eastAsia="en-US"/>
        </w:rPr>
        <w:t xml:space="preserve">of </w:t>
      </w:r>
      <w:r w:rsidRPr="00A65FE1">
        <w:rPr>
          <w:rFonts w:ascii="Times New Roman" w:eastAsia="Times" w:hAnsi="Times New Roman" w:cs="Times New Roman"/>
          <w:bCs/>
          <w:color w:val="auto"/>
          <w:sz w:val="24"/>
          <w:szCs w:val="20"/>
          <w:lang w:val="en-GB" w:eastAsia="en-US"/>
        </w:rPr>
        <w:t xml:space="preserve">rejection of a </w:t>
      </w:r>
      <w:r w:rsidR="00862A82">
        <w:rPr>
          <w:rFonts w:ascii="Times New Roman" w:eastAsia="Times" w:hAnsi="Times New Roman" w:cs="Times New Roman"/>
          <w:bCs/>
          <w:color w:val="auto"/>
          <w:sz w:val="24"/>
          <w:szCs w:val="20"/>
          <w:lang w:val="en-GB" w:eastAsia="en-US"/>
        </w:rPr>
        <w:t>mandate</w:t>
      </w:r>
      <w:r w:rsidRPr="00A65FE1">
        <w:rPr>
          <w:rFonts w:ascii="Times New Roman" w:eastAsia="Times" w:hAnsi="Times New Roman" w:cs="Times New Roman"/>
          <w:bCs/>
          <w:color w:val="auto"/>
          <w:sz w:val="24"/>
          <w:szCs w:val="20"/>
          <w:lang w:val="en-GB" w:eastAsia="en-US"/>
        </w:rPr>
        <w:t xml:space="preserve">.  </w:t>
      </w:r>
    </w:p>
    <w:p w14:paraId="528F04D9" w14:textId="77777777" w:rsidR="005D525E" w:rsidRDefault="005D525E" w:rsidP="00A65FE1">
      <w:pPr>
        <w:jc w:val="both"/>
        <w:rPr>
          <w:bCs/>
          <w:lang w:val="en-GB"/>
        </w:rPr>
      </w:pPr>
    </w:p>
    <w:tbl>
      <w:tblPr>
        <w:tblStyle w:val="Tabelacomgrade2"/>
        <w:tblW w:w="0" w:type="auto"/>
        <w:tblLook w:val="04A0" w:firstRow="1" w:lastRow="0" w:firstColumn="1" w:lastColumn="0" w:noHBand="0" w:noVBand="1"/>
      </w:tblPr>
      <w:tblGrid>
        <w:gridCol w:w="3539"/>
        <w:gridCol w:w="1559"/>
        <w:gridCol w:w="2268"/>
      </w:tblGrid>
      <w:tr w:rsidR="005D525E" w:rsidRPr="005D525E" w14:paraId="3EE3EC8A" w14:textId="77777777" w:rsidTr="00824026">
        <w:tc>
          <w:tcPr>
            <w:tcW w:w="3539" w:type="dxa"/>
          </w:tcPr>
          <w:p w14:paraId="32BF7BE3" w14:textId="77777777" w:rsidR="005D525E" w:rsidRPr="005D525E" w:rsidRDefault="005D525E" w:rsidP="005D525E">
            <w:pPr>
              <w:spacing w:before="0"/>
              <w:jc w:val="center"/>
              <w:rPr>
                <w:rFonts w:ascii="Calibri" w:hAnsi="Calibri"/>
                <w:b/>
                <w:bCs/>
                <w:sz w:val="22"/>
              </w:rPr>
            </w:pPr>
            <w:r w:rsidRPr="005D525E">
              <w:rPr>
                <w:rFonts w:ascii="Calibri" w:hAnsi="Calibri"/>
                <w:b/>
                <w:bCs/>
                <w:sz w:val="22"/>
              </w:rPr>
              <w:t>Element</w:t>
            </w:r>
          </w:p>
        </w:tc>
        <w:tc>
          <w:tcPr>
            <w:tcW w:w="1559" w:type="dxa"/>
          </w:tcPr>
          <w:p w14:paraId="77007673" w14:textId="77777777" w:rsidR="005D525E" w:rsidRPr="005D525E" w:rsidRDefault="005D525E" w:rsidP="005D525E">
            <w:pPr>
              <w:spacing w:before="0"/>
              <w:jc w:val="center"/>
              <w:rPr>
                <w:rFonts w:ascii="Calibri" w:hAnsi="Calibri"/>
                <w:b/>
                <w:bCs/>
                <w:sz w:val="22"/>
              </w:rPr>
            </w:pPr>
            <w:r w:rsidRPr="005D525E">
              <w:rPr>
                <w:rFonts w:ascii="Calibri" w:hAnsi="Calibri"/>
                <w:b/>
                <w:bCs/>
                <w:sz w:val="22"/>
              </w:rPr>
              <w:t>Mult.</w:t>
            </w:r>
          </w:p>
        </w:tc>
        <w:tc>
          <w:tcPr>
            <w:tcW w:w="2268" w:type="dxa"/>
          </w:tcPr>
          <w:p w14:paraId="67CD0273" w14:textId="77777777" w:rsidR="005D525E" w:rsidRPr="005D525E" w:rsidRDefault="005D525E" w:rsidP="005D525E">
            <w:pPr>
              <w:spacing w:before="0"/>
              <w:jc w:val="center"/>
              <w:rPr>
                <w:rFonts w:ascii="Calibri" w:hAnsi="Calibri"/>
                <w:b/>
                <w:bCs/>
                <w:sz w:val="22"/>
              </w:rPr>
            </w:pPr>
            <w:r w:rsidRPr="005D525E">
              <w:rPr>
                <w:rFonts w:ascii="Calibri" w:hAnsi="Calibri"/>
                <w:b/>
                <w:bCs/>
                <w:sz w:val="22"/>
              </w:rPr>
              <w:t>Type</w:t>
            </w:r>
          </w:p>
        </w:tc>
      </w:tr>
      <w:tr w:rsidR="005D525E" w:rsidRPr="005D525E" w14:paraId="321E1D20" w14:textId="77777777" w:rsidTr="00824026">
        <w:tc>
          <w:tcPr>
            <w:tcW w:w="3539" w:type="dxa"/>
          </w:tcPr>
          <w:p w14:paraId="48F64026" w14:textId="77777777" w:rsidR="005D525E" w:rsidRPr="005D525E" w:rsidRDefault="005D525E" w:rsidP="005D525E">
            <w:pPr>
              <w:spacing w:before="0"/>
              <w:rPr>
                <w:rFonts w:ascii="Calibri" w:hAnsi="Calibri"/>
                <w:b/>
                <w:bCs/>
                <w:sz w:val="22"/>
              </w:rPr>
            </w:pPr>
            <w:r w:rsidRPr="005D525E">
              <w:rPr>
                <w:rFonts w:ascii="Calibri" w:hAnsi="Calibri"/>
                <w:b/>
                <w:bCs/>
                <w:sz w:val="22"/>
              </w:rPr>
              <w:t>MandateProcessingDetails</w:t>
            </w:r>
          </w:p>
        </w:tc>
        <w:tc>
          <w:tcPr>
            <w:tcW w:w="1559" w:type="dxa"/>
          </w:tcPr>
          <w:p w14:paraId="2A07DFBA" w14:textId="77777777" w:rsidR="005D525E" w:rsidRPr="005D525E" w:rsidRDefault="005D525E" w:rsidP="005D525E">
            <w:pPr>
              <w:spacing w:before="0"/>
              <w:jc w:val="center"/>
              <w:rPr>
                <w:rFonts w:ascii="Calibri" w:hAnsi="Calibri"/>
                <w:sz w:val="22"/>
              </w:rPr>
            </w:pPr>
            <w:r w:rsidRPr="005D525E">
              <w:rPr>
                <w:rFonts w:ascii="Calibri" w:hAnsi="Calibri"/>
                <w:sz w:val="22"/>
              </w:rPr>
              <w:t>[1..*]</w:t>
            </w:r>
          </w:p>
        </w:tc>
        <w:tc>
          <w:tcPr>
            <w:tcW w:w="2268" w:type="dxa"/>
          </w:tcPr>
          <w:p w14:paraId="0B1EA7F5" w14:textId="77777777" w:rsidR="005D525E" w:rsidRPr="005D525E" w:rsidRDefault="005D525E" w:rsidP="005D525E">
            <w:pPr>
              <w:spacing w:before="0"/>
              <w:jc w:val="center"/>
              <w:rPr>
                <w:rFonts w:ascii="Calibri" w:hAnsi="Calibri"/>
                <w:sz w:val="22"/>
              </w:rPr>
            </w:pPr>
          </w:p>
        </w:tc>
      </w:tr>
      <w:tr w:rsidR="005D525E" w:rsidRPr="005D525E" w14:paraId="3E7E24C1" w14:textId="77777777" w:rsidTr="00824026">
        <w:tc>
          <w:tcPr>
            <w:tcW w:w="3539" w:type="dxa"/>
          </w:tcPr>
          <w:p w14:paraId="4850142A" w14:textId="77777777" w:rsidR="005D525E" w:rsidRPr="005D525E" w:rsidRDefault="005D525E" w:rsidP="005D525E">
            <w:pPr>
              <w:spacing w:before="0"/>
              <w:rPr>
                <w:rFonts w:ascii="Calibri" w:hAnsi="Calibri"/>
                <w:sz w:val="22"/>
              </w:rPr>
            </w:pPr>
            <w:r w:rsidRPr="005D525E">
              <w:rPr>
                <w:rFonts w:ascii="Calibri" w:hAnsi="Calibri"/>
                <w:sz w:val="22"/>
              </w:rPr>
              <w:t xml:space="preserve">  MandateProcessingType</w:t>
            </w:r>
          </w:p>
        </w:tc>
        <w:tc>
          <w:tcPr>
            <w:tcW w:w="1559" w:type="dxa"/>
          </w:tcPr>
          <w:p w14:paraId="43226A4C" w14:textId="77777777" w:rsidR="005D525E" w:rsidRPr="005D525E" w:rsidRDefault="005D525E" w:rsidP="005D525E">
            <w:pPr>
              <w:spacing w:before="0"/>
              <w:jc w:val="center"/>
              <w:rPr>
                <w:rFonts w:ascii="Calibri" w:hAnsi="Calibri"/>
                <w:sz w:val="22"/>
              </w:rPr>
            </w:pPr>
            <w:r w:rsidRPr="005D525E">
              <w:rPr>
                <w:rFonts w:ascii="Calibri" w:hAnsi="Calibri"/>
                <w:sz w:val="22"/>
              </w:rPr>
              <w:t>[1..1]</w:t>
            </w:r>
          </w:p>
        </w:tc>
        <w:tc>
          <w:tcPr>
            <w:tcW w:w="2268" w:type="dxa"/>
          </w:tcPr>
          <w:p w14:paraId="1A54B3B0" w14:textId="59A970F6" w:rsidR="005D525E" w:rsidRPr="005D525E" w:rsidRDefault="005D525E" w:rsidP="005D525E">
            <w:pPr>
              <w:spacing w:before="0"/>
              <w:jc w:val="center"/>
              <w:rPr>
                <w:rFonts w:ascii="Calibri" w:hAnsi="Calibri"/>
                <w:sz w:val="22"/>
              </w:rPr>
            </w:pPr>
            <w:r w:rsidRPr="005D525E">
              <w:rPr>
                <w:rFonts w:ascii="Calibri" w:hAnsi="Calibri"/>
                <w:sz w:val="22"/>
              </w:rPr>
              <w:t>Code</w:t>
            </w:r>
            <w:r w:rsidR="00526958">
              <w:rPr>
                <w:rFonts w:ascii="Calibri" w:hAnsi="Calibri"/>
                <w:sz w:val="22"/>
              </w:rPr>
              <w:t>Set</w:t>
            </w:r>
          </w:p>
        </w:tc>
      </w:tr>
      <w:tr w:rsidR="005D525E" w:rsidRPr="005D525E" w14:paraId="66DC9E28" w14:textId="77777777" w:rsidTr="00824026">
        <w:tc>
          <w:tcPr>
            <w:tcW w:w="3539" w:type="dxa"/>
          </w:tcPr>
          <w:p w14:paraId="0854D456" w14:textId="6550C3C5" w:rsidR="005D525E" w:rsidRPr="005D525E" w:rsidRDefault="005D525E" w:rsidP="005D525E">
            <w:pPr>
              <w:spacing w:before="0"/>
              <w:rPr>
                <w:rFonts w:ascii="Calibri" w:hAnsi="Calibri"/>
                <w:sz w:val="22"/>
              </w:rPr>
            </w:pPr>
            <w:r w:rsidRPr="005D525E">
              <w:rPr>
                <w:rFonts w:ascii="Calibri" w:hAnsi="Calibri"/>
                <w:sz w:val="22"/>
              </w:rPr>
              <w:t xml:space="preserve"> </w:t>
            </w:r>
            <w:r>
              <w:rPr>
                <w:rFonts w:ascii="Calibri" w:hAnsi="Calibri"/>
                <w:sz w:val="22"/>
              </w:rPr>
              <w:t xml:space="preserve"> </w:t>
            </w:r>
            <w:r w:rsidRPr="005D525E">
              <w:rPr>
                <w:rFonts w:ascii="Calibri" w:hAnsi="Calibri"/>
                <w:sz w:val="22"/>
              </w:rPr>
              <w:t>ProcessingDateTime</w:t>
            </w:r>
          </w:p>
        </w:tc>
        <w:tc>
          <w:tcPr>
            <w:tcW w:w="1559" w:type="dxa"/>
          </w:tcPr>
          <w:p w14:paraId="3962A103" w14:textId="77777777" w:rsidR="005D525E" w:rsidRPr="005D525E" w:rsidRDefault="005D525E" w:rsidP="005D525E">
            <w:pPr>
              <w:spacing w:before="0"/>
              <w:jc w:val="center"/>
              <w:rPr>
                <w:rFonts w:ascii="Calibri" w:hAnsi="Calibri"/>
                <w:sz w:val="22"/>
              </w:rPr>
            </w:pPr>
            <w:r w:rsidRPr="005D525E">
              <w:rPr>
                <w:rFonts w:ascii="Calibri" w:hAnsi="Calibri"/>
                <w:sz w:val="22"/>
              </w:rPr>
              <w:t>[1..1]</w:t>
            </w:r>
          </w:p>
        </w:tc>
        <w:tc>
          <w:tcPr>
            <w:tcW w:w="2268" w:type="dxa"/>
          </w:tcPr>
          <w:p w14:paraId="17C7CBA8" w14:textId="77777777" w:rsidR="005D525E" w:rsidRPr="005D525E" w:rsidRDefault="005D525E" w:rsidP="005D525E">
            <w:pPr>
              <w:spacing w:before="0"/>
              <w:jc w:val="center"/>
              <w:rPr>
                <w:rFonts w:ascii="Calibri" w:hAnsi="Calibri"/>
                <w:sz w:val="22"/>
              </w:rPr>
            </w:pPr>
            <w:r w:rsidRPr="005D525E">
              <w:rPr>
                <w:rFonts w:ascii="Calibri" w:hAnsi="Calibri"/>
                <w:sz w:val="22"/>
              </w:rPr>
              <w:t>ISODateTime</w:t>
            </w:r>
          </w:p>
        </w:tc>
      </w:tr>
    </w:tbl>
    <w:p w14:paraId="4BB0A7F9" w14:textId="77777777" w:rsidR="00D0539B" w:rsidRDefault="00D0539B" w:rsidP="00A65FE1">
      <w:pPr>
        <w:jc w:val="both"/>
        <w:rPr>
          <w:bCs/>
          <w:lang w:val="en-GB"/>
        </w:rPr>
      </w:pPr>
    </w:p>
    <w:p w14:paraId="14ED432D" w14:textId="77777777" w:rsidR="00A65FE1" w:rsidRPr="00A65FE1" w:rsidRDefault="00A65FE1" w:rsidP="00577861">
      <w:pPr>
        <w:numPr>
          <w:ilvl w:val="0"/>
          <w:numId w:val="6"/>
        </w:numPr>
        <w:rPr>
          <w:lang w:val="en-GB"/>
        </w:rPr>
      </w:pPr>
      <w:r w:rsidRPr="00A65FE1">
        <w:rPr>
          <w:b/>
          <w:szCs w:val="24"/>
          <w:lang w:val="en-GB"/>
        </w:rPr>
        <w:t>P</w:t>
      </w:r>
      <w:r w:rsidR="005246BE" w:rsidRPr="00A65FE1">
        <w:rPr>
          <w:b/>
          <w:szCs w:val="24"/>
          <w:lang w:val="en-GB"/>
        </w:rPr>
        <w:t xml:space="preserve">urpose of the </w:t>
      </w:r>
      <w:r w:rsidR="00577861" w:rsidRPr="00A65FE1">
        <w:rPr>
          <w:b/>
          <w:szCs w:val="24"/>
          <w:lang w:val="en-GB"/>
        </w:rPr>
        <w:t>change</w:t>
      </w:r>
      <w:r w:rsidR="005246BE" w:rsidRPr="00A65FE1">
        <w:rPr>
          <w:b/>
          <w:szCs w:val="24"/>
          <w:lang w:val="en-GB"/>
        </w:rPr>
        <w:t>:</w:t>
      </w:r>
      <w:r w:rsidRPr="00A65FE1">
        <w:rPr>
          <w:b/>
          <w:szCs w:val="24"/>
          <w:lang w:val="en-GB"/>
        </w:rPr>
        <w:t xml:space="preserve"> </w:t>
      </w:r>
    </w:p>
    <w:p w14:paraId="157F48C5" w14:textId="5DA3E5E1" w:rsidR="00A65FE1" w:rsidRPr="00A65FE1" w:rsidRDefault="00A65FE1" w:rsidP="00A65FE1">
      <w:pPr>
        <w:jc w:val="both"/>
        <w:rPr>
          <w:bCs/>
          <w:lang w:val="en-GB"/>
        </w:rPr>
      </w:pPr>
      <w:r w:rsidRPr="00A65FE1">
        <w:rPr>
          <w:bCs/>
          <w:lang w:val="en-GB"/>
        </w:rPr>
        <w:t xml:space="preserve">The Central Bank of Brazil (BCB), in the context of the Pix evolving agenda, is developing a new solution to enable recurring automatic payments upon prior authorization of the payer, without the need of any further action at each new transaction. This solution, so far called "Automatic Pix", aims to address several gaps that currently exist in the </w:t>
      </w:r>
      <w:r w:rsidR="00862A82">
        <w:rPr>
          <w:bCs/>
          <w:lang w:val="en-GB"/>
        </w:rPr>
        <w:t xml:space="preserve">local </w:t>
      </w:r>
      <w:r w:rsidRPr="00A65FE1">
        <w:rPr>
          <w:bCs/>
          <w:lang w:val="en-GB"/>
        </w:rPr>
        <w:t>market, providing convenience for users.</w:t>
      </w:r>
    </w:p>
    <w:p w14:paraId="4F176EFA" w14:textId="73B6CB91" w:rsidR="00A65FE1" w:rsidRPr="00A65FE1" w:rsidRDefault="00A65FE1" w:rsidP="00A65FE1">
      <w:pPr>
        <w:jc w:val="both"/>
        <w:rPr>
          <w:bCs/>
          <w:lang w:val="en-GB"/>
        </w:rPr>
      </w:pPr>
      <w:r w:rsidRPr="00A65FE1">
        <w:rPr>
          <w:bCs/>
          <w:lang w:val="en-GB"/>
        </w:rPr>
        <w:lastRenderedPageBreak/>
        <w:t>The objectives of Automatic Pix are: to achieve greater efficiency in the market, through the implementation of direct deb</w:t>
      </w:r>
      <w:r w:rsidR="00862A82">
        <w:rPr>
          <w:bCs/>
          <w:lang w:val="en-GB"/>
        </w:rPr>
        <w:t>i</w:t>
      </w:r>
      <w:r w:rsidRPr="00A65FE1">
        <w:rPr>
          <w:bCs/>
          <w:lang w:val="en-GB"/>
        </w:rPr>
        <w:t>t system in Pix; to stimulate competition, with the provision of the service to all participants on equal terms; to expand access to direct debit for companies of all sizes and reduce their costs; to increase the possibilities of payment means to users, augmenting the breadth of use cases served by Pix; to strengthen the use of Pix by businesses and to increase the convenience of use on Pix.</w:t>
      </w:r>
    </w:p>
    <w:p w14:paraId="51095C9D" w14:textId="4A868B23" w:rsidR="00A65FE1" w:rsidRPr="00A65FE1" w:rsidRDefault="00A65FE1" w:rsidP="00A65FE1">
      <w:pPr>
        <w:jc w:val="both"/>
        <w:rPr>
          <w:bCs/>
          <w:lang w:val="en-GB"/>
        </w:rPr>
      </w:pPr>
      <w:r w:rsidRPr="00A65FE1">
        <w:rPr>
          <w:bCs/>
          <w:lang w:val="en-GB"/>
        </w:rPr>
        <w:t xml:space="preserve">The solution under development includes </w:t>
      </w:r>
      <w:r w:rsidR="009D04E9">
        <w:rPr>
          <w:bCs/>
          <w:lang w:val="en-GB"/>
        </w:rPr>
        <w:t xml:space="preserve">a </w:t>
      </w:r>
      <w:r w:rsidRPr="00A65FE1">
        <w:rPr>
          <w:bCs/>
          <w:lang w:val="en-GB"/>
        </w:rPr>
        <w:t xml:space="preserve">robust and convenient authorization system for the payer, with facilitated cancellation dynamics. This facilitates the management of recurring payments for </w:t>
      </w:r>
      <w:r w:rsidR="002856F6">
        <w:rPr>
          <w:bCs/>
          <w:lang w:val="en-GB"/>
        </w:rPr>
        <w:t>Creditor</w:t>
      </w:r>
      <w:r w:rsidRPr="00A65FE1">
        <w:rPr>
          <w:bCs/>
          <w:lang w:val="en-GB"/>
        </w:rPr>
        <w:t xml:space="preserve">s and eliminates the need to establish multiple agreements to provide recurring payment services.  It also stimulates competition and enables the use of the service by a greater number of payers and receivers. </w:t>
      </w:r>
    </w:p>
    <w:p w14:paraId="50A8C778" w14:textId="6F32CD2C" w:rsidR="00A65FE1" w:rsidRDefault="00A65FE1" w:rsidP="00A65FE1">
      <w:pPr>
        <w:jc w:val="both"/>
        <w:rPr>
          <w:bCs/>
          <w:lang w:val="en-GB"/>
        </w:rPr>
      </w:pPr>
      <w:r w:rsidRPr="00A65FE1">
        <w:rPr>
          <w:bCs/>
          <w:lang w:val="en-GB"/>
        </w:rPr>
        <w:t>In addition, Automatic Pix will allow new use cases, benefiting payment service providers (PSP's) and users.</w:t>
      </w:r>
    </w:p>
    <w:p w14:paraId="2740544A" w14:textId="24C59F2A" w:rsidR="000F6349" w:rsidRPr="000F6349" w:rsidRDefault="000F6349" w:rsidP="000F6349">
      <w:pPr>
        <w:jc w:val="both"/>
        <w:rPr>
          <w:bCs/>
          <w:lang w:val="en-GB"/>
        </w:rPr>
      </w:pPr>
      <w:r w:rsidRPr="000F6349">
        <w:rPr>
          <w:bCs/>
          <w:lang w:val="en-GB"/>
        </w:rPr>
        <w:t xml:space="preserve">For the Brazilian model of recurring payments under Automatic Pix, </w:t>
      </w:r>
      <w:r w:rsidRPr="000F6349">
        <w:rPr>
          <w:b/>
          <w:bCs/>
          <w:lang w:val="en-GB"/>
        </w:rPr>
        <w:t xml:space="preserve">it is necessary that the messages currently used to support the </w:t>
      </w:r>
      <w:r w:rsidR="009D04E9">
        <w:rPr>
          <w:b/>
          <w:bCs/>
          <w:lang w:val="en-GB"/>
        </w:rPr>
        <w:t>payment</w:t>
      </w:r>
      <w:r w:rsidRPr="000F6349">
        <w:rPr>
          <w:b/>
          <w:bCs/>
          <w:lang w:val="en-GB"/>
        </w:rPr>
        <w:t xml:space="preserve"> mandate</w:t>
      </w:r>
      <w:r w:rsidR="009D04E9">
        <w:rPr>
          <w:b/>
          <w:bCs/>
          <w:lang w:val="en-GB"/>
        </w:rPr>
        <w:t>s</w:t>
      </w:r>
      <w:r w:rsidRPr="000F6349">
        <w:rPr>
          <w:b/>
          <w:bCs/>
          <w:lang w:val="en-GB"/>
        </w:rPr>
        <w:t xml:space="preserve"> </w:t>
      </w:r>
      <w:r w:rsidR="009D04E9">
        <w:rPr>
          <w:b/>
          <w:bCs/>
          <w:lang w:val="en-GB"/>
        </w:rPr>
        <w:t>includes</w:t>
      </w:r>
      <w:r w:rsidRPr="000F6349">
        <w:rPr>
          <w:b/>
          <w:bCs/>
          <w:lang w:val="en-GB"/>
        </w:rPr>
        <w:t xml:space="preserve"> additional status and timestamp elements</w:t>
      </w:r>
      <w:r w:rsidRPr="000F6349">
        <w:rPr>
          <w:bCs/>
          <w:lang w:val="en-GB"/>
        </w:rPr>
        <w:t xml:space="preserve">. This is an essential measure to guarantee the security of the confirmation process. The possibility to update status </w:t>
      </w:r>
      <w:r w:rsidR="009D04E9">
        <w:rPr>
          <w:bCs/>
          <w:lang w:val="en-GB"/>
        </w:rPr>
        <w:t>information</w:t>
      </w:r>
      <w:r w:rsidRPr="000F6349">
        <w:rPr>
          <w:bCs/>
          <w:lang w:val="en-GB"/>
        </w:rPr>
        <w:t xml:space="preserve"> on the </w:t>
      </w:r>
      <w:r w:rsidR="009D04E9">
        <w:rPr>
          <w:bCs/>
          <w:lang w:val="en-GB"/>
        </w:rPr>
        <w:t>mandates</w:t>
      </w:r>
      <w:r w:rsidRPr="000F6349">
        <w:rPr>
          <w:bCs/>
          <w:lang w:val="en-GB"/>
        </w:rPr>
        <w:t xml:space="preserve"> will allow the Pix participants to have the control to authorize recurring debits, confirming their origin, and reducing errors. Thus, this measure can also minimize fraud risks and undue approaches which can compromise Pix’s image. For this reason, participants need to have the updated information about the status (synchronized) to control the periodic debits, avoiding losses for any of the involved agents.</w:t>
      </w:r>
    </w:p>
    <w:p w14:paraId="18CB5B9A" w14:textId="702FB776" w:rsidR="000F6349" w:rsidRDefault="000F6349" w:rsidP="00A65FE1">
      <w:pPr>
        <w:jc w:val="both"/>
        <w:rPr>
          <w:bCs/>
          <w:lang w:val="en-GB"/>
        </w:rPr>
      </w:pPr>
      <w:r w:rsidRPr="000F6349">
        <w:rPr>
          <w:bCs/>
          <w:lang w:val="en-GB"/>
        </w:rPr>
        <w:t xml:space="preserve">In the same way, </w:t>
      </w:r>
      <w:r w:rsidR="009D04E9">
        <w:rPr>
          <w:bCs/>
          <w:lang w:val="en-GB"/>
        </w:rPr>
        <w:t>mandate</w:t>
      </w:r>
      <w:r w:rsidRPr="000F6349">
        <w:rPr>
          <w:bCs/>
          <w:lang w:val="en-GB"/>
        </w:rPr>
        <w:t xml:space="preserve"> data may have amendments or cancelation. The flows are not presented in this change request, although the messages (pain.010 and pain.011) must be </w:t>
      </w:r>
      <w:r w:rsidR="009D04E9">
        <w:rPr>
          <w:bCs/>
          <w:lang w:val="en-GB"/>
        </w:rPr>
        <w:t>covered</w:t>
      </w:r>
      <w:r w:rsidRPr="000F6349">
        <w:rPr>
          <w:bCs/>
          <w:lang w:val="en-GB"/>
        </w:rPr>
        <w:t xml:space="preserve"> by the same </w:t>
      </w:r>
      <w:r w:rsidR="009D04E9">
        <w:rPr>
          <w:bCs/>
          <w:lang w:val="en-GB"/>
        </w:rPr>
        <w:t>proposed changes</w:t>
      </w:r>
      <w:r w:rsidRPr="000F6349">
        <w:rPr>
          <w:bCs/>
          <w:lang w:val="en-GB"/>
        </w:rPr>
        <w:t xml:space="preserve">. At both processes, the information about changes in the </w:t>
      </w:r>
      <w:r w:rsidR="009D04E9">
        <w:rPr>
          <w:bCs/>
          <w:lang w:val="en-GB"/>
        </w:rPr>
        <w:t>mandate</w:t>
      </w:r>
      <w:r w:rsidRPr="000F6349">
        <w:rPr>
          <w:bCs/>
          <w:lang w:val="en-GB"/>
        </w:rPr>
        <w:t xml:space="preserve"> data will be updated through pain.012, sent from the </w:t>
      </w:r>
      <w:r w:rsidR="002856F6">
        <w:rPr>
          <w:bCs/>
          <w:lang w:val="en-GB"/>
        </w:rPr>
        <w:t>Debtor Agent</w:t>
      </w:r>
      <w:r w:rsidRPr="000F6349">
        <w:rPr>
          <w:bCs/>
          <w:lang w:val="en-GB"/>
        </w:rPr>
        <w:t xml:space="preserve"> to the </w:t>
      </w:r>
      <w:r w:rsidR="002856F6">
        <w:rPr>
          <w:bCs/>
          <w:lang w:val="en-GB"/>
        </w:rPr>
        <w:t>Creditor Agent</w:t>
      </w:r>
      <w:r w:rsidRPr="000F6349">
        <w:rPr>
          <w:bCs/>
          <w:lang w:val="en-GB"/>
        </w:rPr>
        <w:t xml:space="preserve"> (after acceptance or rejection by the </w:t>
      </w:r>
      <w:r w:rsidR="002856F6">
        <w:rPr>
          <w:bCs/>
          <w:lang w:val="en-GB"/>
        </w:rPr>
        <w:t>Debtor</w:t>
      </w:r>
      <w:r w:rsidRPr="000F6349">
        <w:rPr>
          <w:bCs/>
          <w:lang w:val="en-GB"/>
        </w:rPr>
        <w:t>) and stored in their systems.</w:t>
      </w:r>
      <w:r>
        <w:rPr>
          <w:bCs/>
          <w:lang w:val="en-GB"/>
        </w:rPr>
        <w:t xml:space="preserve"> </w:t>
      </w:r>
    </w:p>
    <w:p w14:paraId="154CA164" w14:textId="77777777" w:rsidR="002856F6" w:rsidRPr="00A65FE1" w:rsidRDefault="002856F6" w:rsidP="00A65FE1">
      <w:pPr>
        <w:jc w:val="both"/>
        <w:rPr>
          <w:bCs/>
          <w:lang w:val="en-GB"/>
        </w:rPr>
      </w:pPr>
    </w:p>
    <w:p w14:paraId="41294612" w14:textId="432E4874" w:rsidR="00783891" w:rsidRPr="00A65FE1" w:rsidRDefault="00AA5E76" w:rsidP="00A65FE1">
      <w:pPr>
        <w:numPr>
          <w:ilvl w:val="0"/>
          <w:numId w:val="6"/>
        </w:numPr>
        <w:rPr>
          <w:lang w:val="en-GB"/>
        </w:rPr>
      </w:pPr>
      <w:r w:rsidRPr="00A65FE1">
        <w:rPr>
          <w:b/>
          <w:szCs w:val="24"/>
          <w:lang w:val="en-GB"/>
        </w:rPr>
        <w:t>Urgency of the request</w:t>
      </w:r>
      <w:r w:rsidR="00783891" w:rsidRPr="00A65FE1">
        <w:rPr>
          <w:b/>
          <w:szCs w:val="24"/>
          <w:lang w:val="en-GB"/>
        </w:rPr>
        <w:t>:</w:t>
      </w:r>
    </w:p>
    <w:p w14:paraId="788A522B" w14:textId="430DD53C" w:rsidR="00C7584E" w:rsidRPr="00C7584E" w:rsidRDefault="00C7584E" w:rsidP="00C7584E">
      <w:pPr>
        <w:jc w:val="both"/>
        <w:rPr>
          <w:szCs w:val="24"/>
          <w:lang w:val="en-GB"/>
        </w:rPr>
      </w:pPr>
      <w:r w:rsidRPr="00C7584E">
        <w:rPr>
          <w:szCs w:val="24"/>
          <w:lang w:val="en-GB"/>
        </w:rPr>
        <w:t xml:space="preserve">The proposal is to include these </w:t>
      </w:r>
      <w:r w:rsidR="009D04E9">
        <w:rPr>
          <w:szCs w:val="24"/>
          <w:lang w:val="en-GB"/>
        </w:rPr>
        <w:t>elements</w:t>
      </w:r>
      <w:r w:rsidRPr="00C7584E">
        <w:rPr>
          <w:szCs w:val="24"/>
          <w:lang w:val="en-GB"/>
        </w:rPr>
        <w:t xml:space="preserve"> as Supplementary Data, justified by the immediate need of the instant payment system in Brazil (Pix), in order to develop the operational manuals and the technical specification of the product, that will be launched in April 2024. </w:t>
      </w:r>
    </w:p>
    <w:p w14:paraId="0F337338" w14:textId="6D4E63F7" w:rsidR="00C7584E" w:rsidRDefault="00C7584E" w:rsidP="00C7584E">
      <w:pPr>
        <w:jc w:val="both"/>
        <w:rPr>
          <w:szCs w:val="24"/>
          <w:lang w:val="en-GB"/>
        </w:rPr>
      </w:pPr>
      <w:r w:rsidRPr="00C7584E">
        <w:rPr>
          <w:szCs w:val="24"/>
          <w:lang w:val="en-GB"/>
        </w:rPr>
        <w:t xml:space="preserve">In addition, it is widely known that changes in the elements of the message structure can have negative impacts on the other jurisdictions that already use these messages. If any other community, besides Brazil, recognizes a benefit of using the requested </w:t>
      </w:r>
      <w:r w:rsidR="009D04E9">
        <w:rPr>
          <w:szCs w:val="24"/>
          <w:lang w:val="en-GB"/>
        </w:rPr>
        <w:t>new elements</w:t>
      </w:r>
      <w:r w:rsidRPr="00C7584E">
        <w:rPr>
          <w:szCs w:val="24"/>
          <w:lang w:val="en-GB"/>
        </w:rPr>
        <w:t xml:space="preserve">, we will </w:t>
      </w:r>
      <w:r>
        <w:rPr>
          <w:szCs w:val="24"/>
          <w:lang w:val="en-GB"/>
        </w:rPr>
        <w:t>request</w:t>
      </w:r>
      <w:r w:rsidRPr="00C7584E">
        <w:rPr>
          <w:szCs w:val="24"/>
          <w:lang w:val="en-GB"/>
        </w:rPr>
        <w:t xml:space="preserve"> the inclusion of this information in the block of structural elements of the mandate</w:t>
      </w:r>
      <w:r>
        <w:rPr>
          <w:szCs w:val="24"/>
          <w:lang w:val="en-GB"/>
        </w:rPr>
        <w:t xml:space="preserve"> </w:t>
      </w:r>
      <w:r w:rsidRPr="00C7584E">
        <w:rPr>
          <w:szCs w:val="24"/>
          <w:lang w:val="en-GB"/>
        </w:rPr>
        <w:t>for the next message revision cycle.</w:t>
      </w:r>
    </w:p>
    <w:p w14:paraId="0169EDC5" w14:textId="77777777" w:rsidR="002856F6" w:rsidRDefault="002856F6" w:rsidP="00C7584E">
      <w:pPr>
        <w:jc w:val="both"/>
        <w:rPr>
          <w:szCs w:val="24"/>
          <w:lang w:val="en-GB"/>
        </w:rPr>
      </w:pPr>
    </w:p>
    <w:p w14:paraId="16387BC1" w14:textId="77777777" w:rsidR="00783891" w:rsidRDefault="00FF4AEF" w:rsidP="00451986">
      <w:pPr>
        <w:numPr>
          <w:ilvl w:val="0"/>
          <w:numId w:val="6"/>
        </w:numPr>
        <w:rPr>
          <w:szCs w:val="24"/>
          <w:lang w:val="en-GB"/>
        </w:rPr>
      </w:pPr>
      <w:r>
        <w:rPr>
          <w:b/>
          <w:szCs w:val="24"/>
          <w:lang w:val="en-GB"/>
        </w:rPr>
        <w:t>Business examples</w:t>
      </w:r>
      <w:r w:rsidR="00783891">
        <w:rPr>
          <w:b/>
          <w:szCs w:val="24"/>
          <w:lang w:val="en-GB"/>
        </w:rPr>
        <w:t>:</w:t>
      </w:r>
    </w:p>
    <w:p w14:paraId="2BE75BA8" w14:textId="0A54683C" w:rsidR="00C7584E" w:rsidRPr="000F6349" w:rsidRDefault="002856F6" w:rsidP="00C7584E">
      <w:pPr>
        <w:jc w:val="both"/>
        <w:rPr>
          <w:bCs/>
          <w:lang w:val="en-GB"/>
        </w:rPr>
      </w:pPr>
      <w:r>
        <w:rPr>
          <w:bCs/>
          <w:lang w:val="en-GB"/>
        </w:rPr>
        <w:t xml:space="preserve">The </w:t>
      </w:r>
      <w:r w:rsidR="00C7584E" w:rsidRPr="000F6349">
        <w:rPr>
          <w:bCs/>
          <w:lang w:val="en-GB"/>
        </w:rPr>
        <w:t xml:space="preserve">Automatic </w:t>
      </w:r>
      <w:r>
        <w:rPr>
          <w:bCs/>
          <w:lang w:val="en-GB"/>
        </w:rPr>
        <w:t xml:space="preserve">Pix </w:t>
      </w:r>
      <w:r w:rsidR="00C7584E" w:rsidRPr="000F6349">
        <w:rPr>
          <w:bCs/>
          <w:lang w:val="en-GB"/>
        </w:rPr>
        <w:t xml:space="preserve">model </w:t>
      </w:r>
      <w:r w:rsidR="009D04E9">
        <w:rPr>
          <w:bCs/>
          <w:lang w:val="en-GB"/>
        </w:rPr>
        <w:t>covers</w:t>
      </w:r>
      <w:r w:rsidR="00C7584E" w:rsidRPr="000F6349">
        <w:rPr>
          <w:bCs/>
          <w:lang w:val="en-GB"/>
        </w:rPr>
        <w:t xml:space="preserve"> several stages (figure below). For this change request we focused on the first stage of Automatic Pix, which is the mandate consent, based on an authorization that is granted by the </w:t>
      </w:r>
      <w:r>
        <w:rPr>
          <w:bCs/>
          <w:lang w:val="en-GB"/>
        </w:rPr>
        <w:t>Debtor</w:t>
      </w:r>
      <w:r w:rsidR="00C7584E" w:rsidRPr="000F6349">
        <w:rPr>
          <w:bCs/>
          <w:lang w:val="en-GB"/>
        </w:rPr>
        <w:t xml:space="preserve"> to the </w:t>
      </w:r>
      <w:r>
        <w:rPr>
          <w:bCs/>
          <w:lang w:val="en-GB"/>
        </w:rPr>
        <w:t>Debtor Agent</w:t>
      </w:r>
      <w:r w:rsidR="00C7584E" w:rsidRPr="000F6349">
        <w:rPr>
          <w:bCs/>
          <w:lang w:val="en-GB"/>
        </w:rPr>
        <w:t xml:space="preserve">. Mandate amendment and </w:t>
      </w:r>
      <w:r w:rsidR="00C7584E" w:rsidRPr="000F6349">
        <w:rPr>
          <w:bCs/>
          <w:lang w:val="en-GB"/>
        </w:rPr>
        <w:lastRenderedPageBreak/>
        <w:t>mandate cancellation follows the same logical information for the authorization</w:t>
      </w:r>
      <w:r w:rsidR="00F87AA5">
        <w:rPr>
          <w:bCs/>
          <w:lang w:val="en-GB"/>
        </w:rPr>
        <w:t xml:space="preserve"> and </w:t>
      </w:r>
      <w:r w:rsidR="00F87AA5" w:rsidRPr="000F6349">
        <w:rPr>
          <w:bCs/>
          <w:lang w:val="en-GB"/>
        </w:rPr>
        <w:t xml:space="preserve">will also be </w:t>
      </w:r>
      <w:r w:rsidR="00F87AA5">
        <w:rPr>
          <w:bCs/>
          <w:lang w:val="en-GB"/>
        </w:rPr>
        <w:t>covered</w:t>
      </w:r>
      <w:r w:rsidR="00F87AA5" w:rsidRPr="000F6349">
        <w:rPr>
          <w:bCs/>
          <w:lang w:val="en-GB"/>
        </w:rPr>
        <w:t xml:space="preserve"> by this change request</w:t>
      </w:r>
      <w:r w:rsidR="00C7584E" w:rsidRPr="000F6349">
        <w:rPr>
          <w:bCs/>
          <w:lang w:val="en-GB"/>
        </w:rPr>
        <w:t>.</w:t>
      </w:r>
    </w:p>
    <w:p w14:paraId="65B3FDD1" w14:textId="77777777" w:rsidR="00C7584E" w:rsidRDefault="00C7584E" w:rsidP="00C7584E">
      <w:pPr>
        <w:jc w:val="both"/>
        <w:rPr>
          <w:bCs/>
          <w:lang w:val="en-GB"/>
        </w:rPr>
      </w:pPr>
      <w:r>
        <w:rPr>
          <w:rFonts w:eastAsia="Calibri"/>
          <w:noProof/>
          <w:color w:val="808080"/>
          <w:lang w:eastAsia="pt-BR"/>
        </w:rPr>
        <w:drawing>
          <wp:inline distT="0" distB="0" distL="0" distR="0" wp14:anchorId="51885D19" wp14:editId="77686A4F">
            <wp:extent cx="5701030" cy="32064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1030" cy="3206495"/>
                    </a:xfrm>
                    <a:prstGeom prst="rect">
                      <a:avLst/>
                    </a:prstGeom>
                    <a:noFill/>
                  </pic:spPr>
                </pic:pic>
              </a:graphicData>
            </a:graphic>
          </wp:inline>
        </w:drawing>
      </w:r>
    </w:p>
    <w:p w14:paraId="0C9D7C3C" w14:textId="06951989" w:rsidR="00C7584E" w:rsidRPr="000F6349" w:rsidRDefault="00C7584E" w:rsidP="00C7584E">
      <w:pPr>
        <w:jc w:val="both"/>
        <w:rPr>
          <w:bCs/>
          <w:lang w:val="en-GB"/>
        </w:rPr>
      </w:pPr>
      <w:r w:rsidRPr="000F6349">
        <w:rPr>
          <w:bCs/>
          <w:lang w:val="en-GB"/>
        </w:rPr>
        <w:t>The Central Bank of Brazil – BCB is responsible for providing infrastructure for the transmission of the initiation message.</w:t>
      </w:r>
      <w:r w:rsidR="009D04E9">
        <w:rPr>
          <w:bCs/>
          <w:lang w:val="en-GB"/>
        </w:rPr>
        <w:t xml:space="preserve"> </w:t>
      </w:r>
      <w:r w:rsidRPr="000F6349">
        <w:rPr>
          <w:bCs/>
          <w:lang w:val="en-GB"/>
        </w:rPr>
        <w:t xml:space="preserve">According to this process, even if the </w:t>
      </w:r>
      <w:r w:rsidR="002856F6">
        <w:rPr>
          <w:bCs/>
          <w:lang w:val="en-GB"/>
        </w:rPr>
        <w:t>Creditor</w:t>
      </w:r>
      <w:r w:rsidRPr="000F6349">
        <w:rPr>
          <w:bCs/>
          <w:lang w:val="en-GB"/>
        </w:rPr>
        <w:t xml:space="preserve"> and the </w:t>
      </w:r>
      <w:r w:rsidR="002856F6">
        <w:rPr>
          <w:bCs/>
          <w:lang w:val="en-GB"/>
        </w:rPr>
        <w:t>Debtor</w:t>
      </w:r>
      <w:r w:rsidRPr="000F6349">
        <w:rPr>
          <w:bCs/>
          <w:lang w:val="en-GB"/>
        </w:rPr>
        <w:t xml:space="preserve"> have a relationship outside the Pix ecosystem, Automatic Pix will only be validated when the </w:t>
      </w:r>
      <w:r w:rsidR="002856F6">
        <w:rPr>
          <w:bCs/>
          <w:lang w:val="en-GB"/>
        </w:rPr>
        <w:t>Debtor</w:t>
      </w:r>
      <w:r w:rsidRPr="000F6349">
        <w:rPr>
          <w:bCs/>
          <w:lang w:val="en-GB"/>
        </w:rPr>
        <w:t xml:space="preserve"> confirms the acceptance to the </w:t>
      </w:r>
      <w:r w:rsidR="002856F6">
        <w:rPr>
          <w:bCs/>
          <w:lang w:val="en-GB"/>
        </w:rPr>
        <w:t>Debtor Agent</w:t>
      </w:r>
      <w:r w:rsidRPr="000F6349">
        <w:rPr>
          <w:bCs/>
          <w:lang w:val="en-GB"/>
        </w:rPr>
        <w:t xml:space="preserve">, under authentication. The confirmation, which must be a part of a mandate, will be sent from the </w:t>
      </w:r>
      <w:r w:rsidR="002856F6">
        <w:rPr>
          <w:bCs/>
          <w:lang w:val="en-GB"/>
        </w:rPr>
        <w:t>Debtor Agent</w:t>
      </w:r>
      <w:r w:rsidRPr="000F6349">
        <w:rPr>
          <w:bCs/>
          <w:lang w:val="en-GB"/>
        </w:rPr>
        <w:t xml:space="preserve"> to the </w:t>
      </w:r>
      <w:r w:rsidR="002856F6">
        <w:rPr>
          <w:bCs/>
          <w:lang w:val="en-GB"/>
        </w:rPr>
        <w:t>Creditor Agent</w:t>
      </w:r>
      <w:r w:rsidRPr="000F6349">
        <w:rPr>
          <w:bCs/>
          <w:lang w:val="en-GB"/>
        </w:rPr>
        <w:t xml:space="preserve"> through a </w:t>
      </w:r>
      <w:r w:rsidR="009D04E9">
        <w:rPr>
          <w:bCs/>
          <w:lang w:val="en-GB"/>
        </w:rPr>
        <w:t>‘</w:t>
      </w:r>
      <w:r w:rsidRPr="000F6349">
        <w:rPr>
          <w:bCs/>
          <w:lang w:val="en-GB"/>
        </w:rPr>
        <w:t>pain</w:t>
      </w:r>
      <w:r w:rsidR="009D04E9">
        <w:rPr>
          <w:bCs/>
          <w:lang w:val="en-GB"/>
        </w:rPr>
        <w:t>’</w:t>
      </w:r>
      <w:r w:rsidRPr="000F6349">
        <w:rPr>
          <w:bCs/>
          <w:lang w:val="en-GB"/>
        </w:rPr>
        <w:t xml:space="preserve"> message. After this action, the </w:t>
      </w:r>
      <w:r w:rsidR="002856F6">
        <w:rPr>
          <w:bCs/>
          <w:lang w:val="en-GB"/>
        </w:rPr>
        <w:t>Debtor Agent</w:t>
      </w:r>
      <w:r w:rsidRPr="000F6349">
        <w:rPr>
          <w:bCs/>
          <w:lang w:val="en-GB"/>
        </w:rPr>
        <w:t xml:space="preserve"> will check whether the </w:t>
      </w:r>
      <w:r w:rsidR="002856F6">
        <w:rPr>
          <w:bCs/>
          <w:lang w:val="en-GB"/>
        </w:rPr>
        <w:t>Debtor</w:t>
      </w:r>
      <w:r w:rsidRPr="000F6349">
        <w:rPr>
          <w:bCs/>
          <w:lang w:val="en-GB"/>
        </w:rPr>
        <w:t xml:space="preserve">’s account is authorised for the recurring charges. </w:t>
      </w:r>
    </w:p>
    <w:p w14:paraId="10B3BAE1" w14:textId="2101417D" w:rsidR="00C7584E" w:rsidRPr="000F6349" w:rsidRDefault="00C7584E" w:rsidP="00C7584E">
      <w:pPr>
        <w:jc w:val="both"/>
        <w:rPr>
          <w:bCs/>
          <w:lang w:val="en-GB"/>
        </w:rPr>
      </w:pPr>
      <w:r w:rsidRPr="000F6349">
        <w:rPr>
          <w:bCs/>
          <w:lang w:val="en-GB"/>
        </w:rPr>
        <w:t xml:space="preserve">Prior to the payer’s acceptance or rejection, the recurrence must be created in the </w:t>
      </w:r>
      <w:r w:rsidR="002856F6">
        <w:rPr>
          <w:bCs/>
          <w:lang w:val="en-GB"/>
        </w:rPr>
        <w:t>Creditor Agent</w:t>
      </w:r>
      <w:r w:rsidRPr="000F6349">
        <w:rPr>
          <w:bCs/>
          <w:lang w:val="en-GB"/>
        </w:rPr>
        <w:t>’s systems. Recurrence contains the following information:</w:t>
      </w:r>
    </w:p>
    <w:p w14:paraId="5A14FC3D" w14:textId="77777777" w:rsidR="00C7584E" w:rsidRPr="000F6349" w:rsidRDefault="00C7584E" w:rsidP="00C7584E">
      <w:pPr>
        <w:numPr>
          <w:ilvl w:val="0"/>
          <w:numId w:val="20"/>
        </w:numPr>
        <w:jc w:val="both"/>
        <w:rPr>
          <w:bCs/>
          <w:lang w:val="en-GB"/>
        </w:rPr>
      </w:pPr>
      <w:r w:rsidRPr="000F6349">
        <w:rPr>
          <w:bCs/>
          <w:lang w:val="en-GB"/>
        </w:rPr>
        <w:t>Agreement data: contract number, description, number of occurrences, debt amount, collection date.</w:t>
      </w:r>
    </w:p>
    <w:p w14:paraId="721D9A55" w14:textId="17326876" w:rsidR="00C7584E" w:rsidRPr="000F6349" w:rsidRDefault="00C7584E" w:rsidP="00C7584E">
      <w:pPr>
        <w:numPr>
          <w:ilvl w:val="0"/>
          <w:numId w:val="20"/>
        </w:numPr>
        <w:jc w:val="both"/>
        <w:rPr>
          <w:bCs/>
          <w:lang w:val="en-GB"/>
        </w:rPr>
      </w:pPr>
      <w:r w:rsidRPr="000F6349">
        <w:rPr>
          <w:bCs/>
          <w:lang w:val="en-GB"/>
        </w:rPr>
        <w:t>Debtor data: CPF</w:t>
      </w:r>
      <w:r w:rsidR="00F2239C">
        <w:rPr>
          <w:rStyle w:val="FootnoteReference"/>
          <w:bCs/>
          <w:lang w:val="en-GB"/>
        </w:rPr>
        <w:footnoteReference w:id="1"/>
      </w:r>
      <w:r w:rsidRPr="000F6349">
        <w:rPr>
          <w:bCs/>
          <w:lang w:val="en-GB"/>
        </w:rPr>
        <w:t>/CNPJ</w:t>
      </w:r>
      <w:r w:rsidR="00EB2462">
        <w:rPr>
          <w:rStyle w:val="FootnoteReference"/>
          <w:bCs/>
          <w:lang w:val="en-GB"/>
        </w:rPr>
        <w:footnoteReference w:id="2"/>
      </w:r>
      <w:r w:rsidRPr="000F6349">
        <w:rPr>
          <w:bCs/>
          <w:lang w:val="en-GB"/>
        </w:rPr>
        <w:t xml:space="preserve"> and name/identification.</w:t>
      </w:r>
    </w:p>
    <w:p w14:paraId="74B6977A" w14:textId="224CC9E2" w:rsidR="00C7584E" w:rsidRPr="000F6349" w:rsidRDefault="00C7584E" w:rsidP="00C7584E">
      <w:pPr>
        <w:numPr>
          <w:ilvl w:val="0"/>
          <w:numId w:val="20"/>
        </w:numPr>
        <w:jc w:val="both"/>
        <w:rPr>
          <w:bCs/>
          <w:lang w:val="en-GB"/>
        </w:rPr>
      </w:pPr>
      <w:r w:rsidRPr="000F6349">
        <w:rPr>
          <w:bCs/>
          <w:lang w:val="en-GB"/>
        </w:rPr>
        <w:t xml:space="preserve">Ultimate </w:t>
      </w:r>
      <w:r w:rsidR="002856F6">
        <w:rPr>
          <w:bCs/>
          <w:lang w:val="en-GB"/>
        </w:rPr>
        <w:t>Debtor</w:t>
      </w:r>
      <w:r w:rsidRPr="000F6349">
        <w:rPr>
          <w:bCs/>
          <w:lang w:val="en-GB"/>
        </w:rPr>
        <w:t xml:space="preserve"> data: CPF/CNPJ; name/identification; </w:t>
      </w:r>
      <w:r w:rsidR="002856F6">
        <w:rPr>
          <w:bCs/>
          <w:lang w:val="en-GB"/>
        </w:rPr>
        <w:t>Debtor Agent</w:t>
      </w:r>
      <w:r w:rsidRPr="000F6349">
        <w:rPr>
          <w:bCs/>
          <w:lang w:val="en-GB"/>
        </w:rPr>
        <w:t>; agency and account.</w:t>
      </w:r>
    </w:p>
    <w:p w14:paraId="1BDE130A" w14:textId="76E9ACD4" w:rsidR="00C7584E" w:rsidRPr="000F6349" w:rsidRDefault="00C7584E" w:rsidP="00C7584E">
      <w:pPr>
        <w:numPr>
          <w:ilvl w:val="0"/>
          <w:numId w:val="20"/>
        </w:numPr>
        <w:jc w:val="both"/>
        <w:rPr>
          <w:bCs/>
          <w:lang w:val="en-GB"/>
        </w:rPr>
      </w:pPr>
      <w:r w:rsidRPr="000F6349">
        <w:rPr>
          <w:bCs/>
          <w:lang w:val="en-GB"/>
        </w:rPr>
        <w:t xml:space="preserve">Creditor account: CPF/CNPJ; name/identification; </w:t>
      </w:r>
      <w:r w:rsidR="002856F6">
        <w:rPr>
          <w:bCs/>
          <w:lang w:val="en-GB"/>
        </w:rPr>
        <w:t>Creditor Agent</w:t>
      </w:r>
      <w:r w:rsidRPr="000F6349">
        <w:rPr>
          <w:bCs/>
          <w:lang w:val="en-GB"/>
        </w:rPr>
        <w:t>.</w:t>
      </w:r>
    </w:p>
    <w:p w14:paraId="318D39E1" w14:textId="7D983706" w:rsidR="00C7584E" w:rsidRPr="000F6349" w:rsidRDefault="00C7584E" w:rsidP="00C7584E">
      <w:pPr>
        <w:numPr>
          <w:ilvl w:val="0"/>
          <w:numId w:val="20"/>
        </w:numPr>
        <w:jc w:val="both"/>
        <w:rPr>
          <w:bCs/>
          <w:lang w:val="en-GB"/>
        </w:rPr>
      </w:pPr>
      <w:r w:rsidRPr="000F6349">
        <w:rPr>
          <w:bCs/>
          <w:lang w:val="en-GB"/>
        </w:rPr>
        <w:t xml:space="preserve">Recurrence data: ID (identification); request for acceptance/rejection of a </w:t>
      </w:r>
      <w:r>
        <w:rPr>
          <w:bCs/>
          <w:lang w:val="en-GB"/>
        </w:rPr>
        <w:t>mandate</w:t>
      </w:r>
      <w:r w:rsidRPr="000F6349">
        <w:rPr>
          <w:bCs/>
          <w:lang w:val="en-GB"/>
        </w:rPr>
        <w:t xml:space="preserve">; status ID; Status (pending of </w:t>
      </w:r>
      <w:r w:rsidR="002856F6">
        <w:rPr>
          <w:bCs/>
          <w:lang w:val="en-GB"/>
        </w:rPr>
        <w:t>Debtor</w:t>
      </w:r>
      <w:r w:rsidRPr="000F6349">
        <w:rPr>
          <w:bCs/>
          <w:lang w:val="en-GB"/>
        </w:rPr>
        <w:t>’s confirmation); date time of creation.</w:t>
      </w:r>
    </w:p>
    <w:p w14:paraId="11F23F03" w14:textId="77777777" w:rsidR="00C7584E" w:rsidRPr="000F6349" w:rsidRDefault="00C7584E" w:rsidP="00C7584E">
      <w:pPr>
        <w:ind w:left="1080"/>
        <w:jc w:val="both"/>
        <w:rPr>
          <w:bCs/>
          <w:lang w:val="en-GB"/>
        </w:rPr>
      </w:pPr>
    </w:p>
    <w:p w14:paraId="15681A81" w14:textId="77777777" w:rsidR="00C7584E" w:rsidRDefault="00C7584E" w:rsidP="00C7584E">
      <w:pPr>
        <w:jc w:val="both"/>
        <w:rPr>
          <w:bCs/>
          <w:lang w:val="en-GB"/>
        </w:rPr>
      </w:pPr>
      <w:r>
        <w:rPr>
          <w:rFonts w:eastAsia="Calibri"/>
          <w:noProof/>
          <w:lang w:val="en-GB"/>
        </w:rPr>
        <w:lastRenderedPageBreak/>
        <w:drawing>
          <wp:inline distT="0" distB="0" distL="0" distR="0" wp14:anchorId="7BC35DEB" wp14:editId="10F6FF14">
            <wp:extent cx="5701030" cy="3206495"/>
            <wp:effectExtent l="0" t="0" r="0" b="0"/>
            <wp:docPr id="7" name="Imagem 7"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1030" cy="3206495"/>
                    </a:xfrm>
                    <a:prstGeom prst="rect">
                      <a:avLst/>
                    </a:prstGeom>
                    <a:noFill/>
                  </pic:spPr>
                </pic:pic>
              </a:graphicData>
            </a:graphic>
          </wp:inline>
        </w:drawing>
      </w:r>
    </w:p>
    <w:p w14:paraId="55CD741E" w14:textId="77777777" w:rsidR="00C7584E" w:rsidRDefault="00C7584E" w:rsidP="00C7584E">
      <w:pPr>
        <w:jc w:val="both"/>
        <w:rPr>
          <w:bCs/>
          <w:lang w:val="en-GB"/>
        </w:rPr>
      </w:pPr>
    </w:p>
    <w:p w14:paraId="45EC9803" w14:textId="12C7EBFD" w:rsidR="00C7584E" w:rsidRPr="000F6349" w:rsidRDefault="00C7584E" w:rsidP="00C7584E">
      <w:pPr>
        <w:jc w:val="both"/>
        <w:rPr>
          <w:bCs/>
          <w:lang w:val="en-GB"/>
        </w:rPr>
      </w:pPr>
      <w:r w:rsidRPr="000F6349">
        <w:rPr>
          <w:bCs/>
          <w:lang w:val="en-GB"/>
        </w:rPr>
        <w:t xml:space="preserve">According to the flowchart above, the </w:t>
      </w:r>
      <w:r w:rsidR="002856F6">
        <w:rPr>
          <w:bCs/>
          <w:lang w:val="en-GB"/>
        </w:rPr>
        <w:t>Creditor</w:t>
      </w:r>
      <w:r w:rsidRPr="000F6349">
        <w:rPr>
          <w:bCs/>
          <w:lang w:val="en-GB"/>
        </w:rPr>
        <w:t xml:space="preserve"> will send the recurrence information to the </w:t>
      </w:r>
      <w:r w:rsidR="002856F6">
        <w:rPr>
          <w:bCs/>
          <w:lang w:val="en-GB"/>
        </w:rPr>
        <w:t>Creditor Agent</w:t>
      </w:r>
      <w:r w:rsidRPr="000F6349">
        <w:rPr>
          <w:bCs/>
          <w:lang w:val="en-GB"/>
        </w:rPr>
        <w:t xml:space="preserve"> through its automation or API. The recurrence is created by storing this data in the </w:t>
      </w:r>
      <w:r w:rsidR="002856F6">
        <w:rPr>
          <w:bCs/>
          <w:lang w:val="en-GB"/>
        </w:rPr>
        <w:t>Creditor Agent</w:t>
      </w:r>
      <w:r w:rsidRPr="000F6349">
        <w:rPr>
          <w:bCs/>
          <w:lang w:val="en-GB"/>
        </w:rPr>
        <w:t xml:space="preserve">’s systems. </w:t>
      </w:r>
      <w:r w:rsidRPr="000F6349">
        <w:rPr>
          <w:b/>
          <w:bCs/>
          <w:lang w:val="en-GB"/>
        </w:rPr>
        <w:t>Information about date/time of its creation is required</w:t>
      </w:r>
      <w:r w:rsidRPr="000F6349">
        <w:rPr>
          <w:bCs/>
          <w:lang w:val="en-GB"/>
        </w:rPr>
        <w:t xml:space="preserve">. All this data will compose the message for the </w:t>
      </w:r>
      <w:r>
        <w:rPr>
          <w:bCs/>
          <w:lang w:val="en-GB"/>
        </w:rPr>
        <w:t>mandate</w:t>
      </w:r>
      <w:r w:rsidRPr="000F6349">
        <w:rPr>
          <w:bCs/>
          <w:lang w:val="en-GB"/>
        </w:rPr>
        <w:t xml:space="preserve"> confirmation request (pain.009) to be sent from the </w:t>
      </w:r>
      <w:r w:rsidR="002856F6">
        <w:rPr>
          <w:bCs/>
          <w:lang w:val="en-GB"/>
        </w:rPr>
        <w:t>Creditor Agent</w:t>
      </w:r>
      <w:r w:rsidRPr="000F6349">
        <w:rPr>
          <w:bCs/>
          <w:lang w:val="en-GB"/>
        </w:rPr>
        <w:t xml:space="preserve"> to the </w:t>
      </w:r>
      <w:r w:rsidR="002856F6">
        <w:rPr>
          <w:bCs/>
          <w:lang w:val="en-GB"/>
        </w:rPr>
        <w:t>Debtor Agent</w:t>
      </w:r>
      <w:r w:rsidRPr="000F6349">
        <w:rPr>
          <w:bCs/>
          <w:lang w:val="en-GB"/>
        </w:rPr>
        <w:t xml:space="preserve">. At this moment, pain.009 message </w:t>
      </w:r>
      <w:r w:rsidR="00671A47">
        <w:rPr>
          <w:bCs/>
          <w:lang w:val="en-GB"/>
        </w:rPr>
        <w:t>will carry</w:t>
      </w:r>
      <w:r w:rsidRPr="000F6349">
        <w:rPr>
          <w:bCs/>
          <w:lang w:val="en-GB"/>
        </w:rPr>
        <w:t xml:space="preserve"> the status “pending confirmation”, as it has not yet been presented for </w:t>
      </w:r>
      <w:r w:rsidR="002856F6">
        <w:rPr>
          <w:bCs/>
          <w:lang w:val="en-GB"/>
        </w:rPr>
        <w:t>Debtor</w:t>
      </w:r>
      <w:r w:rsidRPr="000F6349">
        <w:rPr>
          <w:bCs/>
          <w:lang w:val="en-GB"/>
        </w:rPr>
        <w:t>’s validation (step 2 of the flowchart).</w:t>
      </w:r>
      <w:r>
        <w:rPr>
          <w:bCs/>
          <w:lang w:val="en-GB"/>
        </w:rPr>
        <w:t xml:space="preserve"> </w:t>
      </w:r>
    </w:p>
    <w:p w14:paraId="20908142" w14:textId="102F9C3F" w:rsidR="00C7584E" w:rsidRPr="000F6349" w:rsidRDefault="00C7584E" w:rsidP="00C7584E">
      <w:pPr>
        <w:jc w:val="both"/>
        <w:rPr>
          <w:bCs/>
          <w:lang w:val="en-GB"/>
        </w:rPr>
      </w:pPr>
      <w:r w:rsidRPr="000F6349">
        <w:rPr>
          <w:bCs/>
          <w:lang w:val="en-GB"/>
        </w:rPr>
        <w:t xml:space="preserve">The </w:t>
      </w:r>
      <w:r w:rsidR="002856F6">
        <w:rPr>
          <w:bCs/>
          <w:lang w:val="en-GB"/>
        </w:rPr>
        <w:t>Debtor Agent</w:t>
      </w:r>
      <w:r w:rsidRPr="000F6349">
        <w:rPr>
          <w:bCs/>
          <w:lang w:val="en-GB"/>
        </w:rPr>
        <w:t xml:space="preserve"> receives pain.009 with the status “pending confirmation” and stores the recurrence data to give knowledge to the </w:t>
      </w:r>
      <w:r w:rsidR="002856F6">
        <w:rPr>
          <w:bCs/>
          <w:lang w:val="en-GB"/>
        </w:rPr>
        <w:t>Debtor</w:t>
      </w:r>
      <w:r w:rsidRPr="000F6349">
        <w:rPr>
          <w:bCs/>
          <w:lang w:val="en-GB"/>
        </w:rPr>
        <w:t xml:space="preserve">. As a response, the </w:t>
      </w:r>
      <w:r w:rsidR="002856F6">
        <w:rPr>
          <w:bCs/>
          <w:lang w:val="en-GB"/>
        </w:rPr>
        <w:t>Debtor Agent</w:t>
      </w:r>
      <w:r w:rsidRPr="000F6349">
        <w:rPr>
          <w:bCs/>
          <w:lang w:val="en-GB"/>
        </w:rPr>
        <w:t xml:space="preserve"> sends a message to confirm the receipt to the </w:t>
      </w:r>
      <w:r w:rsidR="002856F6">
        <w:rPr>
          <w:bCs/>
          <w:lang w:val="en-GB"/>
        </w:rPr>
        <w:t>Creditor Agent</w:t>
      </w:r>
      <w:r w:rsidRPr="000F6349">
        <w:rPr>
          <w:bCs/>
          <w:lang w:val="en-GB"/>
        </w:rPr>
        <w:t xml:space="preserve"> with the same status (pain.012 – step 3).</w:t>
      </w:r>
      <w:r>
        <w:rPr>
          <w:bCs/>
          <w:lang w:val="en-GB"/>
        </w:rPr>
        <w:t xml:space="preserve"> </w:t>
      </w:r>
    </w:p>
    <w:p w14:paraId="4E807E62" w14:textId="53D89980" w:rsidR="00177F2C" w:rsidRDefault="00C7584E" w:rsidP="00177F2C">
      <w:pPr>
        <w:rPr>
          <w:bCs/>
          <w:lang w:val="en-GB"/>
        </w:rPr>
      </w:pPr>
      <w:r w:rsidRPr="000F6349">
        <w:rPr>
          <w:bCs/>
          <w:lang w:val="en-GB"/>
        </w:rPr>
        <w:t xml:space="preserve">After submitting the </w:t>
      </w:r>
      <w:r w:rsidR="00671A47">
        <w:rPr>
          <w:bCs/>
          <w:lang w:val="en-GB"/>
        </w:rPr>
        <w:t>mandate</w:t>
      </w:r>
      <w:r w:rsidRPr="000F6349">
        <w:rPr>
          <w:bCs/>
          <w:lang w:val="en-GB"/>
        </w:rPr>
        <w:t xml:space="preserve"> data to the payer (step 4), the </w:t>
      </w:r>
      <w:r w:rsidR="002856F6">
        <w:rPr>
          <w:bCs/>
          <w:lang w:val="en-GB"/>
        </w:rPr>
        <w:t>Debtor Agent</w:t>
      </w:r>
      <w:r w:rsidRPr="000F6349">
        <w:rPr>
          <w:bCs/>
          <w:lang w:val="en-GB"/>
        </w:rPr>
        <w:t xml:space="preserve"> collects the confirmation or rejection and </w:t>
      </w:r>
      <w:r w:rsidRPr="000F6349">
        <w:rPr>
          <w:b/>
          <w:bCs/>
          <w:lang w:val="en-GB"/>
        </w:rPr>
        <w:t xml:space="preserve">updates the information with a new status (confirmed or rejected), accompanied by the date/time </w:t>
      </w:r>
      <w:r w:rsidRPr="000F6349">
        <w:rPr>
          <w:bCs/>
          <w:lang w:val="en-GB"/>
        </w:rPr>
        <w:t xml:space="preserve">(step 5). All the information is stored on the </w:t>
      </w:r>
      <w:r w:rsidR="002856F6">
        <w:rPr>
          <w:bCs/>
          <w:lang w:val="en-GB"/>
        </w:rPr>
        <w:t>Debtor Agent</w:t>
      </w:r>
      <w:r w:rsidRPr="000F6349">
        <w:rPr>
          <w:bCs/>
          <w:lang w:val="en-GB"/>
        </w:rPr>
        <w:t xml:space="preserve">’s system that sends a message pain.012 to the </w:t>
      </w:r>
      <w:r w:rsidR="002856F6">
        <w:rPr>
          <w:bCs/>
          <w:lang w:val="en-GB"/>
        </w:rPr>
        <w:t>Creditor Agent</w:t>
      </w:r>
      <w:r w:rsidRPr="000F6349">
        <w:rPr>
          <w:bCs/>
          <w:lang w:val="en-GB"/>
        </w:rPr>
        <w:t xml:space="preserve"> with this new status content (</w:t>
      </w:r>
      <w:r w:rsidRPr="00177F2C">
        <w:rPr>
          <w:bCs/>
          <w:lang w:val="en-GB"/>
        </w:rPr>
        <w:t>step 6</w:t>
      </w:r>
      <w:r w:rsidRPr="000F6349">
        <w:rPr>
          <w:bCs/>
          <w:lang w:val="en-GB"/>
        </w:rPr>
        <w:t xml:space="preserve">).  </w:t>
      </w:r>
    </w:p>
    <w:p w14:paraId="3927E51A" w14:textId="282433D2" w:rsidR="00EF5905" w:rsidRPr="00824026" w:rsidRDefault="00C44963" w:rsidP="00EF5905">
      <w:pPr>
        <w:jc w:val="both"/>
        <w:rPr>
          <w:bCs/>
          <w:lang w:val="en-GB"/>
        </w:rPr>
      </w:pPr>
      <w:r w:rsidRPr="00824026">
        <w:rPr>
          <w:bCs/>
          <w:lang w:val="en-GB"/>
        </w:rPr>
        <w:t>On step 6, th</w:t>
      </w:r>
      <w:r w:rsidR="00EF5905" w:rsidRPr="00824026">
        <w:rPr>
          <w:bCs/>
          <w:lang w:val="en-GB"/>
        </w:rPr>
        <w:t>e Creditor Agent sends another confirmation message back to the Debtor Agent after it confirms the acceptance or rejection of the request, in order to ensure the symmetry of the Mandate information between both agents, assisting in the information reconciliation process.</w:t>
      </w:r>
    </w:p>
    <w:p w14:paraId="4A8CDCBA" w14:textId="77777777" w:rsidR="00EF5905" w:rsidRPr="00824026" w:rsidRDefault="00EF5905" w:rsidP="00EF5905">
      <w:pPr>
        <w:rPr>
          <w:bCs/>
          <w:lang w:val="en-GB"/>
        </w:rPr>
      </w:pPr>
      <w:r w:rsidRPr="00824026">
        <w:rPr>
          <w:bCs/>
          <w:lang w:val="en-GB"/>
        </w:rPr>
        <w:t>As already mentioned, the Mandate request will have a deadline for the Debtor Agent's response, and if the Mandate confirmation is sent after this deadline, it may be rejected by the Creditor Agent. The message sent by the Creditor Agent informs that the response was received, registered and is valid as of the date and time of the confirmation.</w:t>
      </w:r>
    </w:p>
    <w:p w14:paraId="4604D310" w14:textId="4C9CB149" w:rsidR="00EF5905" w:rsidRDefault="0015695B" w:rsidP="00177F2C">
      <w:pPr>
        <w:rPr>
          <w:bCs/>
          <w:lang w:val="en-GB"/>
        </w:rPr>
      </w:pPr>
      <w:r>
        <w:rPr>
          <w:bCs/>
          <w:lang w:val="en-GB"/>
        </w:rPr>
        <w:t>Once t</w:t>
      </w:r>
      <w:r w:rsidR="00EF5905" w:rsidRPr="00177F2C">
        <w:rPr>
          <w:bCs/>
          <w:lang w:val="en-GB"/>
        </w:rPr>
        <w:t xml:space="preserve">he </w:t>
      </w:r>
      <w:r w:rsidR="002856F6">
        <w:rPr>
          <w:bCs/>
          <w:lang w:val="en-GB"/>
        </w:rPr>
        <w:t>Creditor Agent</w:t>
      </w:r>
      <w:r w:rsidR="00EF5905" w:rsidRPr="00177F2C">
        <w:rPr>
          <w:bCs/>
          <w:lang w:val="en-GB"/>
        </w:rPr>
        <w:t xml:space="preserve"> receives the message and stores the new status</w:t>
      </w:r>
      <w:r>
        <w:rPr>
          <w:bCs/>
          <w:lang w:val="en-GB"/>
        </w:rPr>
        <w:t>, both the</w:t>
      </w:r>
      <w:r w:rsidR="00EF5905" w:rsidRPr="00177F2C">
        <w:rPr>
          <w:bCs/>
          <w:lang w:val="en-GB"/>
        </w:rPr>
        <w:t xml:space="preserve"> Debtor and </w:t>
      </w:r>
      <w:r w:rsidR="002856F6">
        <w:rPr>
          <w:bCs/>
          <w:lang w:val="en-GB"/>
        </w:rPr>
        <w:t>Creditor</w:t>
      </w:r>
      <w:r w:rsidR="00EF5905" w:rsidRPr="00177F2C">
        <w:rPr>
          <w:bCs/>
          <w:lang w:val="en-GB"/>
        </w:rPr>
        <w:t xml:space="preserve"> are informed about the result of the full process flow. This is a required condition </w:t>
      </w:r>
      <w:r w:rsidR="00EF5905" w:rsidRPr="00177F2C">
        <w:rPr>
          <w:bCs/>
          <w:lang w:val="en-GB"/>
        </w:rPr>
        <w:lastRenderedPageBreak/>
        <w:t>for the recurring payments. On the other hand, if the mandate is rejected by the payer, debits will not follow the Automatic Pix path.</w:t>
      </w:r>
    </w:p>
    <w:p w14:paraId="4B199B71" w14:textId="3D692F59" w:rsidR="0082339D" w:rsidRDefault="0082339D" w:rsidP="00177F2C">
      <w:pPr>
        <w:rPr>
          <w:b/>
          <w:lang w:val="en-GB"/>
        </w:rPr>
      </w:pPr>
    </w:p>
    <w:p w14:paraId="151459B7" w14:textId="27DC579B" w:rsidR="00C41DDB" w:rsidRPr="00E8579D" w:rsidRDefault="00C41DDB" w:rsidP="00177F2C">
      <w:pPr>
        <w:rPr>
          <w:b/>
          <w:lang w:val="en-GB"/>
        </w:rPr>
      </w:pPr>
      <w:r>
        <w:rPr>
          <w:b/>
          <w:lang w:val="en-GB"/>
        </w:rPr>
        <w:t>SEG</w:t>
      </w:r>
      <w:r w:rsidR="005A1AA5">
        <w:rPr>
          <w:b/>
          <w:lang w:val="en-GB"/>
        </w:rPr>
        <w:t>/TSG</w:t>
      </w:r>
      <w:r>
        <w:rPr>
          <w:b/>
          <w:lang w:val="en-GB"/>
        </w:rPr>
        <w:t xml:space="preserve"> recommendation:</w:t>
      </w:r>
    </w:p>
    <w:p w14:paraId="48C278DA" w14:textId="77777777" w:rsidR="00C41DDB" w:rsidRDefault="00C41DDB" w:rsidP="00C41DDB">
      <w:pPr>
        <w:rPr>
          <w:i/>
          <w:szCs w:val="24"/>
          <w:lang w:val="en-GB"/>
        </w:rPr>
      </w:pPr>
      <w:r w:rsidRPr="00C46C5A">
        <w:rPr>
          <w:i/>
          <w:szCs w:val="24"/>
          <w:lang w:val="en-GB"/>
        </w:rPr>
        <w:t>T</w:t>
      </w:r>
      <w:r>
        <w:rPr>
          <w:i/>
          <w:szCs w:val="24"/>
          <w:lang w:val="en-GB"/>
        </w:rPr>
        <w:t>his section is not to be taken care of by the submitter of the change request. It will be completed in due time by the SEG(s) in charge of the related ISO 20022</w:t>
      </w:r>
      <w:r w:rsidRPr="00C46C5A">
        <w:rPr>
          <w:i/>
          <w:szCs w:val="24"/>
          <w:lang w:val="en-GB"/>
        </w:rPr>
        <w:t xml:space="preserve"> messages</w:t>
      </w:r>
      <w:r w:rsidR="005A1AA5">
        <w:rPr>
          <w:i/>
          <w:szCs w:val="24"/>
          <w:lang w:val="en-GB"/>
        </w:rPr>
        <w:t xml:space="preserve"> or the TSG for changes related to the BAH</w:t>
      </w:r>
      <w:r>
        <w:rPr>
          <w:i/>
          <w:szCs w:val="24"/>
          <w:lang w:val="en-GB"/>
        </w:rPr>
        <w:t xml:space="preserve">. </w:t>
      </w:r>
    </w:p>
    <w:p w14:paraId="67A325F3" w14:textId="77777777" w:rsidR="00C40729" w:rsidRDefault="00C40729" w:rsidP="00C41DDB">
      <w:pPr>
        <w:rPr>
          <w:i/>
          <w:szCs w:val="24"/>
          <w:lang w:val="en-GB"/>
        </w:rPr>
      </w:pPr>
    </w:p>
    <w:tbl>
      <w:tblPr>
        <w:tblW w:w="9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183"/>
        <w:gridCol w:w="567"/>
        <w:gridCol w:w="1701"/>
        <w:gridCol w:w="4253"/>
        <w:gridCol w:w="425"/>
        <w:gridCol w:w="945"/>
      </w:tblGrid>
      <w:tr w:rsidR="00C40729" w:rsidRPr="006D7FF8" w14:paraId="6F91BEF4" w14:textId="77777777" w:rsidTr="00130EB9">
        <w:trPr>
          <w:gridAfter w:val="3"/>
          <w:wAfter w:w="5623" w:type="dxa"/>
        </w:trPr>
        <w:tc>
          <w:tcPr>
            <w:tcW w:w="1242" w:type="dxa"/>
            <w:gridSpan w:val="2"/>
          </w:tcPr>
          <w:p w14:paraId="78F3C48C" w14:textId="77777777" w:rsidR="00C40729" w:rsidRPr="00E3221E" w:rsidRDefault="00C40729" w:rsidP="00824026">
            <w:pPr>
              <w:spacing w:before="0"/>
              <w:rPr>
                <w:b/>
                <w:szCs w:val="24"/>
                <w:lang w:val="en-GB"/>
              </w:rPr>
            </w:pPr>
            <w:r w:rsidRPr="00E3221E">
              <w:rPr>
                <w:b/>
                <w:szCs w:val="24"/>
                <w:lang w:val="en-GB"/>
              </w:rPr>
              <w:t>Consider</w:t>
            </w:r>
          </w:p>
        </w:tc>
        <w:tc>
          <w:tcPr>
            <w:tcW w:w="567" w:type="dxa"/>
          </w:tcPr>
          <w:p w14:paraId="3AC836EE" w14:textId="77777777" w:rsidR="00C40729" w:rsidRPr="00AD7CD5" w:rsidRDefault="00C40729" w:rsidP="00824026">
            <w:pPr>
              <w:spacing w:before="0"/>
              <w:rPr>
                <w:color w:val="FF0000"/>
                <w:szCs w:val="24"/>
                <w:lang w:val="en-GB"/>
              </w:rPr>
            </w:pPr>
          </w:p>
        </w:tc>
        <w:tc>
          <w:tcPr>
            <w:tcW w:w="1701" w:type="dxa"/>
            <w:tcBorders>
              <w:top w:val="single" w:sz="4" w:space="0" w:color="auto"/>
              <w:right w:val="single" w:sz="4" w:space="0" w:color="auto"/>
            </w:tcBorders>
          </w:tcPr>
          <w:p w14:paraId="2DF01CE8" w14:textId="77777777" w:rsidR="00C40729" w:rsidRPr="00E3221E" w:rsidRDefault="00C40729" w:rsidP="00824026">
            <w:pPr>
              <w:spacing w:before="0"/>
              <w:rPr>
                <w:b/>
                <w:szCs w:val="24"/>
                <w:lang w:val="en-GB"/>
              </w:rPr>
            </w:pPr>
            <w:r w:rsidRPr="00E3221E">
              <w:rPr>
                <w:b/>
                <w:szCs w:val="24"/>
                <w:lang w:val="en-GB"/>
              </w:rPr>
              <w:t>Timing</w:t>
            </w:r>
          </w:p>
        </w:tc>
      </w:tr>
      <w:tr w:rsidR="00130EB9" w:rsidRPr="006D7FF8" w14:paraId="579C36D9" w14:textId="77777777" w:rsidTr="00130EB9">
        <w:trPr>
          <w:gridBefore w:val="1"/>
          <w:gridAfter w:val="1"/>
          <w:wBefore w:w="1059" w:type="dxa"/>
          <w:wAfter w:w="945" w:type="dxa"/>
          <w:trHeight w:val="501"/>
        </w:trPr>
        <w:tc>
          <w:tcPr>
            <w:tcW w:w="750" w:type="dxa"/>
            <w:gridSpan w:val="2"/>
            <w:tcBorders>
              <w:left w:val="nil"/>
              <w:bottom w:val="nil"/>
            </w:tcBorders>
          </w:tcPr>
          <w:p w14:paraId="45578C34" w14:textId="77777777" w:rsidR="00130EB9" w:rsidRDefault="00130EB9" w:rsidP="00824026">
            <w:pPr>
              <w:spacing w:before="0"/>
              <w:rPr>
                <w:szCs w:val="24"/>
                <w:lang w:val="en-GB"/>
              </w:rPr>
            </w:pPr>
          </w:p>
        </w:tc>
        <w:tc>
          <w:tcPr>
            <w:tcW w:w="5954" w:type="dxa"/>
            <w:gridSpan w:val="2"/>
          </w:tcPr>
          <w:p w14:paraId="4AAA8094" w14:textId="7B60E0B0" w:rsidR="00130EB9" w:rsidRDefault="00130EB9" w:rsidP="002856F6">
            <w:pPr>
              <w:spacing w:before="0"/>
              <w:rPr>
                <w:szCs w:val="24"/>
                <w:lang w:val="en-GB"/>
              </w:rPr>
            </w:pPr>
            <w:r>
              <w:rPr>
                <w:szCs w:val="24"/>
                <w:lang w:val="en-GB"/>
              </w:rPr>
              <w:t xml:space="preserve">- </w:t>
            </w:r>
            <w:r w:rsidRPr="00E3221E">
              <w:rPr>
                <w:b/>
                <w:szCs w:val="24"/>
                <w:lang w:val="en-GB"/>
              </w:rPr>
              <w:t>Next yearly cycle</w:t>
            </w:r>
            <w:r w:rsidR="00B43BED">
              <w:rPr>
                <w:b/>
                <w:szCs w:val="24"/>
                <w:lang w:val="en-GB"/>
              </w:rPr>
              <w:t>: 202</w:t>
            </w:r>
            <w:r w:rsidR="008E136B">
              <w:rPr>
                <w:b/>
                <w:szCs w:val="24"/>
                <w:lang w:val="en-GB"/>
              </w:rPr>
              <w:t>4</w:t>
            </w:r>
            <w:r>
              <w:rPr>
                <w:b/>
                <w:szCs w:val="24"/>
                <w:lang w:val="en-GB"/>
              </w:rPr>
              <w:t>/20</w:t>
            </w:r>
            <w:r w:rsidR="00B43BED">
              <w:rPr>
                <w:b/>
                <w:szCs w:val="24"/>
                <w:lang w:val="en-GB"/>
              </w:rPr>
              <w:t>2</w:t>
            </w:r>
            <w:r w:rsidR="008E136B">
              <w:rPr>
                <w:b/>
                <w:szCs w:val="24"/>
                <w:lang w:val="en-GB"/>
              </w:rPr>
              <w:t>5</w:t>
            </w:r>
          </w:p>
          <w:p w14:paraId="0A1397DE" w14:textId="2873B487" w:rsidR="00130EB9" w:rsidRPr="006D7FF8" w:rsidRDefault="00130EB9" w:rsidP="002856F6">
            <w:pPr>
              <w:spacing w:before="0"/>
              <w:rPr>
                <w:szCs w:val="24"/>
                <w:lang w:val="en-GB"/>
              </w:rPr>
            </w:pPr>
            <w:r>
              <w:rPr>
                <w:szCs w:val="24"/>
                <w:lang w:val="en-GB"/>
              </w:rPr>
              <w:t>(the change will be considered for implementation in the yearly maintenance cycle which starts in 20</w:t>
            </w:r>
            <w:r w:rsidR="00C7056E">
              <w:rPr>
                <w:szCs w:val="24"/>
                <w:lang w:val="en-GB"/>
              </w:rPr>
              <w:t>2</w:t>
            </w:r>
            <w:r w:rsidR="00E831CB">
              <w:rPr>
                <w:szCs w:val="24"/>
                <w:lang w:val="en-GB"/>
              </w:rPr>
              <w:t>4</w:t>
            </w:r>
            <w:r>
              <w:rPr>
                <w:szCs w:val="24"/>
                <w:lang w:val="en-GB"/>
              </w:rPr>
              <w:t xml:space="preserve"> and completes with the publication of new messag</w:t>
            </w:r>
            <w:r w:rsidR="00EB6791">
              <w:rPr>
                <w:szCs w:val="24"/>
                <w:lang w:val="en-GB"/>
              </w:rPr>
              <w:t>e versions in the spring of 20</w:t>
            </w:r>
            <w:r w:rsidR="00C7056E">
              <w:rPr>
                <w:szCs w:val="24"/>
                <w:lang w:val="en-GB"/>
              </w:rPr>
              <w:t>2</w:t>
            </w:r>
            <w:r w:rsidR="00E831CB">
              <w:rPr>
                <w:szCs w:val="24"/>
                <w:lang w:val="en-GB"/>
              </w:rPr>
              <w:t>5</w:t>
            </w:r>
            <w:r>
              <w:rPr>
                <w:szCs w:val="24"/>
                <w:lang w:val="en-GB"/>
              </w:rPr>
              <w:t>)</w:t>
            </w:r>
          </w:p>
        </w:tc>
        <w:tc>
          <w:tcPr>
            <w:tcW w:w="425" w:type="dxa"/>
            <w:tcBorders>
              <w:bottom w:val="single" w:sz="4" w:space="0" w:color="auto"/>
            </w:tcBorders>
          </w:tcPr>
          <w:p w14:paraId="2CB5DAEB" w14:textId="77777777" w:rsidR="00130EB9" w:rsidRPr="00AD7CD5" w:rsidRDefault="00130EB9" w:rsidP="002856F6">
            <w:pPr>
              <w:spacing w:before="0"/>
              <w:jc w:val="both"/>
              <w:rPr>
                <w:color w:val="FF0000"/>
                <w:szCs w:val="24"/>
                <w:lang w:val="en-GB"/>
              </w:rPr>
            </w:pPr>
          </w:p>
        </w:tc>
      </w:tr>
      <w:tr w:rsidR="00C40729" w:rsidRPr="006D7FF8" w14:paraId="752CB695" w14:textId="77777777" w:rsidTr="00130EB9">
        <w:trPr>
          <w:gridBefore w:val="1"/>
          <w:gridAfter w:val="1"/>
          <w:wBefore w:w="1059" w:type="dxa"/>
          <w:wAfter w:w="945" w:type="dxa"/>
          <w:trHeight w:val="501"/>
        </w:trPr>
        <w:tc>
          <w:tcPr>
            <w:tcW w:w="750" w:type="dxa"/>
            <w:gridSpan w:val="2"/>
            <w:tcBorders>
              <w:top w:val="nil"/>
              <w:left w:val="nil"/>
              <w:bottom w:val="nil"/>
            </w:tcBorders>
          </w:tcPr>
          <w:p w14:paraId="1EF0F5A1" w14:textId="77777777" w:rsidR="00C40729" w:rsidRDefault="00C40729" w:rsidP="002856F6">
            <w:pPr>
              <w:spacing w:before="0"/>
              <w:rPr>
                <w:szCs w:val="24"/>
                <w:lang w:val="en-GB"/>
              </w:rPr>
            </w:pPr>
          </w:p>
        </w:tc>
        <w:tc>
          <w:tcPr>
            <w:tcW w:w="5954" w:type="dxa"/>
            <w:gridSpan w:val="2"/>
          </w:tcPr>
          <w:p w14:paraId="1D0BF051" w14:textId="77777777" w:rsidR="00C40729" w:rsidRDefault="00C40729" w:rsidP="002856F6">
            <w:pPr>
              <w:spacing w:before="0"/>
              <w:jc w:val="both"/>
              <w:rPr>
                <w:szCs w:val="24"/>
                <w:lang w:val="en-GB"/>
              </w:rPr>
            </w:pPr>
            <w:r>
              <w:rPr>
                <w:szCs w:val="24"/>
                <w:lang w:val="en-GB"/>
              </w:rPr>
              <w:t xml:space="preserve">- </w:t>
            </w:r>
            <w:r w:rsidRPr="00E3221E">
              <w:rPr>
                <w:b/>
                <w:szCs w:val="24"/>
                <w:lang w:val="en-GB"/>
              </w:rPr>
              <w:t>At the occasion of the next maintenance of the messages</w:t>
            </w:r>
          </w:p>
          <w:p w14:paraId="6E0F0A32" w14:textId="77777777" w:rsidR="00C40729" w:rsidRDefault="00C40729" w:rsidP="002856F6">
            <w:pPr>
              <w:spacing w:before="0"/>
              <w:rPr>
                <w:szCs w:val="24"/>
                <w:lang w:val="en-GB"/>
              </w:rPr>
            </w:pPr>
            <w:r>
              <w:rPr>
                <w:szCs w:val="24"/>
                <w:lang w:val="en-GB"/>
              </w:rPr>
              <w:t>(the change will be considered for implementation, but does not justify maintenance of the messages in its own right – will be pending until more critical change requests are received for the messages)</w:t>
            </w:r>
          </w:p>
        </w:tc>
        <w:tc>
          <w:tcPr>
            <w:tcW w:w="425" w:type="dxa"/>
          </w:tcPr>
          <w:p w14:paraId="520717E6" w14:textId="77777777" w:rsidR="00C40729" w:rsidRPr="00AD7CD5" w:rsidRDefault="00C40729" w:rsidP="002856F6">
            <w:pPr>
              <w:spacing w:before="0"/>
              <w:jc w:val="center"/>
              <w:rPr>
                <w:color w:val="FF0000"/>
                <w:szCs w:val="24"/>
                <w:lang w:val="en-GB"/>
              </w:rPr>
            </w:pPr>
          </w:p>
        </w:tc>
      </w:tr>
      <w:tr w:rsidR="00C40729" w:rsidRPr="006D7FF8" w14:paraId="428F85A2" w14:textId="77777777" w:rsidTr="00130EB9">
        <w:trPr>
          <w:gridBefore w:val="1"/>
          <w:wBefore w:w="1059" w:type="dxa"/>
          <w:trHeight w:val="511"/>
        </w:trPr>
        <w:tc>
          <w:tcPr>
            <w:tcW w:w="750" w:type="dxa"/>
            <w:gridSpan w:val="2"/>
            <w:tcBorders>
              <w:top w:val="nil"/>
              <w:left w:val="nil"/>
              <w:bottom w:val="nil"/>
            </w:tcBorders>
          </w:tcPr>
          <w:p w14:paraId="4F655EC6" w14:textId="77777777" w:rsidR="00C40729" w:rsidRDefault="00C40729" w:rsidP="002856F6">
            <w:pPr>
              <w:spacing w:before="0"/>
              <w:rPr>
                <w:szCs w:val="24"/>
                <w:lang w:val="en-GB"/>
              </w:rPr>
            </w:pPr>
          </w:p>
        </w:tc>
        <w:tc>
          <w:tcPr>
            <w:tcW w:w="5954" w:type="dxa"/>
            <w:gridSpan w:val="2"/>
          </w:tcPr>
          <w:p w14:paraId="7EF1BA73" w14:textId="77777777" w:rsidR="00C40729" w:rsidRDefault="00C40729" w:rsidP="002856F6">
            <w:pPr>
              <w:spacing w:before="0"/>
              <w:jc w:val="both"/>
              <w:rPr>
                <w:szCs w:val="24"/>
                <w:lang w:val="en-GB"/>
              </w:rPr>
            </w:pPr>
            <w:r>
              <w:rPr>
                <w:szCs w:val="24"/>
                <w:lang w:val="en-GB"/>
              </w:rPr>
              <w:t xml:space="preserve">- </w:t>
            </w:r>
            <w:r w:rsidRPr="00E3221E">
              <w:rPr>
                <w:b/>
                <w:szCs w:val="24"/>
                <w:lang w:val="en-GB"/>
              </w:rPr>
              <w:t>Urgent unscheduled</w:t>
            </w:r>
          </w:p>
          <w:p w14:paraId="1A8ADCE5" w14:textId="77777777" w:rsidR="00C40729" w:rsidRDefault="00C40729" w:rsidP="002856F6">
            <w:pPr>
              <w:spacing w:before="0"/>
              <w:rPr>
                <w:szCs w:val="24"/>
                <w:lang w:val="en-GB"/>
              </w:rPr>
            </w:pPr>
            <w:r>
              <w:rPr>
                <w:szCs w:val="24"/>
                <w:lang w:val="en-GB"/>
              </w:rPr>
              <w:t>(the change justifies an urgent implementation outside of the normal yearly cycle)</w:t>
            </w:r>
          </w:p>
        </w:tc>
        <w:tc>
          <w:tcPr>
            <w:tcW w:w="425" w:type="dxa"/>
          </w:tcPr>
          <w:p w14:paraId="5C48EE45" w14:textId="77777777" w:rsidR="00C40729" w:rsidRPr="00AD7CD5" w:rsidRDefault="00C40729" w:rsidP="00824026">
            <w:pPr>
              <w:spacing w:before="0"/>
              <w:jc w:val="center"/>
              <w:rPr>
                <w:color w:val="FF0000"/>
                <w:szCs w:val="24"/>
                <w:lang w:val="en-GB"/>
              </w:rPr>
            </w:pPr>
          </w:p>
        </w:tc>
        <w:tc>
          <w:tcPr>
            <w:tcW w:w="945" w:type="dxa"/>
            <w:tcBorders>
              <w:top w:val="nil"/>
              <w:bottom w:val="nil"/>
              <w:right w:val="nil"/>
            </w:tcBorders>
          </w:tcPr>
          <w:p w14:paraId="74E9A5EE" w14:textId="77777777" w:rsidR="00C40729" w:rsidRDefault="00C40729" w:rsidP="00824026">
            <w:pPr>
              <w:spacing w:before="0"/>
              <w:ind w:left="360"/>
              <w:jc w:val="both"/>
              <w:rPr>
                <w:szCs w:val="24"/>
                <w:lang w:val="en-GB"/>
              </w:rPr>
            </w:pPr>
          </w:p>
        </w:tc>
      </w:tr>
      <w:tr w:rsidR="00C40729" w:rsidRPr="006D7FF8" w14:paraId="4B5ECA22" w14:textId="77777777" w:rsidTr="00130EB9">
        <w:trPr>
          <w:gridBefore w:val="1"/>
          <w:wBefore w:w="1059" w:type="dxa"/>
          <w:trHeight w:val="511"/>
        </w:trPr>
        <w:tc>
          <w:tcPr>
            <w:tcW w:w="750" w:type="dxa"/>
            <w:gridSpan w:val="2"/>
            <w:tcBorders>
              <w:top w:val="nil"/>
              <w:left w:val="nil"/>
              <w:bottom w:val="nil"/>
            </w:tcBorders>
          </w:tcPr>
          <w:p w14:paraId="17068087" w14:textId="77777777" w:rsidR="00C40729" w:rsidRDefault="00C40729" w:rsidP="002856F6">
            <w:pPr>
              <w:spacing w:before="0"/>
              <w:rPr>
                <w:szCs w:val="24"/>
                <w:lang w:val="en-GB"/>
              </w:rPr>
            </w:pPr>
          </w:p>
        </w:tc>
        <w:tc>
          <w:tcPr>
            <w:tcW w:w="6379" w:type="dxa"/>
            <w:gridSpan w:val="3"/>
          </w:tcPr>
          <w:p w14:paraId="6F7D8B5D" w14:textId="77777777" w:rsidR="00C40729" w:rsidRPr="00AD7CD5" w:rsidRDefault="00C40729" w:rsidP="00824026">
            <w:pPr>
              <w:spacing w:before="0"/>
              <w:rPr>
                <w:color w:val="FF0000"/>
                <w:szCs w:val="24"/>
                <w:lang w:val="en-GB"/>
              </w:rPr>
            </w:pPr>
            <w:r>
              <w:rPr>
                <w:szCs w:val="24"/>
                <w:lang w:val="en-GB"/>
              </w:rPr>
              <w:t xml:space="preserve">- </w:t>
            </w:r>
            <w:r>
              <w:rPr>
                <w:b/>
                <w:szCs w:val="24"/>
                <w:lang w:val="en-GB"/>
              </w:rPr>
              <w:t>Other timing:</w:t>
            </w:r>
          </w:p>
        </w:tc>
        <w:tc>
          <w:tcPr>
            <w:tcW w:w="945" w:type="dxa"/>
            <w:tcBorders>
              <w:top w:val="nil"/>
              <w:bottom w:val="nil"/>
              <w:right w:val="nil"/>
            </w:tcBorders>
          </w:tcPr>
          <w:p w14:paraId="3E586433" w14:textId="77777777" w:rsidR="00C40729" w:rsidRDefault="00C40729" w:rsidP="00824026">
            <w:pPr>
              <w:spacing w:before="0"/>
              <w:ind w:left="360"/>
              <w:jc w:val="both"/>
              <w:rPr>
                <w:szCs w:val="24"/>
                <w:lang w:val="en-GB"/>
              </w:rPr>
            </w:pPr>
          </w:p>
          <w:p w14:paraId="6008C447" w14:textId="77777777" w:rsidR="00C40729" w:rsidRDefault="00C40729" w:rsidP="00824026">
            <w:pPr>
              <w:spacing w:before="0"/>
              <w:ind w:left="360"/>
              <w:jc w:val="both"/>
              <w:rPr>
                <w:szCs w:val="24"/>
                <w:lang w:val="en-GB"/>
              </w:rPr>
            </w:pPr>
          </w:p>
        </w:tc>
      </w:tr>
    </w:tbl>
    <w:p w14:paraId="0E7D5B3D" w14:textId="77777777" w:rsidR="00C41DDB" w:rsidRDefault="00C41DDB" w:rsidP="00567F13">
      <w:pPr>
        <w:rPr>
          <w:szCs w:val="24"/>
          <w:lang w:val="en-GB"/>
        </w:rPr>
      </w:pPr>
      <w:r>
        <w:rPr>
          <w:szCs w:val="24"/>
          <w:lang w:val="en-GB"/>
        </w:rPr>
        <w:t>Comments:</w:t>
      </w:r>
    </w:p>
    <w:p w14:paraId="7A21E150" w14:textId="77777777" w:rsidR="00C41DDB" w:rsidRDefault="00C41DDB" w:rsidP="00C41DDB">
      <w:pPr>
        <w:rPr>
          <w:szCs w:val="24"/>
          <w:lang w:val="en-GB"/>
        </w:rPr>
      </w:pPr>
    </w:p>
    <w:p w14:paraId="00CDB613" w14:textId="77777777" w:rsidR="00B307A7" w:rsidRDefault="00B307A7" w:rsidP="00C41DDB">
      <w:pPr>
        <w:rPr>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567"/>
      </w:tblGrid>
      <w:tr w:rsidR="00C41DDB" w:rsidRPr="00AD7CD5" w14:paraId="7F57E900" w14:textId="77777777" w:rsidTr="00C40729">
        <w:tc>
          <w:tcPr>
            <w:tcW w:w="1242" w:type="dxa"/>
          </w:tcPr>
          <w:p w14:paraId="6ECE9BB1" w14:textId="77777777" w:rsidR="00C41DDB" w:rsidRPr="00E3221E" w:rsidRDefault="00C41DDB" w:rsidP="00824026">
            <w:pPr>
              <w:spacing w:before="0"/>
              <w:rPr>
                <w:b/>
                <w:szCs w:val="24"/>
                <w:lang w:val="en-GB"/>
              </w:rPr>
            </w:pPr>
            <w:r w:rsidRPr="00E3221E">
              <w:rPr>
                <w:b/>
                <w:szCs w:val="24"/>
                <w:lang w:val="en-GB"/>
              </w:rPr>
              <w:t>Reject</w:t>
            </w:r>
          </w:p>
        </w:tc>
        <w:tc>
          <w:tcPr>
            <w:tcW w:w="567" w:type="dxa"/>
          </w:tcPr>
          <w:p w14:paraId="0737B643" w14:textId="77777777" w:rsidR="00C41DDB" w:rsidRPr="00AD7CD5" w:rsidRDefault="00C41DDB" w:rsidP="00824026">
            <w:pPr>
              <w:spacing w:before="0"/>
              <w:rPr>
                <w:color w:val="FF0000"/>
                <w:szCs w:val="24"/>
                <w:lang w:val="en-GB"/>
              </w:rPr>
            </w:pPr>
          </w:p>
        </w:tc>
      </w:tr>
    </w:tbl>
    <w:p w14:paraId="6A929BD6" w14:textId="77777777" w:rsidR="007D6A9F" w:rsidRPr="00567F13" w:rsidRDefault="00C41DDB" w:rsidP="00567F13">
      <w:pPr>
        <w:rPr>
          <w:szCs w:val="24"/>
          <w:lang w:val="en-GB"/>
        </w:rPr>
      </w:pPr>
      <w:r w:rsidRPr="00567F13">
        <w:rPr>
          <w:szCs w:val="24"/>
          <w:lang w:val="en-GB"/>
        </w:rPr>
        <w:t>Reason for rejection:</w:t>
      </w:r>
    </w:p>
    <w:sectPr w:rsidR="007D6A9F" w:rsidRPr="00567F13" w:rsidSect="000A172E">
      <w:headerReference w:type="default" r:id="rId15"/>
      <w:footerReference w:type="default" r:id="rId16"/>
      <w:pgSz w:w="11909" w:h="16834" w:code="9"/>
      <w:pgMar w:top="1440" w:right="1134" w:bottom="1440"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E8E73" w14:textId="77777777" w:rsidR="00567A76" w:rsidRDefault="00567A76">
      <w:r>
        <w:separator/>
      </w:r>
    </w:p>
  </w:endnote>
  <w:endnote w:type="continuationSeparator" w:id="0">
    <w:p w14:paraId="5478BC13" w14:textId="77777777" w:rsidR="00567A76" w:rsidRDefault="00567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7DB7" w14:textId="4EFFB28D" w:rsidR="00567F13" w:rsidRDefault="008E136B">
    <w:pPr>
      <w:pStyle w:val="Footer"/>
      <w:rPr>
        <w:rStyle w:val="PageNumber"/>
      </w:rPr>
    </w:pPr>
    <w:fldSimple w:instr=" FILENAME   \* MERGEFORMAT ">
      <w:r>
        <w:rPr>
          <w:noProof/>
        </w:rPr>
        <w:t>226_BJSD_BCB_Mandates_v1.docx</w:t>
      </w:r>
    </w:fldSimple>
    <w:r w:rsidR="00567F13">
      <w:tab/>
      <w:t xml:space="preserve">Produced by </w:t>
    </w:r>
    <w:r w:rsidR="002D2DE3">
      <w:t>Banco Central do Brasil</w:t>
    </w:r>
    <w:r w:rsidR="00567F13">
      <w:tab/>
      <w:t xml:space="preserve">Page </w:t>
    </w:r>
    <w:r w:rsidR="00567F13">
      <w:rPr>
        <w:rStyle w:val="PageNumber"/>
      </w:rPr>
      <w:fldChar w:fldCharType="begin"/>
    </w:r>
    <w:r w:rsidR="00567F13">
      <w:rPr>
        <w:rStyle w:val="PageNumber"/>
      </w:rPr>
      <w:instrText xml:space="preserve"> PAGE </w:instrText>
    </w:r>
    <w:r w:rsidR="00567F13">
      <w:rPr>
        <w:rStyle w:val="PageNumber"/>
      </w:rPr>
      <w:fldChar w:fldCharType="separate"/>
    </w:r>
    <w:r w:rsidR="00E840B6">
      <w:rPr>
        <w:rStyle w:val="PageNumber"/>
        <w:noProof/>
      </w:rPr>
      <w:t>3</w:t>
    </w:r>
    <w:r w:rsidR="00567F13">
      <w:rPr>
        <w:rStyle w:val="PageNumber"/>
      </w:rPr>
      <w:fldChar w:fldCharType="end"/>
    </w:r>
  </w:p>
  <w:p w14:paraId="08059087" w14:textId="77777777" w:rsidR="00567F13" w:rsidRDefault="00567F13">
    <w:pPr>
      <w:pStyle w:val="Footer"/>
      <w:rPr>
        <w:rStyle w:val="PageNumber"/>
      </w:rPr>
    </w:pPr>
  </w:p>
  <w:p w14:paraId="5886439D" w14:textId="77777777" w:rsidR="00567F13" w:rsidRDefault="00567F13" w:rsidP="000B65C7">
    <w:pPr>
      <w:pStyle w:val="Footer"/>
      <w:spacing w:befor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A25CC" w14:textId="77777777" w:rsidR="00567A76" w:rsidRDefault="00567A76">
      <w:r>
        <w:separator/>
      </w:r>
    </w:p>
  </w:footnote>
  <w:footnote w:type="continuationSeparator" w:id="0">
    <w:p w14:paraId="137AB5EB" w14:textId="77777777" w:rsidR="00567A76" w:rsidRDefault="00567A76">
      <w:r>
        <w:continuationSeparator/>
      </w:r>
    </w:p>
  </w:footnote>
  <w:footnote w:id="1">
    <w:p w14:paraId="6565F5B3" w14:textId="5DF60828" w:rsidR="00F2239C" w:rsidRPr="00F2239C" w:rsidRDefault="00F2239C" w:rsidP="00F2239C">
      <w:pPr>
        <w:pStyle w:val="FootnoteText"/>
      </w:pPr>
      <w:r>
        <w:rPr>
          <w:rStyle w:val="FootnoteReference"/>
        </w:rPr>
        <w:footnoteRef/>
      </w:r>
      <w:r>
        <w:t xml:space="preserve"> CPF </w:t>
      </w:r>
      <w:r w:rsidR="009F2DAA">
        <w:t xml:space="preserve">is the acronym </w:t>
      </w:r>
      <w:r>
        <w:t xml:space="preserve">for Individual Taxpayer Registration and is an identification issued by the Brazilian Federal Revenue Service. It </w:t>
      </w:r>
      <w:r w:rsidR="009F2DAA">
        <w:t>is</w:t>
      </w:r>
      <w:r>
        <w:t xml:space="preserve"> a unique number for each Brazilian citizen.</w:t>
      </w:r>
      <w:r w:rsidR="00EB2462">
        <w:t xml:space="preserve"> </w:t>
      </w:r>
    </w:p>
  </w:footnote>
  <w:footnote w:id="2">
    <w:p w14:paraId="03DE2540" w14:textId="32F15DC5" w:rsidR="00EB2462" w:rsidRPr="00EB2462" w:rsidRDefault="00EB2462">
      <w:pPr>
        <w:pStyle w:val="FootnoteText"/>
      </w:pPr>
      <w:r>
        <w:rPr>
          <w:rStyle w:val="FootnoteReference"/>
        </w:rPr>
        <w:footnoteRef/>
      </w:r>
      <w:r>
        <w:t xml:space="preserve"> </w:t>
      </w:r>
      <w:r w:rsidRPr="00EB2462">
        <w:t xml:space="preserve">CNPJ is the acronym for National Register of Legal Entities. It is a unique number issued by the </w:t>
      </w:r>
      <w:r>
        <w:t>Brazilian Federal Revenue Service</w:t>
      </w:r>
      <w:r w:rsidRPr="00EB2462">
        <w:t>, which identifies a legal entity and other types of legal arrangement (public bodies, condominiums, funds).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5D6D" w14:textId="5714D81A" w:rsidR="00E74C04" w:rsidRPr="00801493" w:rsidRDefault="00801493">
    <w:pPr>
      <w:pStyle w:val="Header"/>
      <w:rPr>
        <w:lang w:val="fr-BE"/>
      </w:rPr>
    </w:pPr>
    <w:r>
      <w:rPr>
        <w:lang w:val="fr-BE"/>
      </w:rPr>
      <w:t xml:space="preserve">RA ID : </w:t>
    </w:r>
    <w:r w:rsidR="003444A5">
      <w:rPr>
        <w:lang w:val="fr-BE"/>
      </w:rPr>
      <w:t>22</w:t>
    </w:r>
    <w:r w:rsidR="00C9047C">
      <w:rPr>
        <w:lang w:val="fr-BE"/>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1" w15:restartNumberingAfterBreak="0">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2" w15:restartNumberingAfterBreak="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D149EC"/>
    <w:multiLevelType w:val="hybridMultilevel"/>
    <w:tmpl w:val="D63E8E1C"/>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7847913"/>
    <w:multiLevelType w:val="multilevel"/>
    <w:tmpl w:val="C1E851F8"/>
    <w:lvl w:ilvl="0">
      <w:start w:val="1"/>
      <w:numFmt w:val="upperLetter"/>
      <w:lvlText w:val="%1."/>
      <w:lvlJc w:val="left"/>
      <w:pPr>
        <w:tabs>
          <w:tab w:val="num" w:pos="360"/>
        </w:tabs>
        <w:ind w:left="360" w:hanging="360"/>
      </w:pPr>
      <w:rPr>
        <w:rFonts w:hint="default"/>
        <w:b w:val="0"/>
        <w:i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0AB575C8"/>
    <w:multiLevelType w:val="hybridMultilevel"/>
    <w:tmpl w:val="939071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C14177E"/>
    <w:multiLevelType w:val="hybridMultilevel"/>
    <w:tmpl w:val="563A4AEA"/>
    <w:lvl w:ilvl="0" w:tplc="8E20DFFC">
      <w:start w:val="15"/>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9D049A"/>
    <w:multiLevelType w:val="hybridMultilevel"/>
    <w:tmpl w:val="11927AE0"/>
    <w:lvl w:ilvl="0" w:tplc="1CA664CE">
      <w:start w:val="1"/>
      <w:numFmt w:val="upp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EE456A3"/>
    <w:multiLevelType w:val="hybridMultilevel"/>
    <w:tmpl w:val="0F22CD18"/>
    <w:lvl w:ilvl="0" w:tplc="1CA664CE">
      <w:start w:val="1"/>
      <w:numFmt w:val="upperLetter"/>
      <w:lvlText w:val="%1."/>
      <w:lvlJc w:val="left"/>
      <w:pPr>
        <w:tabs>
          <w:tab w:val="num" w:pos="360"/>
        </w:tabs>
        <w:ind w:left="360" w:hanging="360"/>
      </w:pPr>
      <w:rPr>
        <w:rFonts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08D0709"/>
    <w:multiLevelType w:val="hybridMultilevel"/>
    <w:tmpl w:val="42063326"/>
    <w:lvl w:ilvl="0" w:tplc="0544821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C77F62"/>
    <w:multiLevelType w:val="hybridMultilevel"/>
    <w:tmpl w:val="F67CAFD4"/>
    <w:lvl w:ilvl="0" w:tplc="EC980158">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6255C6"/>
    <w:multiLevelType w:val="multilevel"/>
    <w:tmpl w:val="D92C0E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81007D9"/>
    <w:multiLevelType w:val="hybridMultilevel"/>
    <w:tmpl w:val="60FC1188"/>
    <w:lvl w:ilvl="0" w:tplc="49F26078">
      <w:start w:val="15"/>
      <w:numFmt w:val="bullet"/>
      <w:lvlText w:val="-"/>
      <w:lvlJc w:val="left"/>
      <w:pPr>
        <w:ind w:left="360" w:hanging="360"/>
      </w:pPr>
      <w:rPr>
        <w:rFonts w:ascii="Times New Roman" w:eastAsia="Times"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91402B"/>
    <w:multiLevelType w:val="hybridMultilevel"/>
    <w:tmpl w:val="F55A4716"/>
    <w:lvl w:ilvl="0" w:tplc="805005DA">
      <w:start w:val="15"/>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227371"/>
    <w:multiLevelType w:val="hybridMultilevel"/>
    <w:tmpl w:val="D55E2A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403D58"/>
    <w:multiLevelType w:val="hybridMultilevel"/>
    <w:tmpl w:val="511E72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638E04D8"/>
    <w:multiLevelType w:val="hybridMultilevel"/>
    <w:tmpl w:val="934C3580"/>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64393173"/>
    <w:multiLevelType w:val="multilevel"/>
    <w:tmpl w:val="AB846C5E"/>
    <w:lvl w:ilvl="0">
      <w:start w:val="9"/>
      <w:numFmt w:val="bullet"/>
      <w:lvlText w:val="-"/>
      <w:lvlJc w:val="left"/>
      <w:pPr>
        <w:tabs>
          <w:tab w:val="num" w:pos="720"/>
        </w:tabs>
        <w:ind w:left="720" w:hanging="360"/>
      </w:pPr>
      <w:rPr>
        <w:rFonts w:ascii="Times New Roman" w:eastAsia="Times"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151C32"/>
    <w:multiLevelType w:val="hybridMultilevel"/>
    <w:tmpl w:val="AB846C5E"/>
    <w:lvl w:ilvl="0" w:tplc="990A8880">
      <w:start w:val="9"/>
      <w:numFmt w:val="bullet"/>
      <w:lvlText w:val="-"/>
      <w:lvlJc w:val="left"/>
      <w:pPr>
        <w:tabs>
          <w:tab w:val="num" w:pos="720"/>
        </w:tabs>
        <w:ind w:left="720" w:hanging="360"/>
      </w:pPr>
      <w:rPr>
        <w:rFonts w:ascii="Times New Roman" w:eastAsia="Times"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657589"/>
    <w:multiLevelType w:val="hybridMultilevel"/>
    <w:tmpl w:val="49F816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8014953">
    <w:abstractNumId w:val="2"/>
  </w:num>
  <w:num w:numId="2" w16cid:durableId="1255474927">
    <w:abstractNumId w:val="0"/>
  </w:num>
  <w:num w:numId="3" w16cid:durableId="1459294913">
    <w:abstractNumId w:val="1"/>
  </w:num>
  <w:num w:numId="4" w16cid:durableId="1235776352">
    <w:abstractNumId w:val="3"/>
  </w:num>
  <w:num w:numId="5" w16cid:durableId="1218784804">
    <w:abstractNumId w:val="19"/>
  </w:num>
  <w:num w:numId="6" w16cid:durableId="1668434449">
    <w:abstractNumId w:val="9"/>
  </w:num>
  <w:num w:numId="7" w16cid:durableId="414329091">
    <w:abstractNumId w:val="12"/>
  </w:num>
  <w:num w:numId="8" w16cid:durableId="1153183466">
    <w:abstractNumId w:val="10"/>
  </w:num>
  <w:num w:numId="9" w16cid:durableId="2095199667">
    <w:abstractNumId w:val="18"/>
  </w:num>
  <w:num w:numId="10" w16cid:durableId="1056396287">
    <w:abstractNumId w:val="5"/>
  </w:num>
  <w:num w:numId="11" w16cid:durableId="556941918">
    <w:abstractNumId w:val="8"/>
  </w:num>
  <w:num w:numId="12" w16cid:durableId="2101682426">
    <w:abstractNumId w:val="11"/>
  </w:num>
  <w:num w:numId="13" w16cid:durableId="1790125480">
    <w:abstractNumId w:val="4"/>
  </w:num>
  <w:num w:numId="14" w16cid:durableId="1156913865">
    <w:abstractNumId w:val="7"/>
  </w:num>
  <w:num w:numId="15" w16cid:durableId="1167553500">
    <w:abstractNumId w:val="14"/>
  </w:num>
  <w:num w:numId="16" w16cid:durableId="1342510628">
    <w:abstractNumId w:val="13"/>
  </w:num>
  <w:num w:numId="17" w16cid:durableId="809329665">
    <w:abstractNumId w:val="20"/>
  </w:num>
  <w:num w:numId="18" w16cid:durableId="2038656850">
    <w:abstractNumId w:val="16"/>
  </w:num>
  <w:num w:numId="19" w16cid:durableId="688484195">
    <w:abstractNumId w:val="17"/>
  </w:num>
  <w:num w:numId="20" w16cid:durableId="106433401">
    <w:abstractNumId w:val="15"/>
  </w:num>
  <w:num w:numId="21" w16cid:durableId="1261066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2F"/>
    <w:rsid w:val="000026F5"/>
    <w:rsid w:val="000127ED"/>
    <w:rsid w:val="00021C86"/>
    <w:rsid w:val="0003395A"/>
    <w:rsid w:val="000408BA"/>
    <w:rsid w:val="00041661"/>
    <w:rsid w:val="000558EF"/>
    <w:rsid w:val="0006293F"/>
    <w:rsid w:val="00070308"/>
    <w:rsid w:val="00080D3A"/>
    <w:rsid w:val="000823AA"/>
    <w:rsid w:val="00082743"/>
    <w:rsid w:val="000837C7"/>
    <w:rsid w:val="00083C96"/>
    <w:rsid w:val="00092D43"/>
    <w:rsid w:val="000A172E"/>
    <w:rsid w:val="000A20E4"/>
    <w:rsid w:val="000B65C7"/>
    <w:rsid w:val="000C015D"/>
    <w:rsid w:val="000D5D39"/>
    <w:rsid w:val="000E2471"/>
    <w:rsid w:val="000E7941"/>
    <w:rsid w:val="000F3C8B"/>
    <w:rsid w:val="000F43E3"/>
    <w:rsid w:val="000F6349"/>
    <w:rsid w:val="00101212"/>
    <w:rsid w:val="00101D5F"/>
    <w:rsid w:val="00103124"/>
    <w:rsid w:val="00105754"/>
    <w:rsid w:val="00130EB9"/>
    <w:rsid w:val="0014379C"/>
    <w:rsid w:val="00153ED1"/>
    <w:rsid w:val="0015695B"/>
    <w:rsid w:val="00163DB3"/>
    <w:rsid w:val="001711D3"/>
    <w:rsid w:val="00177F2C"/>
    <w:rsid w:val="00185453"/>
    <w:rsid w:val="00185E8E"/>
    <w:rsid w:val="001B1858"/>
    <w:rsid w:val="001D0D1B"/>
    <w:rsid w:val="001D176B"/>
    <w:rsid w:val="001D20B3"/>
    <w:rsid w:val="001E287E"/>
    <w:rsid w:val="001E2B1C"/>
    <w:rsid w:val="001E3BCF"/>
    <w:rsid w:val="00217122"/>
    <w:rsid w:val="00217AE9"/>
    <w:rsid w:val="00225AA9"/>
    <w:rsid w:val="00230574"/>
    <w:rsid w:val="0023126F"/>
    <w:rsid w:val="00231CFF"/>
    <w:rsid w:val="002472D9"/>
    <w:rsid w:val="002509A2"/>
    <w:rsid w:val="0025138E"/>
    <w:rsid w:val="002521C9"/>
    <w:rsid w:val="002711E6"/>
    <w:rsid w:val="002856F6"/>
    <w:rsid w:val="002904C8"/>
    <w:rsid w:val="002B0567"/>
    <w:rsid w:val="002C3C39"/>
    <w:rsid w:val="002D2DE3"/>
    <w:rsid w:val="002D549A"/>
    <w:rsid w:val="002E014D"/>
    <w:rsid w:val="002E27A9"/>
    <w:rsid w:val="002E4ED6"/>
    <w:rsid w:val="003006F2"/>
    <w:rsid w:val="003014E7"/>
    <w:rsid w:val="00303E94"/>
    <w:rsid w:val="00304151"/>
    <w:rsid w:val="00316F04"/>
    <w:rsid w:val="00320A89"/>
    <w:rsid w:val="00324C6F"/>
    <w:rsid w:val="00332E8F"/>
    <w:rsid w:val="00336209"/>
    <w:rsid w:val="00336ED6"/>
    <w:rsid w:val="003444A5"/>
    <w:rsid w:val="00360300"/>
    <w:rsid w:val="00380928"/>
    <w:rsid w:val="00386B78"/>
    <w:rsid w:val="003A1EBF"/>
    <w:rsid w:val="003A3D7D"/>
    <w:rsid w:val="003B261A"/>
    <w:rsid w:val="003C0213"/>
    <w:rsid w:val="003C0267"/>
    <w:rsid w:val="003C3840"/>
    <w:rsid w:val="003D1084"/>
    <w:rsid w:val="003D56E3"/>
    <w:rsid w:val="003E59BF"/>
    <w:rsid w:val="003E67E5"/>
    <w:rsid w:val="003F1C24"/>
    <w:rsid w:val="003F547E"/>
    <w:rsid w:val="003F57CE"/>
    <w:rsid w:val="003F69E0"/>
    <w:rsid w:val="003F6B05"/>
    <w:rsid w:val="00401998"/>
    <w:rsid w:val="004126BD"/>
    <w:rsid w:val="00427966"/>
    <w:rsid w:val="0044313F"/>
    <w:rsid w:val="00445D10"/>
    <w:rsid w:val="00446B25"/>
    <w:rsid w:val="004475F9"/>
    <w:rsid w:val="0045022C"/>
    <w:rsid w:val="00451986"/>
    <w:rsid w:val="00462051"/>
    <w:rsid w:val="00465900"/>
    <w:rsid w:val="00473145"/>
    <w:rsid w:val="004A02CE"/>
    <w:rsid w:val="004A168F"/>
    <w:rsid w:val="004A31AA"/>
    <w:rsid w:val="004B5A22"/>
    <w:rsid w:val="004D0B29"/>
    <w:rsid w:val="004D6168"/>
    <w:rsid w:val="004E1F21"/>
    <w:rsid w:val="004F0578"/>
    <w:rsid w:val="004F0934"/>
    <w:rsid w:val="004F61D5"/>
    <w:rsid w:val="0050171A"/>
    <w:rsid w:val="0052302E"/>
    <w:rsid w:val="005246BE"/>
    <w:rsid w:val="00526958"/>
    <w:rsid w:val="005411C7"/>
    <w:rsid w:val="00555709"/>
    <w:rsid w:val="00563FFF"/>
    <w:rsid w:val="005677B8"/>
    <w:rsid w:val="00567A76"/>
    <w:rsid w:val="00567F13"/>
    <w:rsid w:val="00573C83"/>
    <w:rsid w:val="00577861"/>
    <w:rsid w:val="00577BCC"/>
    <w:rsid w:val="005810CA"/>
    <w:rsid w:val="0058193F"/>
    <w:rsid w:val="00581FBB"/>
    <w:rsid w:val="00594A5F"/>
    <w:rsid w:val="005960E2"/>
    <w:rsid w:val="00596453"/>
    <w:rsid w:val="005A1AA5"/>
    <w:rsid w:val="005A7F37"/>
    <w:rsid w:val="005B4CAC"/>
    <w:rsid w:val="005B602E"/>
    <w:rsid w:val="005C4C5F"/>
    <w:rsid w:val="005D06FE"/>
    <w:rsid w:val="005D525E"/>
    <w:rsid w:val="005E1210"/>
    <w:rsid w:val="005E3784"/>
    <w:rsid w:val="005E4111"/>
    <w:rsid w:val="005E46E4"/>
    <w:rsid w:val="005F05DB"/>
    <w:rsid w:val="005F2E6B"/>
    <w:rsid w:val="006043A9"/>
    <w:rsid w:val="00610B1B"/>
    <w:rsid w:val="00610F9A"/>
    <w:rsid w:val="006316E5"/>
    <w:rsid w:val="00631A43"/>
    <w:rsid w:val="0063312E"/>
    <w:rsid w:val="00633B0A"/>
    <w:rsid w:val="00644843"/>
    <w:rsid w:val="006643DC"/>
    <w:rsid w:val="00671A47"/>
    <w:rsid w:val="00681069"/>
    <w:rsid w:val="006A02BC"/>
    <w:rsid w:val="006A7B96"/>
    <w:rsid w:val="006B20DC"/>
    <w:rsid w:val="006D4A37"/>
    <w:rsid w:val="006E2522"/>
    <w:rsid w:val="006E3DEC"/>
    <w:rsid w:val="00706604"/>
    <w:rsid w:val="00710A9C"/>
    <w:rsid w:val="007118C4"/>
    <w:rsid w:val="00723DE0"/>
    <w:rsid w:val="00732595"/>
    <w:rsid w:val="0074349F"/>
    <w:rsid w:val="0075466C"/>
    <w:rsid w:val="00774921"/>
    <w:rsid w:val="00780203"/>
    <w:rsid w:val="00780877"/>
    <w:rsid w:val="00783891"/>
    <w:rsid w:val="00783E6C"/>
    <w:rsid w:val="007949EA"/>
    <w:rsid w:val="007A4CCC"/>
    <w:rsid w:val="007A6E0D"/>
    <w:rsid w:val="007B3927"/>
    <w:rsid w:val="007C7AB4"/>
    <w:rsid w:val="007C7CD2"/>
    <w:rsid w:val="007D3EB0"/>
    <w:rsid w:val="007D69B5"/>
    <w:rsid w:val="007D6A9F"/>
    <w:rsid w:val="007E64D9"/>
    <w:rsid w:val="007F6A8C"/>
    <w:rsid w:val="00801493"/>
    <w:rsid w:val="008050F5"/>
    <w:rsid w:val="0081068B"/>
    <w:rsid w:val="00811DCF"/>
    <w:rsid w:val="00812324"/>
    <w:rsid w:val="00814D4C"/>
    <w:rsid w:val="0082339D"/>
    <w:rsid w:val="00824026"/>
    <w:rsid w:val="008265E8"/>
    <w:rsid w:val="008270CD"/>
    <w:rsid w:val="008270DF"/>
    <w:rsid w:val="0084123C"/>
    <w:rsid w:val="008438AF"/>
    <w:rsid w:val="00843FE8"/>
    <w:rsid w:val="00854FA6"/>
    <w:rsid w:val="0085530C"/>
    <w:rsid w:val="00861DA2"/>
    <w:rsid w:val="00862A82"/>
    <w:rsid w:val="0086406A"/>
    <w:rsid w:val="008656A6"/>
    <w:rsid w:val="00865C2F"/>
    <w:rsid w:val="0086676E"/>
    <w:rsid w:val="00875210"/>
    <w:rsid w:val="00877A73"/>
    <w:rsid w:val="008869D6"/>
    <w:rsid w:val="008A7F65"/>
    <w:rsid w:val="008B3E09"/>
    <w:rsid w:val="008E136B"/>
    <w:rsid w:val="008F5C90"/>
    <w:rsid w:val="00902D39"/>
    <w:rsid w:val="00906C6A"/>
    <w:rsid w:val="00914273"/>
    <w:rsid w:val="00916A80"/>
    <w:rsid w:val="009279BF"/>
    <w:rsid w:val="00937D26"/>
    <w:rsid w:val="00951C86"/>
    <w:rsid w:val="00956D7A"/>
    <w:rsid w:val="00965199"/>
    <w:rsid w:val="00966046"/>
    <w:rsid w:val="009770EE"/>
    <w:rsid w:val="009A5F71"/>
    <w:rsid w:val="009C1445"/>
    <w:rsid w:val="009D04E9"/>
    <w:rsid w:val="009F2DAA"/>
    <w:rsid w:val="00A00F3B"/>
    <w:rsid w:val="00A10221"/>
    <w:rsid w:val="00A21B8D"/>
    <w:rsid w:val="00A22F1A"/>
    <w:rsid w:val="00A25B84"/>
    <w:rsid w:val="00A32450"/>
    <w:rsid w:val="00A46877"/>
    <w:rsid w:val="00A47C6F"/>
    <w:rsid w:val="00A5492F"/>
    <w:rsid w:val="00A60DC3"/>
    <w:rsid w:val="00A60E56"/>
    <w:rsid w:val="00A65FE1"/>
    <w:rsid w:val="00A70736"/>
    <w:rsid w:val="00A91F56"/>
    <w:rsid w:val="00AA5E76"/>
    <w:rsid w:val="00AD7CD5"/>
    <w:rsid w:val="00AE0A90"/>
    <w:rsid w:val="00AE4D14"/>
    <w:rsid w:val="00AF09E1"/>
    <w:rsid w:val="00AF2EBF"/>
    <w:rsid w:val="00B01132"/>
    <w:rsid w:val="00B06CA8"/>
    <w:rsid w:val="00B21761"/>
    <w:rsid w:val="00B21FA3"/>
    <w:rsid w:val="00B307A7"/>
    <w:rsid w:val="00B30D86"/>
    <w:rsid w:val="00B36D35"/>
    <w:rsid w:val="00B43BED"/>
    <w:rsid w:val="00B44DEE"/>
    <w:rsid w:val="00B45490"/>
    <w:rsid w:val="00B5520C"/>
    <w:rsid w:val="00B65C66"/>
    <w:rsid w:val="00B70B84"/>
    <w:rsid w:val="00B74C6C"/>
    <w:rsid w:val="00B8336E"/>
    <w:rsid w:val="00B865DB"/>
    <w:rsid w:val="00B921E0"/>
    <w:rsid w:val="00BA1600"/>
    <w:rsid w:val="00BA611B"/>
    <w:rsid w:val="00BB7F97"/>
    <w:rsid w:val="00BC36DD"/>
    <w:rsid w:val="00BC4D68"/>
    <w:rsid w:val="00BC58C5"/>
    <w:rsid w:val="00BD6786"/>
    <w:rsid w:val="00C06496"/>
    <w:rsid w:val="00C122AE"/>
    <w:rsid w:val="00C17665"/>
    <w:rsid w:val="00C24089"/>
    <w:rsid w:val="00C32DF8"/>
    <w:rsid w:val="00C40729"/>
    <w:rsid w:val="00C41DDB"/>
    <w:rsid w:val="00C44963"/>
    <w:rsid w:val="00C46C5A"/>
    <w:rsid w:val="00C52ABE"/>
    <w:rsid w:val="00C656B1"/>
    <w:rsid w:val="00C66A8E"/>
    <w:rsid w:val="00C7056E"/>
    <w:rsid w:val="00C7584E"/>
    <w:rsid w:val="00C9047C"/>
    <w:rsid w:val="00CB683A"/>
    <w:rsid w:val="00CB7C2C"/>
    <w:rsid w:val="00CC062F"/>
    <w:rsid w:val="00CC1768"/>
    <w:rsid w:val="00CC68E1"/>
    <w:rsid w:val="00CD0745"/>
    <w:rsid w:val="00CD363B"/>
    <w:rsid w:val="00CD3C90"/>
    <w:rsid w:val="00CD59B1"/>
    <w:rsid w:val="00CF098A"/>
    <w:rsid w:val="00CF3041"/>
    <w:rsid w:val="00D0539B"/>
    <w:rsid w:val="00D123C1"/>
    <w:rsid w:val="00D234FD"/>
    <w:rsid w:val="00D2600B"/>
    <w:rsid w:val="00D51B61"/>
    <w:rsid w:val="00D56571"/>
    <w:rsid w:val="00D67DE0"/>
    <w:rsid w:val="00D72716"/>
    <w:rsid w:val="00D74F66"/>
    <w:rsid w:val="00D82FBD"/>
    <w:rsid w:val="00D9338F"/>
    <w:rsid w:val="00D9582C"/>
    <w:rsid w:val="00DA043A"/>
    <w:rsid w:val="00DA116C"/>
    <w:rsid w:val="00DA22C9"/>
    <w:rsid w:val="00DB419A"/>
    <w:rsid w:val="00DC195F"/>
    <w:rsid w:val="00DC68D5"/>
    <w:rsid w:val="00DD37B4"/>
    <w:rsid w:val="00DD422D"/>
    <w:rsid w:val="00E00573"/>
    <w:rsid w:val="00E11D29"/>
    <w:rsid w:val="00E1588B"/>
    <w:rsid w:val="00E23CF1"/>
    <w:rsid w:val="00E256FC"/>
    <w:rsid w:val="00E3221E"/>
    <w:rsid w:val="00E37E77"/>
    <w:rsid w:val="00E5111B"/>
    <w:rsid w:val="00E67D1B"/>
    <w:rsid w:val="00E74C04"/>
    <w:rsid w:val="00E7537D"/>
    <w:rsid w:val="00E76E67"/>
    <w:rsid w:val="00E831CB"/>
    <w:rsid w:val="00E840B6"/>
    <w:rsid w:val="00E845AB"/>
    <w:rsid w:val="00E8579D"/>
    <w:rsid w:val="00E86D93"/>
    <w:rsid w:val="00E928F1"/>
    <w:rsid w:val="00EA0A58"/>
    <w:rsid w:val="00EA246B"/>
    <w:rsid w:val="00EA3454"/>
    <w:rsid w:val="00EB2462"/>
    <w:rsid w:val="00EB2786"/>
    <w:rsid w:val="00EB589C"/>
    <w:rsid w:val="00EB6791"/>
    <w:rsid w:val="00EC35A4"/>
    <w:rsid w:val="00EC4454"/>
    <w:rsid w:val="00ED1FC8"/>
    <w:rsid w:val="00ED43BB"/>
    <w:rsid w:val="00EE43B0"/>
    <w:rsid w:val="00EF1E93"/>
    <w:rsid w:val="00EF3F75"/>
    <w:rsid w:val="00EF5905"/>
    <w:rsid w:val="00EF6661"/>
    <w:rsid w:val="00F2239C"/>
    <w:rsid w:val="00F25441"/>
    <w:rsid w:val="00F260BE"/>
    <w:rsid w:val="00F33643"/>
    <w:rsid w:val="00F34C66"/>
    <w:rsid w:val="00F3743B"/>
    <w:rsid w:val="00F502BD"/>
    <w:rsid w:val="00F521A4"/>
    <w:rsid w:val="00F52C18"/>
    <w:rsid w:val="00F56866"/>
    <w:rsid w:val="00F62A6F"/>
    <w:rsid w:val="00F6410E"/>
    <w:rsid w:val="00F74EB6"/>
    <w:rsid w:val="00F8432C"/>
    <w:rsid w:val="00F87AA5"/>
    <w:rsid w:val="00F91D83"/>
    <w:rsid w:val="00F91F93"/>
    <w:rsid w:val="00F93A64"/>
    <w:rsid w:val="00F94A2A"/>
    <w:rsid w:val="00FA112C"/>
    <w:rsid w:val="00FB56E2"/>
    <w:rsid w:val="00FC5011"/>
    <w:rsid w:val="00FD0B96"/>
    <w:rsid w:val="00FD54A5"/>
    <w:rsid w:val="00FD58BE"/>
    <w:rsid w:val="00FE6405"/>
    <w:rsid w:val="00FF4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225853"/>
  <w15:chartTrackingRefBased/>
  <w15:docId w15:val="{D8C9F357-9950-4D8A-B563-774D895E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40"/>
    </w:pPr>
    <w:rPr>
      <w:rFonts w:ascii="Times New Roman" w:hAnsi="Times New Roman"/>
      <w:sz w:val="24"/>
      <w:lang w:val="en-US" w:eastAsia="en-US"/>
    </w:rPr>
  </w:style>
  <w:style w:type="paragraph" w:styleId="Heading1">
    <w:name w:val="heading 1"/>
    <w:next w:val="Normal"/>
    <w:qFormat/>
    <w:pPr>
      <w:keepNext/>
      <w:spacing w:before="300" w:after="60"/>
      <w:ind w:left="450" w:hanging="450"/>
      <w:outlineLvl w:val="0"/>
    </w:pPr>
    <w:rPr>
      <w:rFonts w:ascii="Arial" w:hAnsi="Arial"/>
      <w:b/>
      <w:noProof/>
      <w:kern w:val="28"/>
      <w:sz w:val="28"/>
      <w:lang w:val="en-US" w:eastAsia="en-US"/>
    </w:rPr>
  </w:style>
  <w:style w:type="paragraph" w:styleId="Heading2">
    <w:name w:val="heading 2"/>
    <w:next w:val="Normal"/>
    <w:qFormat/>
    <w:pPr>
      <w:keepNext/>
      <w:spacing w:before="300" w:after="60"/>
      <w:ind w:left="630" w:hanging="630"/>
      <w:outlineLvl w:val="1"/>
    </w:pPr>
    <w:rPr>
      <w:rFonts w:ascii="Arial" w:hAnsi="Arial"/>
      <w:b/>
      <w:noProof/>
      <w:sz w:val="26"/>
      <w:lang w:val="en-US" w:eastAsia="en-US"/>
    </w:rPr>
  </w:style>
  <w:style w:type="paragraph" w:styleId="Heading3">
    <w:name w:val="heading 3"/>
    <w:next w:val="Normal"/>
    <w:qFormat/>
    <w:pPr>
      <w:keepNext/>
      <w:spacing w:before="240" w:after="60"/>
      <w:ind w:left="720" w:hanging="720"/>
      <w:outlineLvl w:val="2"/>
    </w:pPr>
    <w:rPr>
      <w:rFonts w:ascii="Arial" w:hAnsi="Arial"/>
      <w:b/>
      <w:noProof/>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ListBullet">
    <w:name w:val="List Bullet"/>
    <w:pPr>
      <w:numPr>
        <w:numId w:val="1"/>
      </w:numPr>
      <w:spacing w:before="60" w:after="20"/>
    </w:pPr>
    <w:rPr>
      <w:rFonts w:ascii="Times New Roman" w:hAnsi="Times New Roman"/>
      <w:noProof/>
      <w:sz w:val="24"/>
      <w:lang w:val="en-US" w:eastAsia="en-US"/>
    </w:rPr>
  </w:style>
  <w:style w:type="paragraph" w:styleId="ListBullet2">
    <w:name w:val="List Bullet 2"/>
    <w:pPr>
      <w:numPr>
        <w:numId w:val="2"/>
      </w:numPr>
      <w:tabs>
        <w:tab w:val="clear" w:pos="360"/>
        <w:tab w:val="num" w:pos="810"/>
      </w:tabs>
      <w:spacing w:before="60" w:after="20"/>
      <w:ind w:left="806"/>
    </w:pPr>
    <w:rPr>
      <w:rFonts w:ascii="Times New Roman" w:hAnsi="Times New Roman"/>
      <w:noProof/>
      <w:sz w:val="24"/>
      <w:lang w:val="en-US" w:eastAsia="en-US"/>
    </w:rPr>
  </w:style>
  <w:style w:type="paragraph" w:styleId="ListNumber">
    <w:name w:val="List Number"/>
    <w:pPr>
      <w:numPr>
        <w:numId w:val="3"/>
      </w:numPr>
      <w:spacing w:before="60" w:after="20"/>
    </w:pPr>
    <w:rPr>
      <w:rFonts w:ascii="Times New Roman" w:hAnsi="Times New Roman"/>
      <w:noProof/>
      <w:sz w:val="24"/>
      <w:lang w:val="en-US" w:eastAsia="en-US"/>
    </w:rPr>
  </w:style>
  <w:style w:type="paragraph" w:styleId="Footer">
    <w:name w:val="footer"/>
    <w:basedOn w:val="Normal"/>
    <w:pPr>
      <w:pBdr>
        <w:top w:val="single" w:sz="2" w:space="1" w:color="auto"/>
      </w:pBdr>
      <w:tabs>
        <w:tab w:val="left" w:pos="3600"/>
        <w:tab w:val="right" w:pos="8640"/>
      </w:tabs>
      <w:spacing w:before="200"/>
    </w:pPr>
    <w:rPr>
      <w:rFonts w:eastAsia="Times New Roman"/>
      <w:sz w:val="20"/>
    </w:rPr>
  </w:style>
  <w:style w:type="character" w:styleId="PageNumber">
    <w:name w:val="page number"/>
    <w:basedOn w:val="DefaultParagraphFont"/>
  </w:style>
  <w:style w:type="character" w:styleId="CommentReference">
    <w:name w:val="annotation reference"/>
    <w:semiHidden/>
    <w:rsid w:val="007D69B5"/>
    <w:rPr>
      <w:sz w:val="16"/>
      <w:szCs w:val="16"/>
    </w:rPr>
  </w:style>
  <w:style w:type="paragraph" w:customStyle="1" w:styleId="Documenttitle">
    <w:name w:val="Document title"/>
    <w:basedOn w:val="Normal"/>
    <w:pPr>
      <w:spacing w:after="280"/>
      <w:jc w:val="center"/>
    </w:pPr>
    <w:rPr>
      <w:rFonts w:ascii="Arial" w:hAnsi="Arial"/>
      <w:b/>
      <w:sz w:val="32"/>
    </w:rPr>
  </w:style>
  <w:style w:type="paragraph" w:styleId="CommentText">
    <w:name w:val="annotation text"/>
    <w:basedOn w:val="Normal"/>
    <w:semiHidden/>
    <w:rsid w:val="007D69B5"/>
    <w:rPr>
      <w:sz w:val="20"/>
    </w:rPr>
  </w:style>
  <w:style w:type="paragraph" w:styleId="CommentSubject">
    <w:name w:val="annotation subject"/>
    <w:basedOn w:val="CommentText"/>
    <w:next w:val="CommentText"/>
    <w:semiHidden/>
    <w:rsid w:val="007D69B5"/>
    <w:rPr>
      <w:b/>
      <w:bCs/>
    </w:rPr>
  </w:style>
  <w:style w:type="paragraph" w:styleId="BalloonText">
    <w:name w:val="Balloon Text"/>
    <w:basedOn w:val="Normal"/>
    <w:semiHidden/>
    <w:rsid w:val="007D69B5"/>
    <w:rPr>
      <w:rFonts w:ascii="Tahoma" w:hAnsi="Tahoma" w:cs="Tahoma"/>
      <w:sz w:val="16"/>
      <w:szCs w:val="16"/>
    </w:rPr>
  </w:style>
  <w:style w:type="character" w:styleId="Hyperlink">
    <w:name w:val="Hyperlink"/>
    <w:rsid w:val="00DD37B4"/>
    <w:rPr>
      <w:color w:val="0000FF"/>
      <w:u w:val="single"/>
    </w:rPr>
  </w:style>
  <w:style w:type="table" w:styleId="TableGrid">
    <w:name w:val="Table Grid"/>
    <w:basedOn w:val="TableNormal"/>
    <w:rsid w:val="004E1F21"/>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B06CA8"/>
  </w:style>
  <w:style w:type="character" w:customStyle="1" w:styleId="HeaderChar">
    <w:name w:val="Header Char"/>
    <w:link w:val="Header"/>
    <w:uiPriority w:val="99"/>
    <w:rsid w:val="002E27A9"/>
    <w:rPr>
      <w:rFonts w:ascii="Times New Roman" w:hAnsi="Times New Roman"/>
      <w:sz w:val="24"/>
      <w:lang w:val="en-US" w:eastAsia="en-US"/>
    </w:rPr>
  </w:style>
  <w:style w:type="paragraph" w:styleId="ListParagraph">
    <w:name w:val="List Paragraph"/>
    <w:basedOn w:val="Normal"/>
    <w:link w:val="ListParagraphChar"/>
    <w:uiPriority w:val="34"/>
    <w:qFormat/>
    <w:rsid w:val="00A65FE1"/>
    <w:pPr>
      <w:spacing w:before="0" w:after="4"/>
      <w:ind w:left="720"/>
      <w:contextualSpacing/>
    </w:pPr>
    <w:rPr>
      <w:rFonts w:ascii="Ubuntu" w:eastAsiaTheme="minorHAnsi" w:hAnsi="Ubuntu" w:cs="Calibri"/>
      <w:color w:val="808080"/>
      <w:sz w:val="22"/>
      <w:szCs w:val="22"/>
      <w:lang w:val="pt-BR" w:eastAsia="pt-BR"/>
    </w:rPr>
  </w:style>
  <w:style w:type="character" w:customStyle="1" w:styleId="ListParagraphChar">
    <w:name w:val="List Paragraph Char"/>
    <w:basedOn w:val="DefaultParagraphFont"/>
    <w:link w:val="ListParagraph"/>
    <w:uiPriority w:val="34"/>
    <w:locked/>
    <w:rsid w:val="00A65FE1"/>
    <w:rPr>
      <w:rFonts w:ascii="Ubuntu" w:eastAsiaTheme="minorHAnsi" w:hAnsi="Ubuntu" w:cs="Calibri"/>
      <w:color w:val="808080"/>
      <w:sz w:val="22"/>
      <w:szCs w:val="22"/>
      <w:lang w:val="pt-BR" w:eastAsia="pt-BR"/>
    </w:rPr>
  </w:style>
  <w:style w:type="paragraph" w:styleId="NormalWeb">
    <w:name w:val="Normal (Web)"/>
    <w:basedOn w:val="Normal"/>
    <w:uiPriority w:val="99"/>
    <w:unhideWhenUsed/>
    <w:rsid w:val="00A65FE1"/>
    <w:pPr>
      <w:spacing w:before="100" w:beforeAutospacing="1" w:after="100" w:afterAutospacing="1"/>
    </w:pPr>
    <w:rPr>
      <w:rFonts w:eastAsia="Times New Roman"/>
      <w:szCs w:val="24"/>
      <w:lang w:val="pt-BR" w:eastAsia="pt-BR"/>
    </w:rPr>
  </w:style>
  <w:style w:type="character" w:styleId="UnresolvedMention">
    <w:name w:val="Unresolved Mention"/>
    <w:basedOn w:val="DefaultParagraphFont"/>
    <w:uiPriority w:val="99"/>
    <w:semiHidden/>
    <w:unhideWhenUsed/>
    <w:rsid w:val="004126BD"/>
    <w:rPr>
      <w:color w:val="605E5C"/>
      <w:shd w:val="clear" w:color="auto" w:fill="E1DFDD"/>
    </w:rPr>
  </w:style>
  <w:style w:type="paragraph" w:styleId="Revision">
    <w:name w:val="Revision"/>
    <w:hidden/>
    <w:uiPriority w:val="99"/>
    <w:semiHidden/>
    <w:rsid w:val="00EF5905"/>
    <w:rPr>
      <w:rFonts w:ascii="Times New Roman" w:hAnsi="Times New Roman"/>
      <w:sz w:val="24"/>
      <w:lang w:val="en-US" w:eastAsia="en-US"/>
    </w:rPr>
  </w:style>
  <w:style w:type="paragraph" w:styleId="FootnoteText">
    <w:name w:val="footnote text"/>
    <w:basedOn w:val="Normal"/>
    <w:link w:val="FootnoteTextChar"/>
    <w:rsid w:val="00F2239C"/>
    <w:pPr>
      <w:spacing w:before="0"/>
    </w:pPr>
    <w:rPr>
      <w:sz w:val="20"/>
    </w:rPr>
  </w:style>
  <w:style w:type="character" w:customStyle="1" w:styleId="FootnoteTextChar">
    <w:name w:val="Footnote Text Char"/>
    <w:basedOn w:val="DefaultParagraphFont"/>
    <w:link w:val="FootnoteText"/>
    <w:rsid w:val="00F2239C"/>
    <w:rPr>
      <w:rFonts w:ascii="Times New Roman" w:hAnsi="Times New Roman"/>
      <w:lang w:val="en-US" w:eastAsia="en-US"/>
    </w:rPr>
  </w:style>
  <w:style w:type="character" w:styleId="FootnoteReference">
    <w:name w:val="footnote reference"/>
    <w:basedOn w:val="DefaultParagraphFont"/>
    <w:rsid w:val="00F2239C"/>
    <w:rPr>
      <w:vertAlign w:val="superscript"/>
    </w:rPr>
  </w:style>
  <w:style w:type="table" w:customStyle="1" w:styleId="Tabelacomgrade1">
    <w:name w:val="Tabela com grade1"/>
    <w:basedOn w:val="TableNormal"/>
    <w:next w:val="TableGrid"/>
    <w:uiPriority w:val="39"/>
    <w:rsid w:val="00EB2462"/>
    <w:rPr>
      <w:rFonts w:ascii="Calibri" w:eastAsia="Calibri" w:hAnsi="Calibri"/>
      <w:kern w:val="2"/>
      <w:sz w:val="22"/>
      <w:szCs w:val="22"/>
      <w:lang w:val="pt-BR"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leNormal"/>
    <w:next w:val="TableGrid"/>
    <w:uiPriority w:val="39"/>
    <w:rsid w:val="005D525E"/>
    <w:rPr>
      <w:rFonts w:ascii="Calibri" w:eastAsia="Calibri" w:hAnsi="Calibri"/>
      <w:kern w:val="2"/>
      <w:sz w:val="22"/>
      <w:szCs w:val="22"/>
      <w:lang w:val="pt-BR"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2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A2D5C-0DB3-4CF7-9128-CD2F7B39A844}">
  <ds:schemaRefs>
    <ds:schemaRef ds:uri="http://schemas.openxmlformats.org/officeDocument/2006/bibliography"/>
  </ds:schemaRefs>
</ds:datastoreItem>
</file>

<file path=docMetadata/LabelInfo.xml><?xml version="1.0" encoding="utf-8"?>
<clbl:labelList xmlns:clbl="http://schemas.microsoft.com/office/2020/mipLabelMetadata">
  <clbl:label id="{4868b825-edee-44ac-b7a2-e857f0213f31}" enabled="1" method="Standard" siteId="{45b55e44-3503-4284-bbe1-0e6bf9fa1d0a}" contentBits="0" removed="0"/>
</clbl:labelList>
</file>

<file path=docProps/app.xml><?xml version="1.0" encoding="utf-8"?>
<Properties xmlns="http://schemas.openxmlformats.org/officeDocument/2006/extended-properties" xmlns:vt="http://schemas.openxmlformats.org/officeDocument/2006/docPropsVTypes">
  <Template>Normal.dotm</Template>
  <TotalTime>28</TotalTime>
  <Pages>6</Pages>
  <Words>1752</Words>
  <Characters>9924</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CHANGE REQUEST</vt:lpstr>
      <vt:lpstr>CHANGE REQUEST</vt:lpstr>
    </vt:vector>
  </TitlesOfParts>
  <Company>S.W.I.F.T. sc</Company>
  <LinksUpToDate>false</LinksUpToDate>
  <CharactersWithSpaces>11653</CharactersWithSpaces>
  <SharedDoc>false</SharedDoc>
  <HLinks>
    <vt:vector size="18" baseType="variant">
      <vt:variant>
        <vt:i4>5177415</vt:i4>
      </vt:variant>
      <vt:variant>
        <vt:i4>6</vt:i4>
      </vt:variant>
      <vt:variant>
        <vt:i4>0</vt:i4>
      </vt:variant>
      <vt:variant>
        <vt:i4>5</vt:i4>
      </vt:variant>
      <vt:variant>
        <vt:lpwstr>http://www.iso20022.org/catalogue_of_messages.page</vt:lpwstr>
      </vt:variant>
      <vt:variant>
        <vt:lpwstr/>
      </vt:variant>
      <vt:variant>
        <vt:i4>2031664</vt:i4>
      </vt:variant>
      <vt:variant>
        <vt:i4>3</vt:i4>
      </vt:variant>
      <vt:variant>
        <vt:i4>0</vt:i4>
      </vt:variant>
      <vt:variant>
        <vt:i4>5</vt:i4>
      </vt:variant>
      <vt:variant>
        <vt:lpwstr>mailto:iso20022ra@iso20022.org</vt:lpwstr>
      </vt:variant>
      <vt:variant>
        <vt:lpwstr/>
      </vt:variant>
      <vt:variant>
        <vt:i4>1966105</vt:i4>
      </vt:variant>
      <vt:variant>
        <vt:i4>0</vt:i4>
      </vt:variant>
      <vt:variant>
        <vt:i4>0</vt:i4>
      </vt:variant>
      <vt:variant>
        <vt:i4>5</vt:i4>
      </vt:variant>
      <vt:variant>
        <vt:lpwstr>http://www.iso20022.org/maintenance.page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dc:title>
  <dc:subject/>
  <dc:creator>jeloy;asteeno</dc:creator>
  <cp:keywords/>
  <cp:lastModifiedBy>STEENO Aurelie</cp:lastModifiedBy>
  <cp:revision>4</cp:revision>
  <cp:lastPrinted>2009-03-10T11:18:00Z</cp:lastPrinted>
  <dcterms:created xsi:type="dcterms:W3CDTF">2023-07-17T08:35:00Z</dcterms:created>
  <dcterms:modified xsi:type="dcterms:W3CDTF">2023-08-29T14:25:00Z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68b825-edee-44ac-b7a2-e857f0213f31_Enabled">
    <vt:lpwstr>true</vt:lpwstr>
  </property>
  <property fmtid="{D5CDD505-2E9C-101B-9397-08002B2CF9AE}" pid="3" name="MSIP_Label_4868b825-edee-44ac-b7a2-e857f0213f31_SetDate">
    <vt:lpwstr>2022-06-03T14:50:49Z</vt:lpwstr>
  </property>
  <property fmtid="{D5CDD505-2E9C-101B-9397-08002B2CF9AE}" pid="4" name="MSIP_Label_4868b825-edee-44ac-b7a2-e857f0213f31_Method">
    <vt:lpwstr>Standard</vt:lpwstr>
  </property>
  <property fmtid="{D5CDD505-2E9C-101B-9397-08002B2CF9AE}" pid="5" name="MSIP_Label_4868b825-edee-44ac-b7a2-e857f0213f31_Name">
    <vt:lpwstr>Restricted - External</vt:lpwstr>
  </property>
  <property fmtid="{D5CDD505-2E9C-101B-9397-08002B2CF9AE}" pid="6" name="MSIP_Label_4868b825-edee-44ac-b7a2-e857f0213f31_SiteId">
    <vt:lpwstr>45b55e44-3503-4284-bbe1-0e6bf9fa1d0a</vt:lpwstr>
  </property>
  <property fmtid="{D5CDD505-2E9C-101B-9397-08002B2CF9AE}" pid="7" name="MSIP_Label_4868b825-edee-44ac-b7a2-e857f0213f31_ActionId">
    <vt:lpwstr>ce20935b-9230-4da7-be42-9f0d23dfeabe</vt:lpwstr>
  </property>
  <property fmtid="{D5CDD505-2E9C-101B-9397-08002B2CF9AE}" pid="8" name="MSIP_Label_4868b825-edee-44ac-b7a2-e857f0213f31_ContentBits">
    <vt:lpwstr>0</vt:lpwstr>
  </property>
</Properties>
</file>