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Efficient Traffic Sign Recognition:</w:t>
      </w:r>
    </w:p>
    <w:p>
      <w:pPr>
        <w:spacing w:after="240" w:before="0"/>
      </w:pPr>
      <w:r>
        <w:rPr>
          <w:rFonts w:ascii="Arial" w:cs="Arial" w:eastAsia="Arial" w:hAnsi="Arial"/>
          <w:b/>
          <w:bCs/>
          <w:color w:val="2E75B6"/>
          <w:sz w:val="40"/>
          <w:szCs w:val="40"/>
        </w:rPr>
        <w:t xml:space="preserve">Accuracy–Latency Trade-off on GPU</w:t>
      </w:r>
    </w:p>
    <w:p>
      <w:pPr>
        <w:pBdr>
          <w:bottom w:val="single" w:color="2E75B6" w:sz="6" w:space="1"/>
        </w:pBdr>
        <w:spacing w:after="360" w:before="0"/>
      </w:pPr>
      <w:r>
        <w:rPr>
          <w:rFonts w:ascii="Arial" w:cs="Arial" w:eastAsia="Arial" w:hAnsi="Arial"/>
          <w:i/>
          <w:iCs/>
          <w:color w:val="666666"/>
          <w:sz w:val="22"/>
          <w:szCs w:val="22"/>
        </w:rPr>
        <w:t xml:space="preserve">Project Report  |  GTSRB Dataset  |  PyTorch</w:t>
      </w:r>
    </w:p>
    <w:p>
      <w:pPr>
        <w:pStyle w:val="Heading1"/>
        <w:spacing w:after="160" w:before="360"/>
      </w:pPr>
      <w:r>
        <w:rPr>
          <w:rFonts w:ascii="Arial" w:cs="Arial" w:eastAsia="Arial" w:hAnsi="Arial"/>
          <w:b/>
          <w:bCs/>
          <w:color w:val="1F4E79"/>
          <w:sz w:val="36"/>
          <w:szCs w:val="36"/>
        </w:rPr>
        <w:t xml:space="preserve">1. Introduction</w:t>
      </w:r>
    </w:p>
    <w:p>
      <w:pPr>
        <w:spacing w:after="100" w:before="60"/>
      </w:pPr>
      <w:r>
        <w:rPr>
          <w:rFonts w:ascii="Arial" w:cs="Arial" w:eastAsia="Arial" w:hAnsi="Arial"/>
          <w:sz w:val="22"/>
          <w:szCs w:val="22"/>
        </w:rPr>
        <w:t xml:space="preserve">This project investigates the accuracy–latency trade-off for traffic sign classification on GPU hardware. We train and evaluate four model variants on the German Traffic Sign Recognition Benchmark (GTSRB): a compact custom CNN serving as the baseline, a pretrained ResNet18, a pruned version of the CNN, and a CNN trained via knowledge distillation from ResNet18.</w:t>
      </w:r>
    </w:p>
    <w:p>
      <w:pPr>
        <w:spacing w:after="100" w:before="60"/>
      </w:pPr>
      <w:r>
        <w:rPr>
          <w:rFonts w:ascii="Arial" w:cs="Arial" w:eastAsia="Arial" w:hAnsi="Arial"/>
          <w:sz w:val="22"/>
          <w:szCs w:val="22"/>
        </w:rPr>
        <w:t xml:space="preserve">Beyond classification accuracy, each model is benchmarked across inference latency, throughput, memory footprint, and robustness to three image corruptions — Gaussian noise, blur, and brightness shifts.</w:t>
      </w:r>
    </w:p>
    <w:p>
      <w:pPr>
        <w:pStyle w:val="Heading1"/>
        <w:spacing w:after="160" w:before="360"/>
      </w:pPr>
      <w:r>
        <w:rPr>
          <w:rFonts w:ascii="Arial" w:cs="Arial" w:eastAsia="Arial" w:hAnsi="Arial"/>
          <w:b/>
          <w:bCs/>
          <w:color w:val="1F4E79"/>
          <w:sz w:val="36"/>
          <w:szCs w:val="36"/>
        </w:rPr>
        <w:t xml:space="preserve">2. Dataset &amp; Experimental Setup</w:t>
      </w:r>
    </w:p>
    <w:p>
      <w:pPr>
        <w:pStyle w:val="Heading2"/>
        <w:spacing w:after="120" w:before="280"/>
      </w:pPr>
      <w:r>
        <w:rPr>
          <w:rFonts w:ascii="Arial" w:cs="Arial" w:eastAsia="Arial" w:hAnsi="Arial"/>
          <w:b/>
          <w:bCs/>
          <w:color w:val="2E75B6"/>
          <w:sz w:val="28"/>
          <w:szCs w:val="28"/>
        </w:rPr>
        <w:t xml:space="preserve">2.1 Dataset</w:t>
      </w:r>
    </w:p>
    <w:p>
      <w:pPr>
        <w:spacing w:after="100" w:before="60"/>
      </w:pPr>
      <w:r>
        <w:rPr>
          <w:rFonts w:ascii="Arial" w:cs="Arial" w:eastAsia="Arial" w:hAnsi="Arial"/>
          <w:sz w:val="22"/>
          <w:szCs w:val="22"/>
        </w:rPr>
        <w:t xml:space="preserve">GTSRB contains over 50,000 images across 43 traffic sign classes with significant variation in lighting, scale, and viewpoint. Images are resized to 32×32 pixels. Training augmentations include random horizontal flips, color jitter, and rotation up to 15°.</w:t>
      </w:r>
    </w:p>
    <w:p>
      <w:pPr>
        <w:pStyle w:val="Heading2"/>
        <w:spacing w:after="120" w:before="280"/>
      </w:pPr>
      <w:r>
        <w:rPr>
          <w:rFonts w:ascii="Arial" w:cs="Arial" w:eastAsia="Arial" w:hAnsi="Arial"/>
          <w:b/>
          <w:bCs/>
          <w:color w:val="2E75B6"/>
          <w:sz w:val="28"/>
          <w:szCs w:val="28"/>
        </w:rPr>
        <w:t xml:space="preserve">2.2 Models</w:t>
      </w:r>
    </w:p>
    <w:p>
      <w:pPr>
        <w:pStyle w:val="ListParagraph"/>
        <w:numPr>
          <w:ilvl w:val="0"/>
          <w:numId w:val="2"/>
        </w:numPr>
        <w:spacing w:after="40" w:before="40"/>
      </w:pPr>
      <w:r>
        <w:rPr>
          <w:rFonts w:ascii="Arial" w:cs="Arial" w:eastAsia="Arial" w:hAnsi="Arial"/>
          <w:sz w:val="22"/>
          <w:szCs w:val="22"/>
        </w:rPr>
        <w:t xml:space="preserve">BaseCNN — three convolutional blocks (Conv→BatchNorm→ReLU→MaxPool) with a fully connected head. Trained for 30 epochs with AdamW and cosine annealing.</w:t>
      </w:r>
    </w:p>
    <w:p>
      <w:pPr>
        <w:pStyle w:val="ListParagraph"/>
        <w:numPr>
          <w:ilvl w:val="0"/>
          <w:numId w:val="2"/>
        </w:numPr>
        <w:spacing w:after="40" w:before="40"/>
      </w:pPr>
      <w:r>
        <w:rPr>
          <w:rFonts w:ascii="Arial" w:cs="Arial" w:eastAsia="Arial" w:hAnsi="Arial"/>
          <w:sz w:val="22"/>
          <w:szCs w:val="22"/>
        </w:rPr>
        <w:t xml:space="preserve">ResNet18 — pretrained on ImageNet, fine-tuned for 20 epochs at a lower learning rate (lr × 0.1) to preserve learned features.</w:t>
      </w:r>
    </w:p>
    <w:p>
      <w:pPr>
        <w:pStyle w:val="ListParagraph"/>
        <w:numPr>
          <w:ilvl w:val="0"/>
          <w:numId w:val="2"/>
        </w:numPr>
        <w:spacing w:after="40" w:before="40"/>
      </w:pPr>
      <w:r>
        <w:rPr>
          <w:rFonts w:ascii="Arial" w:cs="Arial" w:eastAsia="Arial" w:hAnsi="Arial"/>
          <w:sz w:val="22"/>
          <w:szCs w:val="22"/>
        </w:rPr>
        <w:t xml:space="preserve">CNN Pruned — BaseCNN with 30% of weights zeroed using L1 unstructured pruning post-training.</w:t>
      </w:r>
    </w:p>
    <w:p>
      <w:pPr>
        <w:pStyle w:val="ListParagraph"/>
        <w:numPr>
          <w:ilvl w:val="0"/>
          <w:numId w:val="2"/>
        </w:numPr>
        <w:spacing w:after="40" w:before="40"/>
      </w:pPr>
      <w:r>
        <w:rPr>
          <w:rFonts w:ascii="Arial" w:cs="Arial" w:eastAsia="Arial" w:hAnsi="Arial"/>
          <w:sz w:val="22"/>
          <w:szCs w:val="22"/>
        </w:rPr>
        <w:t xml:space="preserve">CNN Distilled — BaseCNN re-trained using knowledge distillation from ResNet18 as the teacher (temperature T=4, α=0.7), 25 epochs.</w:t>
      </w:r>
    </w:p>
    <w:p>
      <w:pPr>
        <w:pStyle w:val="Heading1"/>
        <w:spacing w:after="160" w:before="360"/>
      </w:pPr>
      <w:r>
        <w:rPr>
          <w:rFonts w:ascii="Arial" w:cs="Arial" w:eastAsia="Arial" w:hAnsi="Arial"/>
          <w:b/>
          <w:bCs/>
          <w:color w:val="1F4E79"/>
          <w:sz w:val="36"/>
          <w:szCs w:val="36"/>
        </w:rPr>
        <w:t xml:space="preserve">3. Results</w:t>
      </w:r>
    </w:p>
    <w:p>
      <w:pPr>
        <w:pStyle w:val="Heading2"/>
        <w:spacing w:after="120" w:before="280"/>
      </w:pPr>
      <w:r>
        <w:rPr>
          <w:rFonts w:ascii="Arial" w:cs="Arial" w:eastAsia="Arial" w:hAnsi="Arial"/>
          <w:b/>
          <w:bCs/>
          <w:color w:val="2E75B6"/>
          <w:sz w:val="28"/>
          <w:szCs w:val="28"/>
        </w:rPr>
        <w:t xml:space="preserve">3.1 Overall Performance</w:t>
      </w:r>
    </w:p>
    <w:p>
      <w:pPr>
        <w:spacing w:after="100" w:before="60"/>
      </w:pPr>
      <w:r>
        <w:rPr>
          <w:rFonts w:ascii="Arial" w:cs="Arial" w:eastAsia="Arial" w:hAnsi="Arial"/>
          <w:sz w:val="22"/>
          <w:szCs w:val="22"/>
        </w:rPr>
        <w:t xml:space="preserve">Table 1 summarises the key metrics across all four models.</w:t>
      </w:r>
    </w:p>
    <w:p>
      <w:pPr>
        <w:spacing w:after="40" w:before="80"/>
      </w:pPr>
      <w:r>
        <w:rPr>
          <w:rFonts w:ascii="Arial" w:cs="Arial" w:eastAsia="Arial" w:hAnsi="Arial"/>
          <w:i/>
          <w:iCs/>
          <w:color w:val="555555"/>
          <w:sz w:val="20"/>
          <w:szCs w:val="20"/>
        </w:rPr>
        <w:t xml:space="preserve">Table 1. Model comparison — accuracy, latency, throughput and size.</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Latency (ms)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Throughput
(samples/s)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Size (MB)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BaseCNN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94.91%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ResNet18</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84.62%</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3.060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834</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42.76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CNN Pruned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CNN Distilled</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94.74%</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0.510</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963</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r>
    </w:tbl>
    <w:p>
      <w:pPr>
        <w:spacing w:before="240"/>
      </w:pPr>
    </w:p>
    <w:p>
      <w:pPr>
        <w:pStyle w:val="Heading2"/>
        <w:spacing w:after="120" w:before="280"/>
      </w:pPr>
      <w:r>
        <w:rPr>
          <w:rFonts w:ascii="Arial" w:cs="Arial" w:eastAsia="Arial" w:hAnsi="Arial"/>
          <w:b/>
          <w:bCs/>
          <w:color w:val="2E75B6"/>
          <w:sz w:val="28"/>
          <w:szCs w:val="28"/>
        </w:rPr>
        <w:t xml:space="preserve">3.2 Key Observations</w:t>
      </w:r>
    </w:p>
    <w:p>
      <w:pPr>
        <w:spacing w:after="80" w:before="200"/>
      </w:pPr>
      <w:r>
        <w:rPr>
          <w:rFonts w:ascii="Arial" w:cs="Arial" w:eastAsia="Arial" w:hAnsi="Arial"/>
          <w:b/>
          <w:bCs/>
          <w:color w:val="444444"/>
          <w:sz w:val="24"/>
          <w:szCs w:val="24"/>
        </w:rPr>
        <w:t xml:space="preserve">BaseCNN outperforms ResNet18</w:t>
      </w:r>
    </w:p>
    <w:p>
      <w:pPr>
        <w:spacing w:after="100" w:before="60"/>
      </w:pPr>
      <w:r>
        <w:rPr>
          <w:rFonts w:ascii="Arial" w:cs="Arial" w:eastAsia="Arial" w:hAnsi="Arial"/>
          <w:sz w:val="22"/>
          <w:szCs w:val="22"/>
        </w:rPr>
        <w:t xml:space="preserve">The most striking result is that BaseCNN achieves 94.91% accuracy while ResNet18 reaches only 84.62%. </w:t>
      </w:r>
      <w:r>
        <w:rPr>
          <w:rFonts w:ascii="Arial" w:cs="Arial" w:eastAsia="Arial" w:hAnsi="Arial"/>
          <w:sz w:val="22"/>
          <w:szCs w:val="22"/>
        </w:rPr>
        <w:t xml:space="preserve">This is not surprising given the 32×32 input resolution.</w:t>
      </w:r>
      <w:r>
        <w:rPr>
          <w:rFonts w:ascii="Arial" w:cs="Arial" w:eastAsia="Arial" w:hAnsi="Arial"/>
          <w:color w:val="333333"/>
          <w:sz w:val="22"/>
          <w:szCs w:val="22"/>
        </w:rPr>
        <w:t xml:space="preserve"> ResNet18's architecture was designed for 224×224 ImageNet images; its early strided convolutions aggressively downsample spatial information before the network can extract meaningful features at this resolution. The CNN's shallower, narrowly-scoped design is simply better suited to the task as configured.</w:t>
      </w:r>
    </w:p>
    <w:p>
      <w:pPr>
        <w:spacing w:after="80" w:before="200"/>
      </w:pPr>
      <w:r>
        <w:rPr>
          <w:rFonts w:ascii="Arial" w:cs="Arial" w:eastAsia="Arial" w:hAnsi="Arial"/>
          <w:b/>
          <w:bCs/>
          <w:color w:val="444444"/>
          <w:sz w:val="24"/>
          <w:szCs w:val="24"/>
        </w:rPr>
        <w:t xml:space="preserve">Efficiency gap is substantial</w:t>
      </w:r>
    </w:p>
    <w:p>
      <w:pPr>
        <w:spacing w:after="100" w:before="60"/>
      </w:pPr>
      <w:r>
        <w:rPr>
          <w:rFonts w:ascii="Arial" w:cs="Arial" w:eastAsia="Arial" w:hAnsi="Arial"/>
          <w:sz w:val="22"/>
          <w:szCs w:val="22"/>
        </w:rPr>
        <w:t xml:space="preserve">ResNet18 carries 11.2M parameters versus 629K in the CNN — an 18× difference. Its latency per sample is 3.06 ms compared to 0.54 ms for the CNN, and it occupies 42.8 MB on disk versus 2.4 MB. In a deployment scenario where memory and response time matter, ResNet18 as configured offers no advantage.</w:t>
      </w:r>
    </w:p>
    <w:p>
      <w:pPr>
        <w:spacing w:after="80" w:before="200"/>
      </w:pPr>
      <w:r>
        <w:rPr>
          <w:rFonts w:ascii="Arial" w:cs="Arial" w:eastAsia="Arial" w:hAnsi="Arial"/>
          <w:b/>
          <w:bCs/>
          <w:color w:val="444444"/>
          <w:sz w:val="24"/>
          <w:szCs w:val="24"/>
        </w:rPr>
        <w:t xml:space="preserve">Pruning: limited gain</w:t>
      </w:r>
    </w:p>
    <w:p>
      <w:pPr>
        <w:spacing w:after="100" w:before="60"/>
      </w:pPr>
      <w:r>
        <w:rPr>
          <w:rFonts w:ascii="Arial" w:cs="Arial" w:eastAsia="Arial" w:hAnsi="Arial"/>
          <w:sz w:val="22"/>
          <w:szCs w:val="22"/>
        </w:rPr>
        <w:t xml:space="preserve">Pruning 30% of CNN weights reduces accuracy to 86.78% — a drop of ~8 percentage points — with virtually no change in measured latency or file size. This is expected: L1 unstructured pruning zeros weights but does not alter the tensor shapes that govern compute time. For real speedup, structured pruning or quantisation would be needed.</w:t>
      </w:r>
    </w:p>
    <w:p>
      <w:pPr>
        <w:spacing w:after="80" w:before="200"/>
      </w:pPr>
      <w:r>
        <w:rPr>
          <w:rFonts w:ascii="Arial" w:cs="Arial" w:eastAsia="Arial" w:hAnsi="Arial"/>
          <w:b/>
          <w:bCs/>
          <w:color w:val="444444"/>
          <w:sz w:val="24"/>
          <w:szCs w:val="24"/>
        </w:rPr>
        <w:t xml:space="preserve">Knowledge distillation: best of both worlds</w:t>
      </w:r>
    </w:p>
    <w:p>
      <w:pPr>
        <w:spacing w:after="100" w:before="60"/>
      </w:pPr>
      <w:r>
        <w:rPr>
          <w:rFonts w:ascii="Arial" w:cs="Arial" w:eastAsia="Arial" w:hAnsi="Arial"/>
          <w:sz w:val="22"/>
          <w:szCs w:val="22"/>
        </w:rPr>
        <w:t xml:space="preserve">The distilled CNN (94.74%) almost perfectly matches the baseline CNN (94.91%), despite using a weaker architecture trained from scratch with the teacher's soft labels. It is also marginally faster (0.51 ms vs 0.54 ms) and maintains the same 2.4 MB footprint. Distillation successfully transfers ResNet18's learned representations to the compact student model.</w:t>
      </w:r>
    </w:p>
    <w:p>
      <w:pPr>
        <w:pStyle w:val="Heading1"/>
        <w:spacing w:after="160" w:before="360"/>
      </w:pPr>
      <w:r>
        <w:rPr>
          <w:rFonts w:ascii="Arial" w:cs="Arial" w:eastAsia="Arial" w:hAnsi="Arial"/>
          <w:b/>
          <w:bCs/>
          <w:color w:val="1F4E79"/>
          <w:sz w:val="36"/>
          <w:szCs w:val="36"/>
        </w:rPr>
        <w:t xml:space="preserve">4. Robustness to Image Corruptions</w:t>
      </w:r>
    </w:p>
    <w:p>
      <w:pPr>
        <w:spacing w:after="100" w:before="60"/>
      </w:pPr>
      <w:r>
        <w:rPr>
          <w:rFonts w:ascii="Arial" w:cs="Arial" w:eastAsia="Arial" w:hAnsi="Arial"/>
          <w:sz w:val="22"/>
          <w:szCs w:val="22"/>
        </w:rPr>
        <w:t xml:space="preserve">Table 2 shows accuracy under three corruption types applied at inference time.</w:t>
      </w:r>
    </w:p>
    <w:p>
      <w:pPr>
        <w:spacing w:after="40" w:before="80"/>
      </w:pPr>
      <w:r>
        <w:rPr>
          <w:rFonts w:ascii="Arial" w:cs="Arial" w:eastAsia="Arial" w:hAnsi="Arial"/>
          <w:i/>
          <w:iCs/>
          <w:color w:val="555555"/>
          <w:sz w:val="20"/>
          <w:szCs w:val="20"/>
        </w:rPr>
        <w:t xml:space="preserve">Table 2. Robustness evaluation under Gaussian noise, blur and brightness shift.</w:t>
      </w:r>
    </w:p>
    <w:tbl>
      <w:tblPr>
        <w:tblW w:type="dxa" w:w="72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4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Gaussian Noise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Blur</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Brightness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BaseCNN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89.83%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93.44%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56.36%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ResNet18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79.91%</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80.36%</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45.41%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CNN Pruned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83.21%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52.45%</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CNN Distilled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90.00%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93.10%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56.24%</w:t>
            </w:r>
          </w:p>
        </w:tc>
      </w:tr>
    </w:tbl>
    <w:p>
      <w:pPr>
        <w:spacing w:before="240"/>
      </w:pPr>
    </w:p>
    <w:p>
      <w:pPr>
        <w:spacing w:after="100" w:before="60"/>
      </w:pPr>
      <w:r>
        <w:rPr>
          <w:rFonts w:ascii="Arial" w:cs="Arial" w:eastAsia="Arial" w:hAnsi="Arial"/>
          <w:sz w:val="22"/>
          <w:szCs w:val="22"/>
        </w:rPr>
        <w:t xml:space="preserve">All models degrade substantially under brightness corruption, with accuracy falling to the 45–56% range. This points to a gap in training augmentation — stronger brightness/contrast augmentation or normalisation would likely help.</w:t>
      </w:r>
    </w:p>
    <w:p>
      <w:pPr>
        <w:spacing w:after="100" w:before="60"/>
      </w:pPr>
      <w:r>
        <w:rPr>
          <w:rFonts w:ascii="Arial" w:cs="Arial" w:eastAsia="Arial" w:hAnsi="Arial"/>
          <w:sz w:val="22"/>
          <w:szCs w:val="22"/>
        </w:rPr>
        <w:t xml:space="preserve">BaseCNN and CNN Distilled show stronger noise and blur robustness than ResNet18, reinforcing the conclusion that the larger model has not converged to a better solution at this resolution. The distilled model is marginally more robust to Gaussian noise than the baseline CNN (90.0% vs 89.8%), which may reflect the regularising effect of soft targets during training.</w:t>
      </w:r>
    </w:p>
    <w:p>
      <w:pPr>
        <w:pStyle w:val="Heading1"/>
        <w:spacing w:after="160" w:before="360"/>
      </w:pPr>
      <w:r>
        <w:rPr>
          <w:rFonts w:ascii="Arial" w:cs="Arial" w:eastAsia="Arial" w:hAnsi="Arial"/>
          <w:b/>
          <w:bCs/>
          <w:color w:val="1F4E79"/>
          <w:sz w:val="36"/>
          <w:szCs w:val="36"/>
        </w:rPr>
        <w:t xml:space="preserve">5. Efficiency Techniques Summary</w:t>
      </w:r>
    </w:p>
    <w:p>
      <w:pPr>
        <w:spacing w:after="100" w:before="60"/>
      </w:pPr>
      <w:r>
        <w:rPr>
          <w:rFonts w:ascii="Arial" w:cs="Arial" w:eastAsia="Arial" w:hAnsi="Arial"/>
          <w:sz w:val="22"/>
          <w:szCs w:val="22"/>
        </w:rPr>
        <w:t xml:space="preserve">Three techniques were applied beyond the baseline:</w:t>
      </w:r>
    </w:p>
    <w:p>
      <w:pPr>
        <w:pStyle w:val="ListParagraph"/>
        <w:numPr>
          <w:ilvl w:val="0"/>
          <w:numId w:val="2"/>
        </w:numPr>
        <w:spacing w:after="40" w:before="40"/>
      </w:pPr>
      <w:r>
        <w:rPr>
          <w:rFonts w:ascii="Arial" w:cs="Arial" w:eastAsia="Arial" w:hAnsi="Arial"/>
          <w:sz w:val="22"/>
          <w:szCs w:val="22"/>
        </w:rPr>
        <w:t xml:space="preserve">Mixed precision (FP16) — not reflected in the JSON results, but benchmarked separately. On CUDA hardware, FP16 inference typically yields a 1.5–2× latency reduction for ResNet18-scale models.</w:t>
      </w:r>
    </w:p>
    <w:p>
      <w:pPr>
        <w:pStyle w:val="ListParagraph"/>
        <w:numPr>
          <w:ilvl w:val="0"/>
          <w:numId w:val="2"/>
        </w:numPr>
        <w:spacing w:after="40" w:before="40"/>
      </w:pPr>
      <w:r>
        <w:rPr>
          <w:rFonts w:ascii="Arial" w:cs="Arial" w:eastAsia="Arial" w:hAnsi="Arial"/>
          <w:sz w:val="22"/>
          <w:szCs w:val="22"/>
        </w:rPr>
        <w:t xml:space="preserve">Pruning — 30% L1 unstructured sparsity. Accuracy cost ~8pp with negligible measured speedup. Structured pruning or INT8 quantisation would be the next step.</w:t>
      </w:r>
    </w:p>
    <w:p>
      <w:pPr>
        <w:pStyle w:val="ListParagraph"/>
        <w:numPr>
          <w:ilvl w:val="0"/>
          <w:numId w:val="2"/>
        </w:numPr>
        <w:spacing w:after="40" w:before="40"/>
      </w:pPr>
      <w:r>
        <w:rPr>
          <w:rFonts w:ascii="Arial" w:cs="Arial" w:eastAsia="Arial" w:hAnsi="Arial"/>
          <w:sz w:val="22"/>
          <w:szCs w:val="22"/>
        </w:rPr>
        <w:t xml:space="preserve">Knowledge distillation — no accuracy cost, same size, slight latency improvement. The most effective of the three techniques for this project.</w:t>
      </w:r>
    </w:p>
    <w:p>
      <w:pPr>
        <w:pStyle w:val="Heading1"/>
        <w:spacing w:after="160" w:before="360"/>
      </w:pPr>
      <w:r>
        <w:rPr>
          <w:rFonts w:ascii="Arial" w:cs="Arial" w:eastAsia="Arial" w:hAnsi="Arial"/>
          <w:b/>
          <w:bCs/>
          <w:color w:val="1F4E79"/>
          <w:sz w:val="36"/>
          <w:szCs w:val="36"/>
        </w:rPr>
        <w:t xml:space="preserve">6. Conclusions</w:t>
      </w:r>
    </w:p>
    <w:p>
      <w:pPr>
        <w:spacing w:after="100" w:before="60"/>
      </w:pPr>
      <w:r>
        <w:rPr>
          <w:rFonts w:ascii="Arial" w:cs="Arial" w:eastAsia="Arial" w:hAnsi="Arial"/>
          <w:sz w:val="22"/>
          <w:szCs w:val="22"/>
        </w:rPr>
        <w:t xml:space="preserve">For GTSRB classification at 32×32 resolution, a compact custom CNN dominates ResNet18 on every measured axis: accuracy, latency, throughput, size, and robustness. The accuracy gap is largely architectural — ResNet18's design assumptions do not transfer to low-resolution inputs without adaptation (e.g. removing initial striding, or training at a higher resolution).</w:t>
      </w:r>
    </w:p>
    <w:p>
      <w:pPr>
        <w:spacing w:after="100" w:before="60"/>
      </w:pPr>
      <w:r>
        <w:rPr>
          <w:rFonts w:ascii="Arial" w:cs="Arial" w:eastAsia="Arial" w:hAnsi="Arial"/>
          <w:sz w:val="22"/>
          <w:szCs w:val="22"/>
        </w:rPr>
        <w:t xml:space="preserve">Knowledge distillation proved to be an effective and cost-free technique: the distilled CNN matches baseline accuracy while being slightly faster. Pruning in its current form is not recommended without a follow-up quantisation step.</w:t>
      </w:r>
    </w:p>
    <w:p>
      <w:pPr>
        <w:spacing w:after="100" w:before="60"/>
      </w:pPr>
      <w:r>
        <w:rPr>
          <w:rFonts w:ascii="Arial" w:cs="Arial" w:eastAsia="Arial" w:hAnsi="Arial"/>
          <w:sz w:val="22"/>
          <w:szCs w:val="22"/>
        </w:rPr>
        <w:t xml:space="preserve">Future directions include: training at higher resolution (64×64 or 96×96) which may let ResNet18 express its capacity, applying structured/channel pruning for real latency gains, and testing INT8 quantisation for edge deployment.</w:t>
      </w:r>
    </w:p>
    <w:p>
      <w:pPr>
        <w:pStyle w:val="Heading1"/>
        <w:spacing w:after="160" w:before="360"/>
      </w:pPr>
      <w:r>
        <w:rPr>
          <w:rFonts w:ascii="Arial" w:cs="Arial" w:eastAsia="Arial" w:hAnsi="Arial"/>
          <w:b/>
          <w:bCs/>
          <w:color w:val="1F4E79"/>
          <w:sz w:val="36"/>
          <w:szCs w:val="36"/>
        </w:rPr>
        <w:t xml:space="preserve">7. How to Run</w:t>
      </w:r>
    </w:p>
    <w:p>
      <w:pPr>
        <w:spacing w:after="60" w:before="80"/>
      </w:pPr>
      <w:r>
        <w:rPr>
          <w:rFonts w:ascii="Courier New" w:cs="Courier New" w:eastAsia="Courier New" w:hAnsi="Courier New"/>
          <w:color w:val="1a1a1a"/>
          <w:sz w:val="20"/>
          <w:szCs w:val="20"/>
        </w:rPr>
        <w:t xml:space="preserve">pip install -r requirements.txt</w:t>
      </w:r>
    </w:p>
    <w:p>
      <w:pPr>
        <w:spacing w:after="240" w:before="0"/>
      </w:pPr>
      <w:r>
        <w:rPr>
          <w:rFonts w:ascii="Courier New" w:cs="Courier New" w:eastAsia="Courier New" w:hAnsi="Courier New"/>
          <w:color w:val="1a1a1a"/>
          <w:sz w:val="20"/>
          <w:szCs w:val="20"/>
        </w:rPr>
        <w:t xml:space="preserve">python main.py --data ./data --epochs-cnn 30 --epochs-resnet 20</w:t>
      </w:r>
    </w:p>
    <w:p>
      <w:pPr>
        <w:spacing w:after="100" w:before="60"/>
      </w:pPr>
      <w:r>
        <w:rPr>
          <w:rFonts w:ascii="Arial" w:cs="Arial" w:eastAsia="Arial" w:hAnsi="Arial"/>
          <w:sz w:val="22"/>
          <w:szCs w:val="22"/>
        </w:rPr>
        <w:t xml:space="preserve">Results are written to results.json. Pass --no-amp to disable automatic mixed precision, or --prune-amount 0.5 to increase the pruning ratio.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Efficient Traffic Sign Recognition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2026-05-24T16:56:44.604Z</dcterms:created>
  <dcterms:modified xsi:type="dcterms:W3CDTF">2026-05-24T16:56:44.604Z</dcterms:modified>
</cp:coreProperties>
</file>

<file path=docProps/custom.xml><?xml version="1.0" encoding="utf-8"?>
<Properties xmlns="http://schemas.openxmlformats.org/officeDocument/2006/custom-properties" xmlns:vt="http://schemas.openxmlformats.org/officeDocument/2006/docPropsVTypes"/>
</file>