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Sieci </w:t>
      </w:r>
      <w:proofErr w:type="spellStart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>Hopfielda</w:t>
      </w:r>
      <w:proofErr w:type="spellEnd"/>
    </w:p>
    <w:p w:rsidR="006A7605" w:rsidRPr="006A7605" w:rsidRDefault="006A7605" w:rsidP="006A7605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Modele sieci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Hopfielda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są jednymi z najczęściej omawianych, badanych i wykorzystywanych. Zazwyczaj są stosowane do rozpoznawania lub klasyfikacji obrazów, które są reprezentowane w sposób binarny. Warto także zaznaczyć, że sieć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Hopfielda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jest często podawana jako przykład pamięci skojarzeniowej lub jako układ do rozwiązywania zadań z zakresu optymalizacji.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Strukturę sieci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Hopfielda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można opisać bardzo prosto – jest to układ wielu identycznych elementów połączonych metodą </w:t>
      </w:r>
      <w:r w:rsidRPr="006A7605">
        <w:rPr>
          <w:rFonts w:ascii="Times New Roman" w:eastAsia="Times New Roman" w:hAnsi="Times New Roman" w:cs="Times New Roman"/>
          <w:i/>
          <w:iCs/>
          <w:sz w:val="24"/>
          <w:szCs w:val="24"/>
        </w:rPr>
        <w:t>każdy z każdym.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Jest zatem najczęściej rozpatrywana jako struktura jednowarstwowa. W odróżnieniu od sieci warstwowych typu perceptron, sieć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Hopfielda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jest siecią rekurencyjną, gdzie neurony są wielokrotnie pobudzane  w jednym cyklu rozpoznawania co uzyskuje się poprzez pętle sprzężenia zwrotnego.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br/>
      </w:r>
      <w:r w:rsidRPr="00582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5370" cy="1932305"/>
            <wp:effectExtent l="19050" t="0" r="0" b="0"/>
            <wp:docPr id="1" name="Obraz 1" descr="http://www.twins.pk.edu.pl/%7Epkowal/SSN/images/ry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wins.pk.edu.pl/%7Epkowal/SSN/images/rys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br/>
      </w:r>
      <w:r w:rsidRPr="006A7605">
        <w:rPr>
          <w:rFonts w:ascii="Times New Roman" w:eastAsia="Times New Roman" w:hAnsi="Times New Roman" w:cs="Times New Roman"/>
          <w:sz w:val="24"/>
          <w:szCs w:val="24"/>
        </w:rPr>
        <w:br/>
      </w:r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Jednowarstwowa sieć </w:t>
      </w:r>
      <w:proofErr w:type="spellStart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>Hopfielda</w:t>
      </w:r>
      <w:proofErr w:type="spellEnd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ze sprzężeniem zwrotnym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br/>
        <w:t xml:space="preserve">Sieć o takim schemacie połączeń nazywa się siecią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autoasocjacyjną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. W tej sieci neurony mają nieliniowe funkcje aktywacji.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218A">
        <w:rPr>
          <w:rFonts w:ascii="Times New Roman" w:eastAsia="Times New Roman" w:hAnsi="Times New Roman" w:cs="Times New Roman"/>
          <w:noProof/>
          <w:position w:val="-28"/>
          <w:sz w:val="24"/>
          <w:szCs w:val="24"/>
        </w:rPr>
        <w:drawing>
          <wp:inline distT="0" distB="0" distL="0" distR="0">
            <wp:extent cx="4908550" cy="802005"/>
            <wp:effectExtent l="0" t="0" r="0" b="0"/>
            <wp:docPr id="2" name="Obraz 2" descr="http://www.twins.pk.edu.pl/%7Epkowal/SSN/images/hop.h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wins.pk.edu.pl/%7Epkowal/SSN/images/hop.ht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 Nieliniowość funkcji f(v) jest opisana: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218A">
        <w:rPr>
          <w:rFonts w:ascii="Times New Roman" w:eastAsia="Times New Roman" w:hAnsi="Times New Roman" w:cs="Times New Roman"/>
          <w:noProof/>
          <w:position w:val="-52"/>
          <w:sz w:val="24"/>
          <w:szCs w:val="24"/>
        </w:rPr>
        <w:lastRenderedPageBreak/>
        <w:drawing>
          <wp:inline distT="0" distB="0" distL="0" distR="0">
            <wp:extent cx="4658360" cy="1854835"/>
            <wp:effectExtent l="0" t="0" r="0" b="0"/>
            <wp:docPr id="3" name="Obraz 3" descr="http://www.twins.pk.edu.pl/%7Epkowal/SSN/images/hop.h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wins.pk.edu.pl/%7Epkowal/SSN/images/hop.ht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Współczynniki wagowe (wagi)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(m)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im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) łączące wyjście i-tego neuronu z wejściem m-tego nie zależą od kroku j. Wagi połączeń wyliczane są w sieci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Hopfielda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05">
        <w:rPr>
          <w:rFonts w:ascii="Times New Roman" w:eastAsia="Times New Roman" w:hAnsi="Times New Roman" w:cs="Times New Roman"/>
          <w:i/>
          <w:iCs/>
          <w:sz w:val="24"/>
          <w:szCs w:val="24"/>
        </w:rPr>
        <w:t>a priori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, jej faza uczenia ogranicza się do wyliczenia wartości wag zgodnie zasadę uczenia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Hebba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2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7465" cy="2052955"/>
            <wp:effectExtent l="0" t="0" r="0" b="0"/>
            <wp:docPr id="4" name="Obraz 4" descr="http://www.twins.pk.edu.pl/%7Epkowal/SSN/images/he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wins.pk.edu.pl/%7Epkowal/SSN/images/hebb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gdzie M jest ogólną liczbą zapamiętywanych wzorców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to i-ta składowa wzorca (górny indeks określa numer wzorca), x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Î{-1,1}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Numer j oznacza w jakim momencie procesu po pobudzeniu się znajdujemy. Sumowanie odbywa się po wszystkich elementach sieci. Oznacza to że w sieci istnieją połączenia zwrotne. Wejścia neuronów połączone są z wejściami wszystkich pozostałych neuronów. Każdy neuron ma swoje wejście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(m)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Cohen i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Grossberg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udowodnili, że sieć będzie stabilna jeżeli uniemożliwi się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autoasocjacje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pojedynczych neuronów (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(m)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=0) oraz zapewni się symetrie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(m)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(i)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Poszukiwanie stabilności sieci można sprowadzić do poszukiwania minimalnej "funkcji sieci". "Funkcje sieci" możemy potraktować jako funkcje Lapunowa - funkcje energii: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218A">
        <w:rPr>
          <w:rFonts w:ascii="Times New Roman" w:eastAsia="Times New Roman" w:hAnsi="Times New Roman" w:cs="Times New Roman"/>
          <w:noProof/>
          <w:position w:val="-28"/>
          <w:sz w:val="24"/>
          <w:szCs w:val="24"/>
        </w:rPr>
        <w:drawing>
          <wp:inline distT="0" distB="0" distL="0" distR="0">
            <wp:extent cx="5848985" cy="750570"/>
            <wp:effectExtent l="19050" t="0" r="0" b="0"/>
            <wp:docPr id="5" name="Obraz 5" descr="http://www.twins.pk.edu.pl/%7Epkowal/SSN/images/hop.h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wins.pk.edu.pl/%7Epkowal/SSN/images/hop.ht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position w:val="-28"/>
          <w:sz w:val="24"/>
          <w:szCs w:val="24"/>
        </w:rPr>
        <w:t>w</w:t>
      </w:r>
      <w:r w:rsidRPr="006A7605">
        <w:rPr>
          <w:rFonts w:ascii="Times New Roman" w:eastAsia="Times New Roman" w:hAnsi="Times New Roman" w:cs="Times New Roman"/>
          <w:position w:val="-28"/>
          <w:sz w:val="24"/>
          <w:szCs w:val="24"/>
          <w:vertAlign w:val="subscript"/>
        </w:rPr>
        <w:t xml:space="preserve">0 </w:t>
      </w:r>
      <w:r w:rsidRPr="006A7605">
        <w:rPr>
          <w:rFonts w:ascii="Times New Roman" w:eastAsia="Times New Roman" w:hAnsi="Times New Roman" w:cs="Times New Roman"/>
          <w:position w:val="-28"/>
          <w:sz w:val="24"/>
          <w:szCs w:val="24"/>
        </w:rPr>
        <w:t>-próg pobudzenia</w:t>
      </w:r>
      <w:r w:rsidRPr="006A7605">
        <w:rPr>
          <w:rFonts w:ascii="Times New Roman" w:eastAsia="Times New Roman" w:hAnsi="Times New Roman" w:cs="Times New Roman"/>
          <w:position w:val="-28"/>
          <w:sz w:val="24"/>
          <w:szCs w:val="24"/>
          <w:vertAlign w:val="subscript"/>
        </w:rPr>
        <w:t xml:space="preserve">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 podstawie funkcji energii sieci możemy zbadać zmianę energii sieci w czasie zmiany w i-tym neuronie w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j-tej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zmianie sieci: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218A">
        <w:rPr>
          <w:rFonts w:ascii="Times New Roman" w:eastAsia="Times New Roman" w:hAnsi="Times New Roman" w:cs="Times New Roman"/>
          <w:noProof/>
          <w:position w:val="-30"/>
          <w:sz w:val="24"/>
          <w:szCs w:val="24"/>
        </w:rPr>
        <w:drawing>
          <wp:inline distT="0" distB="0" distL="0" distR="0">
            <wp:extent cx="5132705" cy="810895"/>
            <wp:effectExtent l="0" t="0" r="0" b="0"/>
            <wp:docPr id="6" name="Obraz 6" descr="http://www.twins.pk.edu.pl/%7Epkowal/SSN/images/hop.h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wins.pk.edu.pl/%7Epkowal/SSN/images/hop.ht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Na podstawie w/w wzorów można przystąpić do analizy sieci. 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Jeśli w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j-tym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kroku pobudzenie neuronu v będzie większe niż próg 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zgodnie z definicja funkcji f na wyjściu jego pojawi się 1. Co determinuje ze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= 0 lub 1, v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(j)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-w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(j)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&gt; 0 co w rezultacie daje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proofErr w:type="spellEnd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-1 v 0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Jeśli w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j-tym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kroku pobudzenie neuronu v będzie mniejsze niż próg 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zgodnie z definicją funkcji f na wyjściu jego pojawi się -1. Co determinuje ze </w:t>
      </w:r>
      <w:proofErr w:type="spellStart"/>
      <w:r w:rsidRPr="006A7605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= 0 lub 1, v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(j)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-w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(j)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&lt; 0 co w rezultacie daje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proofErr w:type="spellEnd"/>
      <w:r w:rsidRPr="006A7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-1 v 0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>W przypadku gdy v =  w</w:t>
      </w:r>
      <w:r w:rsidRPr="006A7605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t xml:space="preserve"> dy=0 co oznacza, że energia się nie zmienia. </w:t>
      </w:r>
    </w:p>
    <w:p w:rsidR="006A7605" w:rsidRPr="006A7605" w:rsidRDefault="006A7605" w:rsidP="006A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0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</w:t>
      </w:r>
      <w:r w:rsidRPr="006A7605">
        <w:rPr>
          <w:rFonts w:ascii="Times New Roman" w:eastAsia="Times New Roman" w:hAnsi="Times New Roman" w:cs="Times New Roman"/>
          <w:sz w:val="24"/>
          <w:szCs w:val="24"/>
        </w:rPr>
        <w:br/>
        <w:t>W fazie odtwarzania na wejście sieci podany jest nieznany sygnał wejściowy i zadaniem sieci jest w procedurze rekurencyjnej „znaleźć” ten z zapisanych w jej strukturze wzorców, do którego ten sygnał wejściowy jest najbardziej podobny.</w:t>
      </w:r>
    </w:p>
    <w:p w:rsidR="003550FA" w:rsidRPr="0058218A" w:rsidRDefault="003550FA">
      <w:pPr>
        <w:rPr>
          <w:rFonts w:ascii="Times New Roman" w:hAnsi="Times New Roman" w:cs="Times New Roman"/>
          <w:sz w:val="24"/>
          <w:szCs w:val="24"/>
        </w:rPr>
      </w:pPr>
    </w:p>
    <w:sectPr w:rsidR="003550FA" w:rsidRPr="0058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6A7605"/>
    <w:rsid w:val="003550FA"/>
    <w:rsid w:val="0058218A"/>
    <w:rsid w:val="006A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A7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3">
    <w:name w:val="heading 3"/>
    <w:basedOn w:val="Normalny"/>
    <w:link w:val="Nagwek3Znak"/>
    <w:uiPriority w:val="9"/>
    <w:qFormat/>
    <w:rsid w:val="006A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6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3Znak">
    <w:name w:val="Nagłówek 3 Znak"/>
    <w:basedOn w:val="Domylnaczcionkaakapitu"/>
    <w:link w:val="Nagwek3"/>
    <w:uiPriority w:val="9"/>
    <w:rsid w:val="006A76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semiHidden/>
    <w:unhideWhenUsed/>
    <w:rsid w:val="006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7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7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2016-12-14T13:11:00Z</dcterms:created>
  <dcterms:modified xsi:type="dcterms:W3CDTF">2016-12-14T13:12:00Z</dcterms:modified>
</cp:coreProperties>
</file>