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DC5E7A" w:rsidRDefault="00F52ADC" w:rsidP="00DC5E7A">
      <w:pPr>
        <w:jc w:val="center"/>
        <w:rPr>
          <w:bCs/>
          <w:sz w:val="28"/>
          <w:szCs w:val="32"/>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p>
    <w:p w:rsidR="00DC5E7A" w:rsidRPr="00DC5E7A" w:rsidRDefault="00DC5E7A" w:rsidP="00DC5E7A">
      <w:pPr>
        <w:jc w:val="left"/>
        <w:rPr>
          <w:bCs/>
          <w:color w:val="2E74B5" w:themeColor="accent1" w:themeShade="BF"/>
          <w:sz w:val="36"/>
          <w:szCs w:val="32"/>
        </w:rPr>
      </w:pPr>
      <w:r w:rsidRPr="00DC5E7A">
        <w:rPr>
          <w:bCs/>
          <w:color w:val="2E74B5" w:themeColor="accent1" w:themeShade="BF"/>
          <w:sz w:val="36"/>
          <w:szCs w:val="32"/>
        </w:rPr>
        <w:lastRenderedPageBreak/>
        <w:t>Spis treści</w:t>
      </w:r>
    </w:p>
    <w:p w:rsidR="00DC5E7A" w:rsidRDefault="00DC5E7A">
      <w:pPr>
        <w:pStyle w:val="Spistreci1"/>
        <w:tabs>
          <w:tab w:val="left" w:pos="480"/>
          <w:tab w:val="right" w:leader="dot" w:pos="9062"/>
        </w:tabs>
        <w:rPr>
          <w:rFonts w:asciiTheme="minorHAnsi" w:eastAsiaTheme="minorEastAsia" w:hAnsiTheme="minorHAnsi" w:cstheme="minorBidi"/>
          <w:b w:val="0"/>
          <w:bCs w:val="0"/>
          <w:caps w:val="0"/>
          <w:noProof/>
        </w:rPr>
      </w:pPr>
      <w:r>
        <w:rPr>
          <w:b w:val="0"/>
          <w:caps w:val="0"/>
          <w:sz w:val="28"/>
          <w:szCs w:val="32"/>
        </w:rPr>
        <w:fldChar w:fldCharType="begin"/>
      </w:r>
      <w:r>
        <w:rPr>
          <w:b w:val="0"/>
          <w:caps w:val="0"/>
          <w:sz w:val="28"/>
          <w:szCs w:val="32"/>
        </w:rPr>
        <w:instrText xml:space="preserve"> TOC \o \h \z \u </w:instrText>
      </w:r>
      <w:r>
        <w:rPr>
          <w:b w:val="0"/>
          <w:caps w:val="0"/>
          <w:sz w:val="28"/>
          <w:szCs w:val="32"/>
        </w:rPr>
        <w:fldChar w:fldCharType="separate"/>
      </w:r>
      <w:hyperlink w:anchor="_Toc520495148" w:history="1">
        <w:r w:rsidRPr="00C46645">
          <w:rPr>
            <w:rStyle w:val="Hipercze"/>
            <w:rFonts w:eastAsiaTheme="majorEastAsia"/>
            <w:noProof/>
          </w:rPr>
          <w:t>1</w:t>
        </w:r>
        <w:r>
          <w:rPr>
            <w:rFonts w:asciiTheme="minorHAnsi" w:eastAsiaTheme="minorEastAsia" w:hAnsiTheme="minorHAnsi" w:cstheme="minorBidi"/>
            <w:b w:val="0"/>
            <w:bCs w:val="0"/>
            <w:caps w:val="0"/>
            <w:noProof/>
          </w:rPr>
          <w:tab/>
        </w:r>
        <w:r w:rsidRPr="00C46645">
          <w:rPr>
            <w:rStyle w:val="Hipercze"/>
            <w:rFonts w:eastAsiaTheme="majorEastAsia"/>
            <w:noProof/>
          </w:rPr>
          <w:t>Wstęp</w:t>
        </w:r>
        <w:r>
          <w:rPr>
            <w:noProof/>
            <w:webHidden/>
          </w:rPr>
          <w:tab/>
        </w:r>
        <w:r>
          <w:rPr>
            <w:noProof/>
            <w:webHidden/>
          </w:rPr>
          <w:fldChar w:fldCharType="begin"/>
        </w:r>
        <w:r>
          <w:rPr>
            <w:noProof/>
            <w:webHidden/>
          </w:rPr>
          <w:instrText xml:space="preserve"> PAGEREF _Toc520495148 \h </w:instrText>
        </w:r>
        <w:r>
          <w:rPr>
            <w:noProof/>
            <w:webHidden/>
          </w:rPr>
        </w:r>
        <w:r>
          <w:rPr>
            <w:noProof/>
            <w:webHidden/>
          </w:rPr>
          <w:fldChar w:fldCharType="separate"/>
        </w:r>
        <w:r>
          <w:rPr>
            <w:noProof/>
            <w:webHidden/>
          </w:rPr>
          <w:t>4</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49" w:history="1">
        <w:r w:rsidRPr="00C46645">
          <w:rPr>
            <w:rStyle w:val="Hipercze"/>
            <w:rFonts w:eastAsiaTheme="majorEastAsia"/>
            <w:noProof/>
          </w:rPr>
          <w:t>1.1</w:t>
        </w:r>
        <w:r>
          <w:rPr>
            <w:rFonts w:eastAsiaTheme="minorEastAsia" w:cstheme="minorBidi"/>
            <w:b w:val="0"/>
            <w:bCs w:val="0"/>
            <w:noProof/>
            <w:sz w:val="24"/>
            <w:szCs w:val="24"/>
          </w:rPr>
          <w:tab/>
        </w:r>
        <w:r w:rsidRPr="00C46645">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_Toc520495149 \h </w:instrText>
        </w:r>
        <w:r>
          <w:rPr>
            <w:noProof/>
            <w:webHidden/>
          </w:rPr>
        </w:r>
        <w:r>
          <w:rPr>
            <w:noProof/>
            <w:webHidden/>
          </w:rPr>
          <w:fldChar w:fldCharType="separate"/>
        </w:r>
        <w:r>
          <w:rPr>
            <w:noProof/>
            <w:webHidden/>
          </w:rPr>
          <w:t>5</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50" w:history="1">
        <w:r w:rsidRPr="00C46645">
          <w:rPr>
            <w:rStyle w:val="Hipercze"/>
            <w:rFonts w:eastAsiaTheme="majorEastAsia"/>
            <w:noProof/>
          </w:rPr>
          <w:t>1.2</w:t>
        </w:r>
        <w:r>
          <w:rPr>
            <w:rFonts w:eastAsiaTheme="minorEastAsia" w:cstheme="minorBidi"/>
            <w:b w:val="0"/>
            <w:bCs w:val="0"/>
            <w:noProof/>
            <w:sz w:val="24"/>
            <w:szCs w:val="24"/>
          </w:rPr>
          <w:tab/>
        </w:r>
        <w:r w:rsidRPr="00C46645">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_Toc520495150 \h </w:instrText>
        </w:r>
        <w:r>
          <w:rPr>
            <w:noProof/>
            <w:webHidden/>
          </w:rPr>
        </w:r>
        <w:r>
          <w:rPr>
            <w:noProof/>
            <w:webHidden/>
          </w:rPr>
          <w:fldChar w:fldCharType="separate"/>
        </w:r>
        <w:r>
          <w:rPr>
            <w:noProof/>
            <w:webHidden/>
          </w:rPr>
          <w:t>7</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1" w:history="1">
        <w:r w:rsidRPr="00C46645">
          <w:rPr>
            <w:rStyle w:val="Hipercze"/>
            <w:rFonts w:eastAsiaTheme="majorEastAsia"/>
            <w:noProof/>
          </w:rPr>
          <w:t>1.2.1</w:t>
        </w:r>
        <w:r>
          <w:rPr>
            <w:rFonts w:eastAsiaTheme="minorEastAsia" w:cstheme="minorBidi"/>
            <w:noProof/>
            <w:sz w:val="24"/>
            <w:szCs w:val="24"/>
          </w:rPr>
          <w:tab/>
        </w:r>
        <w:r w:rsidRPr="00C46645">
          <w:rPr>
            <w:rStyle w:val="Hipercze"/>
            <w:rFonts w:eastAsiaTheme="majorEastAsia"/>
            <w:noProof/>
          </w:rPr>
          <w:t>IFTTT</w:t>
        </w:r>
        <w:r>
          <w:rPr>
            <w:noProof/>
            <w:webHidden/>
          </w:rPr>
          <w:tab/>
        </w:r>
        <w:r>
          <w:rPr>
            <w:noProof/>
            <w:webHidden/>
          </w:rPr>
          <w:fldChar w:fldCharType="begin"/>
        </w:r>
        <w:r>
          <w:rPr>
            <w:noProof/>
            <w:webHidden/>
          </w:rPr>
          <w:instrText xml:space="preserve"> PAGEREF _Toc520495151 \h </w:instrText>
        </w:r>
        <w:r>
          <w:rPr>
            <w:noProof/>
            <w:webHidden/>
          </w:rPr>
        </w:r>
        <w:r>
          <w:rPr>
            <w:noProof/>
            <w:webHidden/>
          </w:rPr>
          <w:fldChar w:fldCharType="separate"/>
        </w:r>
        <w:r>
          <w:rPr>
            <w:noProof/>
            <w:webHidden/>
          </w:rPr>
          <w:t>7</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2" w:history="1">
        <w:r w:rsidRPr="00C46645">
          <w:rPr>
            <w:rStyle w:val="Hipercze"/>
            <w:rFonts w:eastAsiaTheme="majorEastAsia"/>
            <w:noProof/>
          </w:rPr>
          <w:t>1.2.2</w:t>
        </w:r>
        <w:r>
          <w:rPr>
            <w:rFonts w:eastAsiaTheme="minorEastAsia" w:cstheme="minorBidi"/>
            <w:noProof/>
            <w:sz w:val="24"/>
            <w:szCs w:val="24"/>
          </w:rPr>
          <w:tab/>
        </w:r>
        <w:r w:rsidRPr="00C46645">
          <w:rPr>
            <w:rStyle w:val="Hipercze"/>
            <w:rFonts w:eastAsiaTheme="majorEastAsia"/>
            <w:noProof/>
          </w:rPr>
          <w:t>Microsoft Flow</w:t>
        </w:r>
        <w:r>
          <w:rPr>
            <w:noProof/>
            <w:webHidden/>
          </w:rPr>
          <w:tab/>
        </w:r>
        <w:r>
          <w:rPr>
            <w:noProof/>
            <w:webHidden/>
          </w:rPr>
          <w:fldChar w:fldCharType="begin"/>
        </w:r>
        <w:r>
          <w:rPr>
            <w:noProof/>
            <w:webHidden/>
          </w:rPr>
          <w:instrText xml:space="preserve"> PAGEREF _Toc520495152 \h </w:instrText>
        </w:r>
        <w:r>
          <w:rPr>
            <w:noProof/>
            <w:webHidden/>
          </w:rPr>
        </w:r>
        <w:r>
          <w:rPr>
            <w:noProof/>
            <w:webHidden/>
          </w:rPr>
          <w:fldChar w:fldCharType="separate"/>
        </w:r>
        <w:r>
          <w:rPr>
            <w:noProof/>
            <w:webHidden/>
          </w:rPr>
          <w:t>8</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3" w:history="1">
        <w:r w:rsidRPr="00C46645">
          <w:rPr>
            <w:rStyle w:val="Hipercze"/>
            <w:rFonts w:eastAsiaTheme="majorEastAsia"/>
            <w:noProof/>
          </w:rPr>
          <w:t>1.2.3</w:t>
        </w:r>
        <w:r>
          <w:rPr>
            <w:rFonts w:eastAsiaTheme="minorEastAsia" w:cstheme="minorBidi"/>
            <w:noProof/>
            <w:sz w:val="24"/>
            <w:szCs w:val="24"/>
          </w:rPr>
          <w:tab/>
        </w:r>
        <w:r w:rsidRPr="00C46645">
          <w:rPr>
            <w:rStyle w:val="Hipercze"/>
            <w:rFonts w:eastAsiaTheme="majorEastAsia"/>
            <w:noProof/>
          </w:rPr>
          <w:t>Ubidots</w:t>
        </w:r>
        <w:r>
          <w:rPr>
            <w:noProof/>
            <w:webHidden/>
          </w:rPr>
          <w:tab/>
        </w:r>
        <w:r>
          <w:rPr>
            <w:noProof/>
            <w:webHidden/>
          </w:rPr>
          <w:fldChar w:fldCharType="begin"/>
        </w:r>
        <w:r>
          <w:rPr>
            <w:noProof/>
            <w:webHidden/>
          </w:rPr>
          <w:instrText xml:space="preserve"> PAGEREF _Toc520495153 \h </w:instrText>
        </w:r>
        <w:r>
          <w:rPr>
            <w:noProof/>
            <w:webHidden/>
          </w:rPr>
        </w:r>
        <w:r>
          <w:rPr>
            <w:noProof/>
            <w:webHidden/>
          </w:rPr>
          <w:fldChar w:fldCharType="separate"/>
        </w:r>
        <w:r>
          <w:rPr>
            <w:noProof/>
            <w:webHidden/>
          </w:rPr>
          <w:t>9</w:t>
        </w:r>
        <w:r>
          <w:rPr>
            <w:noProof/>
            <w:webHidden/>
          </w:rPr>
          <w:fldChar w:fldCharType="end"/>
        </w:r>
      </w:hyperlink>
    </w:p>
    <w:p w:rsidR="00DC5E7A" w:rsidRDefault="00DC5E7A">
      <w:pPr>
        <w:pStyle w:val="Spistreci1"/>
        <w:tabs>
          <w:tab w:val="left" w:pos="480"/>
          <w:tab w:val="right" w:leader="dot" w:pos="9062"/>
        </w:tabs>
        <w:rPr>
          <w:rFonts w:asciiTheme="minorHAnsi" w:eastAsiaTheme="minorEastAsia" w:hAnsiTheme="minorHAnsi" w:cstheme="minorBidi"/>
          <w:b w:val="0"/>
          <w:bCs w:val="0"/>
          <w:caps w:val="0"/>
          <w:noProof/>
        </w:rPr>
      </w:pPr>
      <w:hyperlink w:anchor="_Toc520495154" w:history="1">
        <w:r w:rsidRPr="00C46645">
          <w:rPr>
            <w:rStyle w:val="Hipercze"/>
            <w:rFonts w:eastAsiaTheme="majorEastAsia"/>
            <w:noProof/>
          </w:rPr>
          <w:t>2</w:t>
        </w:r>
        <w:r>
          <w:rPr>
            <w:rFonts w:asciiTheme="minorHAnsi" w:eastAsiaTheme="minorEastAsia" w:hAnsiTheme="minorHAnsi" w:cstheme="minorBidi"/>
            <w:b w:val="0"/>
            <w:bCs w:val="0"/>
            <w:caps w:val="0"/>
            <w:noProof/>
          </w:rPr>
          <w:tab/>
        </w:r>
        <w:r w:rsidRPr="00C46645">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_Toc520495154 \h </w:instrText>
        </w:r>
        <w:r>
          <w:rPr>
            <w:noProof/>
            <w:webHidden/>
          </w:rPr>
        </w:r>
        <w:r>
          <w:rPr>
            <w:noProof/>
            <w:webHidden/>
          </w:rPr>
          <w:fldChar w:fldCharType="separate"/>
        </w:r>
        <w:r>
          <w:rPr>
            <w:noProof/>
            <w:webHidden/>
          </w:rPr>
          <w:t>10</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55" w:history="1">
        <w:r w:rsidRPr="00C46645">
          <w:rPr>
            <w:rStyle w:val="Hipercze"/>
            <w:rFonts w:eastAsiaTheme="majorEastAsia"/>
            <w:noProof/>
          </w:rPr>
          <w:t>2.1</w:t>
        </w:r>
        <w:r>
          <w:rPr>
            <w:rFonts w:eastAsiaTheme="minorEastAsia" w:cstheme="minorBidi"/>
            <w:b w:val="0"/>
            <w:bCs w:val="0"/>
            <w:noProof/>
            <w:sz w:val="24"/>
            <w:szCs w:val="24"/>
          </w:rPr>
          <w:tab/>
        </w:r>
        <w:r w:rsidRPr="00C46645">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_Toc520495155 \h </w:instrText>
        </w:r>
        <w:r>
          <w:rPr>
            <w:noProof/>
            <w:webHidden/>
          </w:rPr>
        </w:r>
        <w:r>
          <w:rPr>
            <w:noProof/>
            <w:webHidden/>
          </w:rPr>
          <w:fldChar w:fldCharType="separate"/>
        </w:r>
        <w:r>
          <w:rPr>
            <w:noProof/>
            <w:webHidden/>
          </w:rPr>
          <w:t>10</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56" w:history="1">
        <w:r w:rsidRPr="00C46645">
          <w:rPr>
            <w:rStyle w:val="Hipercze"/>
            <w:rFonts w:eastAsiaTheme="majorEastAsia"/>
            <w:noProof/>
          </w:rPr>
          <w:t>2.2</w:t>
        </w:r>
        <w:r>
          <w:rPr>
            <w:rFonts w:eastAsiaTheme="minorEastAsia" w:cstheme="minorBidi"/>
            <w:b w:val="0"/>
            <w:bCs w:val="0"/>
            <w:noProof/>
            <w:sz w:val="24"/>
            <w:szCs w:val="24"/>
          </w:rPr>
          <w:tab/>
        </w:r>
        <w:r w:rsidRPr="00C46645">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_Toc520495156 \h </w:instrText>
        </w:r>
        <w:r>
          <w:rPr>
            <w:noProof/>
            <w:webHidden/>
          </w:rPr>
        </w:r>
        <w:r>
          <w:rPr>
            <w:noProof/>
            <w:webHidden/>
          </w:rPr>
          <w:fldChar w:fldCharType="separate"/>
        </w:r>
        <w:r>
          <w:rPr>
            <w:noProof/>
            <w:webHidden/>
          </w:rPr>
          <w:t>11</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7" w:history="1">
        <w:r w:rsidRPr="00C46645">
          <w:rPr>
            <w:rStyle w:val="Hipercze"/>
            <w:rFonts w:eastAsiaTheme="majorEastAsia"/>
            <w:noProof/>
          </w:rPr>
          <w:t>2.2.1</w:t>
        </w:r>
        <w:r>
          <w:rPr>
            <w:rFonts w:eastAsiaTheme="minorEastAsia" w:cstheme="minorBidi"/>
            <w:noProof/>
            <w:sz w:val="24"/>
            <w:szCs w:val="24"/>
          </w:rPr>
          <w:tab/>
        </w:r>
        <w:r w:rsidRPr="00C46645">
          <w:rPr>
            <w:rStyle w:val="Hipercze"/>
            <w:rFonts w:eastAsiaTheme="majorEastAsia"/>
            <w:noProof/>
          </w:rPr>
          <w:t>IBM Watson</w:t>
        </w:r>
        <w:r>
          <w:rPr>
            <w:noProof/>
            <w:webHidden/>
          </w:rPr>
          <w:tab/>
        </w:r>
        <w:r>
          <w:rPr>
            <w:noProof/>
            <w:webHidden/>
          </w:rPr>
          <w:fldChar w:fldCharType="begin"/>
        </w:r>
        <w:r>
          <w:rPr>
            <w:noProof/>
            <w:webHidden/>
          </w:rPr>
          <w:instrText xml:space="preserve"> PAGEREF _Toc520495157 \h </w:instrText>
        </w:r>
        <w:r>
          <w:rPr>
            <w:noProof/>
            <w:webHidden/>
          </w:rPr>
        </w:r>
        <w:r>
          <w:rPr>
            <w:noProof/>
            <w:webHidden/>
          </w:rPr>
          <w:fldChar w:fldCharType="separate"/>
        </w:r>
        <w:r>
          <w:rPr>
            <w:noProof/>
            <w:webHidden/>
          </w:rPr>
          <w:t>12</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8" w:history="1">
        <w:r w:rsidRPr="00C46645">
          <w:rPr>
            <w:rStyle w:val="Hipercze"/>
            <w:rFonts w:eastAsiaTheme="majorEastAsia"/>
            <w:noProof/>
          </w:rPr>
          <w:t>2.2.2</w:t>
        </w:r>
        <w:r>
          <w:rPr>
            <w:rFonts w:eastAsiaTheme="minorEastAsia" w:cstheme="minorBidi"/>
            <w:noProof/>
            <w:sz w:val="24"/>
            <w:szCs w:val="24"/>
          </w:rPr>
          <w:tab/>
        </w:r>
        <w:r w:rsidRPr="00C46645">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_Toc520495158 \h </w:instrText>
        </w:r>
        <w:r>
          <w:rPr>
            <w:noProof/>
            <w:webHidden/>
          </w:rPr>
        </w:r>
        <w:r>
          <w:rPr>
            <w:noProof/>
            <w:webHidden/>
          </w:rPr>
          <w:fldChar w:fldCharType="separate"/>
        </w:r>
        <w:r>
          <w:rPr>
            <w:noProof/>
            <w:webHidden/>
          </w:rPr>
          <w:t>12</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59" w:history="1">
        <w:r w:rsidRPr="00C46645">
          <w:rPr>
            <w:rStyle w:val="Hipercze"/>
            <w:rFonts w:eastAsiaTheme="majorEastAsia"/>
            <w:noProof/>
          </w:rPr>
          <w:t>2.2.3</w:t>
        </w:r>
        <w:r>
          <w:rPr>
            <w:rFonts w:eastAsiaTheme="minorEastAsia" w:cstheme="minorBidi"/>
            <w:noProof/>
            <w:sz w:val="24"/>
            <w:szCs w:val="24"/>
          </w:rPr>
          <w:tab/>
        </w:r>
        <w:r w:rsidRPr="00C46645">
          <w:rPr>
            <w:rStyle w:val="Hipercze"/>
            <w:rFonts w:eastAsiaTheme="majorEastAsia"/>
            <w:noProof/>
          </w:rPr>
          <w:t>Amazon AWS</w:t>
        </w:r>
        <w:r>
          <w:rPr>
            <w:noProof/>
            <w:webHidden/>
          </w:rPr>
          <w:tab/>
        </w:r>
        <w:r>
          <w:rPr>
            <w:noProof/>
            <w:webHidden/>
          </w:rPr>
          <w:fldChar w:fldCharType="begin"/>
        </w:r>
        <w:r>
          <w:rPr>
            <w:noProof/>
            <w:webHidden/>
          </w:rPr>
          <w:instrText xml:space="preserve"> PAGEREF _Toc520495159 \h </w:instrText>
        </w:r>
        <w:r>
          <w:rPr>
            <w:noProof/>
            <w:webHidden/>
          </w:rPr>
        </w:r>
        <w:r>
          <w:rPr>
            <w:noProof/>
            <w:webHidden/>
          </w:rPr>
          <w:fldChar w:fldCharType="separate"/>
        </w:r>
        <w:r>
          <w:rPr>
            <w:noProof/>
            <w:webHidden/>
          </w:rPr>
          <w:t>13</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0" w:history="1">
        <w:r w:rsidRPr="00C46645">
          <w:rPr>
            <w:rStyle w:val="Hipercze"/>
            <w:rFonts w:eastAsiaTheme="majorEastAsia"/>
            <w:noProof/>
          </w:rPr>
          <w:t>2.3</w:t>
        </w:r>
        <w:r>
          <w:rPr>
            <w:rFonts w:eastAsiaTheme="minorEastAsia" w:cstheme="minorBidi"/>
            <w:b w:val="0"/>
            <w:bCs w:val="0"/>
            <w:noProof/>
            <w:sz w:val="24"/>
            <w:szCs w:val="24"/>
          </w:rPr>
          <w:tab/>
        </w:r>
        <w:r w:rsidRPr="00C46645">
          <w:rPr>
            <w:rStyle w:val="Hipercze"/>
            <w:rFonts w:eastAsiaTheme="majorEastAsia"/>
            <w:noProof/>
          </w:rPr>
          <w:t>PaaS, IaaS oraz SaaS</w:t>
        </w:r>
        <w:r>
          <w:rPr>
            <w:noProof/>
            <w:webHidden/>
          </w:rPr>
          <w:tab/>
        </w:r>
        <w:r>
          <w:rPr>
            <w:noProof/>
            <w:webHidden/>
          </w:rPr>
          <w:fldChar w:fldCharType="begin"/>
        </w:r>
        <w:r>
          <w:rPr>
            <w:noProof/>
            <w:webHidden/>
          </w:rPr>
          <w:instrText xml:space="preserve"> PAGEREF _Toc520495160 \h </w:instrText>
        </w:r>
        <w:r>
          <w:rPr>
            <w:noProof/>
            <w:webHidden/>
          </w:rPr>
        </w:r>
        <w:r>
          <w:rPr>
            <w:noProof/>
            <w:webHidden/>
          </w:rPr>
          <w:fldChar w:fldCharType="separate"/>
        </w:r>
        <w:r>
          <w:rPr>
            <w:noProof/>
            <w:webHidden/>
          </w:rPr>
          <w:t>13</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1" w:history="1">
        <w:r w:rsidRPr="00C46645">
          <w:rPr>
            <w:rStyle w:val="Hipercze"/>
            <w:rFonts w:eastAsiaTheme="majorEastAsia"/>
            <w:noProof/>
          </w:rPr>
          <w:t>2.4</w:t>
        </w:r>
        <w:r>
          <w:rPr>
            <w:rFonts w:eastAsiaTheme="minorEastAsia" w:cstheme="minorBidi"/>
            <w:b w:val="0"/>
            <w:bCs w:val="0"/>
            <w:noProof/>
            <w:sz w:val="24"/>
            <w:szCs w:val="24"/>
          </w:rPr>
          <w:tab/>
        </w:r>
        <w:r w:rsidRPr="00C46645">
          <w:rPr>
            <w:rStyle w:val="Hipercze"/>
            <w:rFonts w:eastAsiaTheme="majorEastAsia"/>
            <w:noProof/>
          </w:rPr>
          <w:t>Usługi IoT</w:t>
        </w:r>
        <w:r>
          <w:rPr>
            <w:noProof/>
            <w:webHidden/>
          </w:rPr>
          <w:tab/>
        </w:r>
        <w:r>
          <w:rPr>
            <w:noProof/>
            <w:webHidden/>
          </w:rPr>
          <w:fldChar w:fldCharType="begin"/>
        </w:r>
        <w:r>
          <w:rPr>
            <w:noProof/>
            <w:webHidden/>
          </w:rPr>
          <w:instrText xml:space="preserve"> PAGEREF _Toc520495161 \h </w:instrText>
        </w:r>
        <w:r>
          <w:rPr>
            <w:noProof/>
            <w:webHidden/>
          </w:rPr>
        </w:r>
        <w:r>
          <w:rPr>
            <w:noProof/>
            <w:webHidden/>
          </w:rPr>
          <w:fldChar w:fldCharType="separate"/>
        </w:r>
        <w:r>
          <w:rPr>
            <w:noProof/>
            <w:webHidden/>
          </w:rPr>
          <w:t>14</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62" w:history="1">
        <w:r w:rsidRPr="00C46645">
          <w:rPr>
            <w:rStyle w:val="Hipercze"/>
            <w:rFonts w:eastAsiaTheme="majorEastAsia"/>
            <w:noProof/>
          </w:rPr>
          <w:t>2.4.1</w:t>
        </w:r>
        <w:r>
          <w:rPr>
            <w:rFonts w:eastAsiaTheme="minorEastAsia" w:cstheme="minorBidi"/>
            <w:noProof/>
            <w:sz w:val="24"/>
            <w:szCs w:val="24"/>
          </w:rPr>
          <w:tab/>
        </w:r>
        <w:r w:rsidRPr="00C46645">
          <w:rPr>
            <w:rStyle w:val="Hipercze"/>
            <w:rFonts w:eastAsiaTheme="majorEastAsia"/>
            <w:noProof/>
          </w:rPr>
          <w:t>Azure IoT Hub</w:t>
        </w:r>
        <w:r>
          <w:rPr>
            <w:noProof/>
            <w:webHidden/>
          </w:rPr>
          <w:tab/>
        </w:r>
        <w:r>
          <w:rPr>
            <w:noProof/>
            <w:webHidden/>
          </w:rPr>
          <w:fldChar w:fldCharType="begin"/>
        </w:r>
        <w:r>
          <w:rPr>
            <w:noProof/>
            <w:webHidden/>
          </w:rPr>
          <w:instrText xml:space="preserve"> PAGEREF _Toc520495162 \h </w:instrText>
        </w:r>
        <w:r>
          <w:rPr>
            <w:noProof/>
            <w:webHidden/>
          </w:rPr>
        </w:r>
        <w:r>
          <w:rPr>
            <w:noProof/>
            <w:webHidden/>
          </w:rPr>
          <w:fldChar w:fldCharType="separate"/>
        </w:r>
        <w:r>
          <w:rPr>
            <w:noProof/>
            <w:webHidden/>
          </w:rPr>
          <w:t>14</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63" w:history="1">
        <w:r w:rsidRPr="00C46645">
          <w:rPr>
            <w:rStyle w:val="Hipercze"/>
            <w:rFonts w:eastAsiaTheme="majorEastAsia"/>
            <w:noProof/>
          </w:rPr>
          <w:t>2.4.2</w:t>
        </w:r>
        <w:r>
          <w:rPr>
            <w:rFonts w:eastAsiaTheme="minorEastAsia" w:cstheme="minorBidi"/>
            <w:noProof/>
            <w:sz w:val="24"/>
            <w:szCs w:val="24"/>
          </w:rPr>
          <w:tab/>
        </w:r>
        <w:r w:rsidRPr="00C46645">
          <w:rPr>
            <w:rStyle w:val="Hipercze"/>
            <w:rFonts w:eastAsiaTheme="majorEastAsia"/>
            <w:noProof/>
          </w:rPr>
          <w:t>AWS IoT Core</w:t>
        </w:r>
        <w:r>
          <w:rPr>
            <w:noProof/>
            <w:webHidden/>
          </w:rPr>
          <w:tab/>
        </w:r>
        <w:r>
          <w:rPr>
            <w:noProof/>
            <w:webHidden/>
          </w:rPr>
          <w:fldChar w:fldCharType="begin"/>
        </w:r>
        <w:r>
          <w:rPr>
            <w:noProof/>
            <w:webHidden/>
          </w:rPr>
          <w:instrText xml:space="preserve"> PAGEREF _Toc520495163 \h </w:instrText>
        </w:r>
        <w:r>
          <w:rPr>
            <w:noProof/>
            <w:webHidden/>
          </w:rPr>
        </w:r>
        <w:r>
          <w:rPr>
            <w:noProof/>
            <w:webHidden/>
          </w:rPr>
          <w:fldChar w:fldCharType="separate"/>
        </w:r>
        <w:r>
          <w:rPr>
            <w:noProof/>
            <w:webHidden/>
          </w:rPr>
          <w:t>15</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4" w:history="1">
        <w:r w:rsidRPr="00C46645">
          <w:rPr>
            <w:rStyle w:val="Hipercze"/>
            <w:rFonts w:eastAsiaTheme="majorEastAsia"/>
            <w:noProof/>
          </w:rPr>
          <w:t>2.5</w:t>
        </w:r>
        <w:r>
          <w:rPr>
            <w:rFonts w:eastAsiaTheme="minorEastAsia" w:cstheme="minorBidi"/>
            <w:b w:val="0"/>
            <w:bCs w:val="0"/>
            <w:noProof/>
            <w:sz w:val="24"/>
            <w:szCs w:val="24"/>
          </w:rPr>
          <w:tab/>
        </w:r>
        <w:r w:rsidRPr="00C46645">
          <w:rPr>
            <w:rStyle w:val="Hipercze"/>
            <w:rFonts w:eastAsiaTheme="majorEastAsia"/>
            <w:noProof/>
          </w:rPr>
          <w:t>Wybór dostawcy</w:t>
        </w:r>
        <w:r>
          <w:rPr>
            <w:noProof/>
            <w:webHidden/>
          </w:rPr>
          <w:tab/>
        </w:r>
        <w:r>
          <w:rPr>
            <w:noProof/>
            <w:webHidden/>
          </w:rPr>
          <w:fldChar w:fldCharType="begin"/>
        </w:r>
        <w:r>
          <w:rPr>
            <w:noProof/>
            <w:webHidden/>
          </w:rPr>
          <w:instrText xml:space="preserve"> PAGEREF _Toc520495164 \h </w:instrText>
        </w:r>
        <w:r>
          <w:rPr>
            <w:noProof/>
            <w:webHidden/>
          </w:rPr>
        </w:r>
        <w:r>
          <w:rPr>
            <w:noProof/>
            <w:webHidden/>
          </w:rPr>
          <w:fldChar w:fldCharType="separate"/>
        </w:r>
        <w:r>
          <w:rPr>
            <w:noProof/>
            <w:webHidden/>
          </w:rPr>
          <w:t>15</w:t>
        </w:r>
        <w:r>
          <w:rPr>
            <w:noProof/>
            <w:webHidden/>
          </w:rPr>
          <w:fldChar w:fldCharType="end"/>
        </w:r>
      </w:hyperlink>
    </w:p>
    <w:p w:rsidR="00DC5E7A" w:rsidRDefault="00DC5E7A">
      <w:pPr>
        <w:pStyle w:val="Spistreci1"/>
        <w:tabs>
          <w:tab w:val="left" w:pos="480"/>
          <w:tab w:val="right" w:leader="dot" w:pos="9062"/>
        </w:tabs>
        <w:rPr>
          <w:rFonts w:asciiTheme="minorHAnsi" w:eastAsiaTheme="minorEastAsia" w:hAnsiTheme="minorHAnsi" w:cstheme="minorBidi"/>
          <w:b w:val="0"/>
          <w:bCs w:val="0"/>
          <w:caps w:val="0"/>
          <w:noProof/>
        </w:rPr>
      </w:pPr>
      <w:hyperlink w:anchor="_Toc520495165" w:history="1">
        <w:r w:rsidRPr="00C46645">
          <w:rPr>
            <w:rStyle w:val="Hipercze"/>
            <w:rFonts w:eastAsiaTheme="majorEastAsia"/>
            <w:noProof/>
          </w:rPr>
          <w:t>3</w:t>
        </w:r>
        <w:r>
          <w:rPr>
            <w:rFonts w:asciiTheme="minorHAnsi" w:eastAsiaTheme="minorEastAsia" w:hAnsiTheme="minorHAnsi" w:cstheme="minorBidi"/>
            <w:b w:val="0"/>
            <w:bCs w:val="0"/>
            <w:caps w:val="0"/>
            <w:noProof/>
          </w:rPr>
          <w:tab/>
        </w:r>
        <w:r w:rsidRPr="00C46645">
          <w:rPr>
            <w:rStyle w:val="Hipercze"/>
            <w:rFonts w:eastAsiaTheme="majorEastAsia"/>
            <w:noProof/>
          </w:rPr>
          <w:t>Modelowanie oraz łączenie urządzeń</w:t>
        </w:r>
        <w:r>
          <w:rPr>
            <w:noProof/>
            <w:webHidden/>
          </w:rPr>
          <w:tab/>
        </w:r>
        <w:r>
          <w:rPr>
            <w:noProof/>
            <w:webHidden/>
          </w:rPr>
          <w:fldChar w:fldCharType="begin"/>
        </w:r>
        <w:r>
          <w:rPr>
            <w:noProof/>
            <w:webHidden/>
          </w:rPr>
          <w:instrText xml:space="preserve"> PAGEREF _Toc520495165 \h </w:instrText>
        </w:r>
        <w:r>
          <w:rPr>
            <w:noProof/>
            <w:webHidden/>
          </w:rPr>
        </w:r>
        <w:r>
          <w:rPr>
            <w:noProof/>
            <w:webHidden/>
          </w:rPr>
          <w:fldChar w:fldCharType="separate"/>
        </w:r>
        <w:r>
          <w:rPr>
            <w:noProof/>
            <w:webHidden/>
          </w:rPr>
          <w:t>16</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6" w:history="1">
        <w:r w:rsidRPr="00C46645">
          <w:rPr>
            <w:rStyle w:val="Hipercze"/>
            <w:rFonts w:eastAsiaTheme="majorEastAsia"/>
            <w:noProof/>
          </w:rPr>
          <w:t>3.1</w:t>
        </w:r>
        <w:r>
          <w:rPr>
            <w:rFonts w:eastAsiaTheme="minorEastAsia" w:cstheme="minorBidi"/>
            <w:b w:val="0"/>
            <w:bCs w:val="0"/>
            <w:noProof/>
            <w:sz w:val="24"/>
            <w:szCs w:val="24"/>
          </w:rPr>
          <w:tab/>
        </w:r>
        <w:r w:rsidRPr="00C46645">
          <w:rPr>
            <w:rStyle w:val="Hipercze"/>
            <w:rFonts w:eastAsiaTheme="majorEastAsia"/>
            <w:noProof/>
          </w:rPr>
          <w:t>Definiowanie urządzeń</w:t>
        </w:r>
        <w:r>
          <w:rPr>
            <w:noProof/>
            <w:webHidden/>
          </w:rPr>
          <w:tab/>
        </w:r>
        <w:r>
          <w:rPr>
            <w:noProof/>
            <w:webHidden/>
          </w:rPr>
          <w:fldChar w:fldCharType="begin"/>
        </w:r>
        <w:r>
          <w:rPr>
            <w:noProof/>
            <w:webHidden/>
          </w:rPr>
          <w:instrText xml:space="preserve"> PAGEREF _Toc520495166 \h </w:instrText>
        </w:r>
        <w:r>
          <w:rPr>
            <w:noProof/>
            <w:webHidden/>
          </w:rPr>
        </w:r>
        <w:r>
          <w:rPr>
            <w:noProof/>
            <w:webHidden/>
          </w:rPr>
          <w:fldChar w:fldCharType="separate"/>
        </w:r>
        <w:r>
          <w:rPr>
            <w:noProof/>
            <w:webHidden/>
          </w:rPr>
          <w:t>16</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7" w:history="1">
        <w:r w:rsidRPr="00C46645">
          <w:rPr>
            <w:rStyle w:val="Hipercze"/>
            <w:rFonts w:eastAsiaTheme="majorEastAsia"/>
            <w:noProof/>
          </w:rPr>
          <w:t>3.2</w:t>
        </w:r>
        <w:r>
          <w:rPr>
            <w:rFonts w:eastAsiaTheme="minorEastAsia" w:cstheme="minorBidi"/>
            <w:b w:val="0"/>
            <w:bCs w:val="0"/>
            <w:noProof/>
            <w:sz w:val="24"/>
            <w:szCs w:val="24"/>
          </w:rPr>
          <w:tab/>
        </w:r>
        <w:r w:rsidRPr="00C46645">
          <w:rPr>
            <w:rStyle w:val="Hipercze"/>
            <w:rFonts w:eastAsiaTheme="majorEastAsia"/>
            <w:noProof/>
          </w:rPr>
          <w:t>Dziedziczenie właściwości</w:t>
        </w:r>
        <w:r>
          <w:rPr>
            <w:noProof/>
            <w:webHidden/>
          </w:rPr>
          <w:tab/>
        </w:r>
        <w:r>
          <w:rPr>
            <w:noProof/>
            <w:webHidden/>
          </w:rPr>
          <w:fldChar w:fldCharType="begin"/>
        </w:r>
        <w:r>
          <w:rPr>
            <w:noProof/>
            <w:webHidden/>
          </w:rPr>
          <w:instrText xml:space="preserve"> PAGEREF _Toc520495167 \h </w:instrText>
        </w:r>
        <w:r>
          <w:rPr>
            <w:noProof/>
            <w:webHidden/>
          </w:rPr>
        </w:r>
        <w:r>
          <w:rPr>
            <w:noProof/>
            <w:webHidden/>
          </w:rPr>
          <w:fldChar w:fldCharType="separate"/>
        </w:r>
        <w:r>
          <w:rPr>
            <w:noProof/>
            <w:webHidden/>
          </w:rPr>
          <w:t>18</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68" w:history="1">
        <w:r w:rsidRPr="00C46645">
          <w:rPr>
            <w:rStyle w:val="Hipercze"/>
            <w:rFonts w:eastAsiaTheme="majorEastAsia"/>
            <w:noProof/>
          </w:rPr>
          <w:t>3.3</w:t>
        </w:r>
        <w:r>
          <w:rPr>
            <w:rFonts w:eastAsiaTheme="minorEastAsia" w:cstheme="minorBidi"/>
            <w:b w:val="0"/>
            <w:bCs w:val="0"/>
            <w:noProof/>
            <w:sz w:val="24"/>
            <w:szCs w:val="24"/>
          </w:rPr>
          <w:tab/>
        </w:r>
        <w:r w:rsidRPr="00C46645">
          <w:rPr>
            <w:rStyle w:val="Hipercze"/>
            <w:rFonts w:eastAsiaTheme="majorEastAsia"/>
            <w:noProof/>
          </w:rPr>
          <w:t>Łączenie urządzeń</w:t>
        </w:r>
        <w:r>
          <w:rPr>
            <w:noProof/>
            <w:webHidden/>
          </w:rPr>
          <w:tab/>
        </w:r>
        <w:r>
          <w:rPr>
            <w:noProof/>
            <w:webHidden/>
          </w:rPr>
          <w:fldChar w:fldCharType="begin"/>
        </w:r>
        <w:r>
          <w:rPr>
            <w:noProof/>
            <w:webHidden/>
          </w:rPr>
          <w:instrText xml:space="preserve"> PAGEREF _Toc520495168 \h </w:instrText>
        </w:r>
        <w:r>
          <w:rPr>
            <w:noProof/>
            <w:webHidden/>
          </w:rPr>
        </w:r>
        <w:r>
          <w:rPr>
            <w:noProof/>
            <w:webHidden/>
          </w:rPr>
          <w:fldChar w:fldCharType="separate"/>
        </w:r>
        <w:r>
          <w:rPr>
            <w:noProof/>
            <w:webHidden/>
          </w:rPr>
          <w:t>20</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69" w:history="1">
        <w:r w:rsidRPr="00C46645">
          <w:rPr>
            <w:rStyle w:val="Hipercze"/>
            <w:rFonts w:eastAsiaTheme="majorEastAsia"/>
            <w:noProof/>
          </w:rPr>
          <w:t>3.3.1</w:t>
        </w:r>
        <w:r>
          <w:rPr>
            <w:rFonts w:eastAsiaTheme="minorEastAsia" w:cstheme="minorBidi"/>
            <w:noProof/>
            <w:sz w:val="24"/>
            <w:szCs w:val="24"/>
          </w:rPr>
          <w:tab/>
        </w:r>
        <w:r w:rsidRPr="00C46645">
          <w:rPr>
            <w:rStyle w:val="Hipercze"/>
            <w:rFonts w:eastAsiaTheme="majorEastAsia"/>
            <w:noProof/>
          </w:rPr>
          <w:t>Kalkulacje</w:t>
        </w:r>
        <w:r>
          <w:rPr>
            <w:noProof/>
            <w:webHidden/>
          </w:rPr>
          <w:tab/>
        </w:r>
        <w:r>
          <w:rPr>
            <w:noProof/>
            <w:webHidden/>
          </w:rPr>
          <w:fldChar w:fldCharType="begin"/>
        </w:r>
        <w:r>
          <w:rPr>
            <w:noProof/>
            <w:webHidden/>
          </w:rPr>
          <w:instrText xml:space="preserve"> PAGEREF _Toc520495169 \h </w:instrText>
        </w:r>
        <w:r>
          <w:rPr>
            <w:noProof/>
            <w:webHidden/>
          </w:rPr>
        </w:r>
        <w:r>
          <w:rPr>
            <w:noProof/>
            <w:webHidden/>
          </w:rPr>
          <w:fldChar w:fldCharType="separate"/>
        </w:r>
        <w:r>
          <w:rPr>
            <w:noProof/>
            <w:webHidden/>
          </w:rPr>
          <w:t>21</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70" w:history="1">
        <w:r w:rsidRPr="00C46645">
          <w:rPr>
            <w:rStyle w:val="Hipercze"/>
            <w:rFonts w:eastAsiaTheme="majorEastAsia"/>
            <w:noProof/>
          </w:rPr>
          <w:t>3.3.2</w:t>
        </w:r>
        <w:r>
          <w:rPr>
            <w:rFonts w:eastAsiaTheme="minorEastAsia" w:cstheme="minorBidi"/>
            <w:noProof/>
            <w:sz w:val="24"/>
            <w:szCs w:val="24"/>
          </w:rPr>
          <w:tab/>
        </w:r>
        <w:r w:rsidRPr="00C46645">
          <w:rPr>
            <w:rStyle w:val="Hipercze"/>
            <w:rFonts w:eastAsiaTheme="majorEastAsia"/>
            <w:noProof/>
          </w:rPr>
          <w:t>Filtry</w:t>
        </w:r>
        <w:r>
          <w:rPr>
            <w:noProof/>
            <w:webHidden/>
          </w:rPr>
          <w:tab/>
        </w:r>
        <w:r>
          <w:rPr>
            <w:noProof/>
            <w:webHidden/>
          </w:rPr>
          <w:fldChar w:fldCharType="begin"/>
        </w:r>
        <w:r>
          <w:rPr>
            <w:noProof/>
            <w:webHidden/>
          </w:rPr>
          <w:instrText xml:space="preserve"> PAGEREF _Toc520495170 \h </w:instrText>
        </w:r>
        <w:r>
          <w:rPr>
            <w:noProof/>
            <w:webHidden/>
          </w:rPr>
        </w:r>
        <w:r>
          <w:rPr>
            <w:noProof/>
            <w:webHidden/>
          </w:rPr>
          <w:fldChar w:fldCharType="separate"/>
        </w:r>
        <w:r>
          <w:rPr>
            <w:noProof/>
            <w:webHidden/>
          </w:rPr>
          <w:t>22</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71" w:history="1">
        <w:r w:rsidRPr="00C46645">
          <w:rPr>
            <w:rStyle w:val="Hipercze"/>
            <w:rFonts w:eastAsiaTheme="majorEastAsia"/>
            <w:noProof/>
          </w:rPr>
          <w:t>3.3.3</w:t>
        </w:r>
        <w:r>
          <w:rPr>
            <w:rFonts w:eastAsiaTheme="minorEastAsia" w:cstheme="minorBidi"/>
            <w:noProof/>
            <w:sz w:val="24"/>
            <w:szCs w:val="24"/>
          </w:rPr>
          <w:tab/>
        </w:r>
        <w:r w:rsidRPr="00C46645">
          <w:rPr>
            <w:rStyle w:val="Hipercze"/>
            <w:rFonts w:eastAsiaTheme="majorEastAsia"/>
            <w:noProof/>
          </w:rPr>
          <w:t>Łączenie właściwości różnych typów</w:t>
        </w:r>
        <w:r>
          <w:rPr>
            <w:noProof/>
            <w:webHidden/>
          </w:rPr>
          <w:tab/>
        </w:r>
        <w:r>
          <w:rPr>
            <w:noProof/>
            <w:webHidden/>
          </w:rPr>
          <w:fldChar w:fldCharType="begin"/>
        </w:r>
        <w:r>
          <w:rPr>
            <w:noProof/>
            <w:webHidden/>
          </w:rPr>
          <w:instrText xml:space="preserve"> PAGEREF _Toc520495171 \h </w:instrText>
        </w:r>
        <w:r>
          <w:rPr>
            <w:noProof/>
            <w:webHidden/>
          </w:rPr>
        </w:r>
        <w:r>
          <w:rPr>
            <w:noProof/>
            <w:webHidden/>
          </w:rPr>
          <w:fldChar w:fldCharType="separate"/>
        </w:r>
        <w:r>
          <w:rPr>
            <w:noProof/>
            <w:webHidden/>
          </w:rPr>
          <w:t>23</w:t>
        </w:r>
        <w:r>
          <w:rPr>
            <w:noProof/>
            <w:webHidden/>
          </w:rPr>
          <w:fldChar w:fldCharType="end"/>
        </w:r>
      </w:hyperlink>
    </w:p>
    <w:p w:rsidR="00DC5E7A" w:rsidRDefault="00DC5E7A">
      <w:pPr>
        <w:pStyle w:val="Spistreci4"/>
        <w:tabs>
          <w:tab w:val="left" w:pos="1440"/>
          <w:tab w:val="right" w:leader="dot" w:pos="9062"/>
        </w:tabs>
        <w:rPr>
          <w:rFonts w:eastAsiaTheme="minorEastAsia" w:cstheme="minorBidi"/>
          <w:noProof/>
          <w:sz w:val="24"/>
          <w:szCs w:val="24"/>
        </w:rPr>
      </w:pPr>
      <w:hyperlink w:anchor="_Toc520495172" w:history="1">
        <w:r w:rsidRPr="00C46645">
          <w:rPr>
            <w:rStyle w:val="Hipercze"/>
            <w:rFonts w:eastAsiaTheme="majorEastAsia"/>
            <w:noProof/>
          </w:rPr>
          <w:t>3.3.3.1</w:t>
        </w:r>
        <w:r>
          <w:rPr>
            <w:rFonts w:eastAsiaTheme="minorEastAsia" w:cstheme="minorBidi"/>
            <w:noProof/>
            <w:sz w:val="24"/>
            <w:szCs w:val="24"/>
          </w:rPr>
          <w:tab/>
        </w:r>
        <w:r w:rsidRPr="00C46645">
          <w:rPr>
            <w:rStyle w:val="Hipercze"/>
            <w:rFonts w:eastAsiaTheme="majorEastAsia"/>
            <w:noProof/>
          </w:rPr>
          <w:t>Konwersja typów właściwości</w:t>
        </w:r>
        <w:r>
          <w:rPr>
            <w:noProof/>
            <w:webHidden/>
          </w:rPr>
          <w:tab/>
        </w:r>
        <w:r>
          <w:rPr>
            <w:noProof/>
            <w:webHidden/>
          </w:rPr>
          <w:fldChar w:fldCharType="begin"/>
        </w:r>
        <w:r>
          <w:rPr>
            <w:noProof/>
            <w:webHidden/>
          </w:rPr>
          <w:instrText xml:space="preserve"> PAGEREF _Toc520495172 \h </w:instrText>
        </w:r>
        <w:r>
          <w:rPr>
            <w:noProof/>
            <w:webHidden/>
          </w:rPr>
        </w:r>
        <w:r>
          <w:rPr>
            <w:noProof/>
            <w:webHidden/>
          </w:rPr>
          <w:fldChar w:fldCharType="separate"/>
        </w:r>
        <w:r>
          <w:rPr>
            <w:noProof/>
            <w:webHidden/>
          </w:rPr>
          <w:t>24</w:t>
        </w:r>
        <w:r>
          <w:rPr>
            <w:noProof/>
            <w:webHidden/>
          </w:rPr>
          <w:fldChar w:fldCharType="end"/>
        </w:r>
      </w:hyperlink>
    </w:p>
    <w:p w:rsidR="00DC5E7A" w:rsidRDefault="00DC5E7A">
      <w:pPr>
        <w:pStyle w:val="Spistreci4"/>
        <w:tabs>
          <w:tab w:val="left" w:pos="1440"/>
          <w:tab w:val="right" w:leader="dot" w:pos="9062"/>
        </w:tabs>
        <w:rPr>
          <w:rFonts w:eastAsiaTheme="minorEastAsia" w:cstheme="minorBidi"/>
          <w:noProof/>
          <w:sz w:val="24"/>
          <w:szCs w:val="24"/>
        </w:rPr>
      </w:pPr>
      <w:hyperlink w:anchor="_Toc520495173" w:history="1">
        <w:r w:rsidRPr="00C46645">
          <w:rPr>
            <w:rStyle w:val="Hipercze"/>
            <w:rFonts w:eastAsiaTheme="majorEastAsia"/>
            <w:noProof/>
          </w:rPr>
          <w:t>3.3.3.2</w:t>
        </w:r>
        <w:r>
          <w:rPr>
            <w:rFonts w:eastAsiaTheme="minorEastAsia" w:cstheme="minorBidi"/>
            <w:noProof/>
            <w:sz w:val="24"/>
            <w:szCs w:val="24"/>
          </w:rPr>
          <w:tab/>
        </w:r>
        <w:r w:rsidRPr="00C46645">
          <w:rPr>
            <w:rStyle w:val="Hipercze"/>
            <w:rFonts w:eastAsiaTheme="majorEastAsia"/>
            <w:noProof/>
          </w:rPr>
          <w:t>Interpretacja wiadomości przez odbiorcę</w:t>
        </w:r>
        <w:r>
          <w:rPr>
            <w:noProof/>
            <w:webHidden/>
          </w:rPr>
          <w:tab/>
        </w:r>
        <w:r>
          <w:rPr>
            <w:noProof/>
            <w:webHidden/>
          </w:rPr>
          <w:fldChar w:fldCharType="begin"/>
        </w:r>
        <w:r>
          <w:rPr>
            <w:noProof/>
            <w:webHidden/>
          </w:rPr>
          <w:instrText xml:space="preserve"> PAGEREF _Toc520495173 \h </w:instrText>
        </w:r>
        <w:r>
          <w:rPr>
            <w:noProof/>
            <w:webHidden/>
          </w:rPr>
        </w:r>
        <w:r>
          <w:rPr>
            <w:noProof/>
            <w:webHidden/>
          </w:rPr>
          <w:fldChar w:fldCharType="separate"/>
        </w:r>
        <w:r>
          <w:rPr>
            <w:noProof/>
            <w:webHidden/>
          </w:rPr>
          <w:t>25</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74" w:history="1">
        <w:r w:rsidRPr="00C46645">
          <w:rPr>
            <w:rStyle w:val="Hipercze"/>
            <w:rFonts w:eastAsiaTheme="majorEastAsia"/>
            <w:noProof/>
          </w:rPr>
          <w:t>3.3.4</w:t>
        </w:r>
        <w:r>
          <w:rPr>
            <w:rFonts w:eastAsiaTheme="minorEastAsia" w:cstheme="minorBidi"/>
            <w:noProof/>
            <w:sz w:val="24"/>
            <w:szCs w:val="24"/>
          </w:rPr>
          <w:tab/>
        </w:r>
        <w:r w:rsidRPr="00C46645">
          <w:rPr>
            <w:rStyle w:val="Hipercze"/>
            <w:rFonts w:eastAsiaTheme="majorEastAsia"/>
            <w:noProof/>
          </w:rPr>
          <w:t>Schemat blokowy przetwarzania wartości</w:t>
        </w:r>
        <w:r>
          <w:rPr>
            <w:noProof/>
            <w:webHidden/>
          </w:rPr>
          <w:tab/>
        </w:r>
        <w:r>
          <w:rPr>
            <w:noProof/>
            <w:webHidden/>
          </w:rPr>
          <w:fldChar w:fldCharType="begin"/>
        </w:r>
        <w:r>
          <w:rPr>
            <w:noProof/>
            <w:webHidden/>
          </w:rPr>
          <w:instrText xml:space="preserve"> PAGEREF _Toc520495174 \h </w:instrText>
        </w:r>
        <w:r>
          <w:rPr>
            <w:noProof/>
            <w:webHidden/>
          </w:rPr>
        </w:r>
        <w:r>
          <w:rPr>
            <w:noProof/>
            <w:webHidden/>
          </w:rPr>
          <w:fldChar w:fldCharType="separate"/>
        </w:r>
        <w:r>
          <w:rPr>
            <w:noProof/>
            <w:webHidden/>
          </w:rPr>
          <w:t>26</w:t>
        </w:r>
        <w:r>
          <w:rPr>
            <w:noProof/>
            <w:webHidden/>
          </w:rPr>
          <w:fldChar w:fldCharType="end"/>
        </w:r>
      </w:hyperlink>
    </w:p>
    <w:p w:rsidR="00DC5E7A" w:rsidRDefault="00DC5E7A">
      <w:pPr>
        <w:pStyle w:val="Spistreci1"/>
        <w:tabs>
          <w:tab w:val="left" w:pos="480"/>
          <w:tab w:val="right" w:leader="dot" w:pos="9062"/>
        </w:tabs>
        <w:rPr>
          <w:rFonts w:asciiTheme="minorHAnsi" w:eastAsiaTheme="minorEastAsia" w:hAnsiTheme="minorHAnsi" w:cstheme="minorBidi"/>
          <w:b w:val="0"/>
          <w:bCs w:val="0"/>
          <w:caps w:val="0"/>
          <w:noProof/>
        </w:rPr>
      </w:pPr>
      <w:hyperlink w:anchor="_Toc520495175" w:history="1">
        <w:r w:rsidRPr="00C46645">
          <w:rPr>
            <w:rStyle w:val="Hipercze"/>
            <w:rFonts w:eastAsiaTheme="majorEastAsia"/>
            <w:noProof/>
          </w:rPr>
          <w:t>4</w:t>
        </w:r>
        <w:r>
          <w:rPr>
            <w:rFonts w:asciiTheme="minorHAnsi" w:eastAsiaTheme="minorEastAsia" w:hAnsiTheme="minorHAnsi" w:cstheme="minorBidi"/>
            <w:b w:val="0"/>
            <w:bCs w:val="0"/>
            <w:caps w:val="0"/>
            <w:noProof/>
          </w:rPr>
          <w:tab/>
        </w:r>
        <w:r w:rsidRPr="00C46645">
          <w:rPr>
            <w:rStyle w:val="Hipercze"/>
            <w:rFonts w:eastAsiaTheme="majorEastAsia"/>
            <w:noProof/>
          </w:rPr>
          <w:t>Implementacja platformy</w:t>
        </w:r>
        <w:r>
          <w:rPr>
            <w:noProof/>
            <w:webHidden/>
          </w:rPr>
          <w:tab/>
        </w:r>
        <w:r>
          <w:rPr>
            <w:noProof/>
            <w:webHidden/>
          </w:rPr>
          <w:fldChar w:fldCharType="begin"/>
        </w:r>
        <w:r>
          <w:rPr>
            <w:noProof/>
            <w:webHidden/>
          </w:rPr>
          <w:instrText xml:space="preserve"> PAGEREF _Toc520495175 \h </w:instrText>
        </w:r>
        <w:r>
          <w:rPr>
            <w:noProof/>
            <w:webHidden/>
          </w:rPr>
        </w:r>
        <w:r>
          <w:rPr>
            <w:noProof/>
            <w:webHidden/>
          </w:rPr>
          <w:fldChar w:fldCharType="separate"/>
        </w:r>
        <w:r>
          <w:rPr>
            <w:noProof/>
            <w:webHidden/>
          </w:rPr>
          <w:t>27</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76" w:history="1">
        <w:r w:rsidRPr="00C46645">
          <w:rPr>
            <w:rStyle w:val="Hipercze"/>
            <w:rFonts w:eastAsiaTheme="majorEastAsia"/>
            <w:noProof/>
          </w:rPr>
          <w:t>4.1</w:t>
        </w:r>
        <w:r>
          <w:rPr>
            <w:rFonts w:eastAsiaTheme="minorEastAsia" w:cstheme="minorBidi"/>
            <w:b w:val="0"/>
            <w:bCs w:val="0"/>
            <w:noProof/>
            <w:sz w:val="24"/>
            <w:szCs w:val="24"/>
          </w:rPr>
          <w:tab/>
        </w:r>
        <w:r w:rsidRPr="00C46645">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_Toc520495176 \h </w:instrText>
        </w:r>
        <w:r>
          <w:rPr>
            <w:noProof/>
            <w:webHidden/>
          </w:rPr>
        </w:r>
        <w:r>
          <w:rPr>
            <w:noProof/>
            <w:webHidden/>
          </w:rPr>
          <w:fldChar w:fldCharType="separate"/>
        </w:r>
        <w:r>
          <w:rPr>
            <w:noProof/>
            <w:webHidden/>
          </w:rPr>
          <w:t>27</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77" w:history="1">
        <w:r w:rsidRPr="00C46645">
          <w:rPr>
            <w:rStyle w:val="Hipercze"/>
            <w:rFonts w:eastAsiaTheme="majorEastAsia"/>
            <w:noProof/>
          </w:rPr>
          <w:t>4.2</w:t>
        </w:r>
        <w:r>
          <w:rPr>
            <w:rFonts w:eastAsiaTheme="minorEastAsia" w:cstheme="minorBidi"/>
            <w:b w:val="0"/>
            <w:bCs w:val="0"/>
            <w:noProof/>
            <w:sz w:val="24"/>
            <w:szCs w:val="24"/>
          </w:rPr>
          <w:tab/>
        </w:r>
        <w:r w:rsidRPr="00C46645">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_Toc520495177 \h </w:instrText>
        </w:r>
        <w:r>
          <w:rPr>
            <w:noProof/>
            <w:webHidden/>
          </w:rPr>
        </w:r>
        <w:r>
          <w:rPr>
            <w:noProof/>
            <w:webHidden/>
          </w:rPr>
          <w:fldChar w:fldCharType="separate"/>
        </w:r>
        <w:r>
          <w:rPr>
            <w:noProof/>
            <w:webHidden/>
          </w:rPr>
          <w:t>28</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78" w:history="1">
        <w:r w:rsidRPr="00C46645">
          <w:rPr>
            <w:rStyle w:val="Hipercze"/>
            <w:rFonts w:eastAsiaTheme="majorEastAsia"/>
            <w:noProof/>
          </w:rPr>
          <w:t>4.2.1</w:t>
        </w:r>
        <w:r>
          <w:rPr>
            <w:rFonts w:eastAsiaTheme="minorEastAsia" w:cstheme="minorBidi"/>
            <w:noProof/>
            <w:sz w:val="24"/>
            <w:szCs w:val="24"/>
          </w:rPr>
          <w:tab/>
        </w:r>
        <w:r w:rsidRPr="00C46645">
          <w:rPr>
            <w:rStyle w:val="Hipercze"/>
            <w:rFonts w:eastAsiaTheme="majorEastAsia"/>
            <w:noProof/>
          </w:rPr>
          <w:t>IoT Hub</w:t>
        </w:r>
        <w:r>
          <w:rPr>
            <w:noProof/>
            <w:webHidden/>
          </w:rPr>
          <w:tab/>
        </w:r>
        <w:r>
          <w:rPr>
            <w:noProof/>
            <w:webHidden/>
          </w:rPr>
          <w:fldChar w:fldCharType="begin"/>
        </w:r>
        <w:r>
          <w:rPr>
            <w:noProof/>
            <w:webHidden/>
          </w:rPr>
          <w:instrText xml:space="preserve"> PAGEREF _Toc520495178 \h </w:instrText>
        </w:r>
        <w:r>
          <w:rPr>
            <w:noProof/>
            <w:webHidden/>
          </w:rPr>
        </w:r>
        <w:r>
          <w:rPr>
            <w:noProof/>
            <w:webHidden/>
          </w:rPr>
          <w:fldChar w:fldCharType="separate"/>
        </w:r>
        <w:r>
          <w:rPr>
            <w:noProof/>
            <w:webHidden/>
          </w:rPr>
          <w:t>28</w:t>
        </w:r>
        <w:r>
          <w:rPr>
            <w:noProof/>
            <w:webHidden/>
          </w:rPr>
          <w:fldChar w:fldCharType="end"/>
        </w:r>
      </w:hyperlink>
    </w:p>
    <w:p w:rsidR="00DC5E7A" w:rsidRDefault="00DC5E7A">
      <w:pPr>
        <w:pStyle w:val="Spistreci2"/>
        <w:tabs>
          <w:tab w:val="left" w:pos="720"/>
          <w:tab w:val="right" w:leader="dot" w:pos="9062"/>
        </w:tabs>
        <w:rPr>
          <w:rFonts w:eastAsiaTheme="minorEastAsia" w:cstheme="minorBidi"/>
          <w:b w:val="0"/>
          <w:bCs w:val="0"/>
          <w:noProof/>
          <w:sz w:val="24"/>
          <w:szCs w:val="24"/>
        </w:rPr>
      </w:pPr>
      <w:hyperlink w:anchor="_Toc520495179" w:history="1">
        <w:r w:rsidRPr="00C46645">
          <w:rPr>
            <w:rStyle w:val="Hipercze"/>
            <w:rFonts w:eastAsiaTheme="majorEastAsia"/>
            <w:noProof/>
          </w:rPr>
          <w:t>4.3</w:t>
        </w:r>
        <w:r>
          <w:rPr>
            <w:rFonts w:eastAsiaTheme="minorEastAsia" w:cstheme="minorBidi"/>
            <w:b w:val="0"/>
            <w:bCs w:val="0"/>
            <w:noProof/>
            <w:sz w:val="24"/>
            <w:szCs w:val="24"/>
          </w:rPr>
          <w:tab/>
        </w:r>
        <w:r w:rsidRPr="00C46645">
          <w:rPr>
            <w:rStyle w:val="Hipercze"/>
            <w:rFonts w:eastAsiaTheme="majorEastAsia"/>
            <w:noProof/>
          </w:rPr>
          <w:t>Baza urządzeń Azure SQL</w:t>
        </w:r>
        <w:r>
          <w:rPr>
            <w:noProof/>
            <w:webHidden/>
          </w:rPr>
          <w:tab/>
        </w:r>
        <w:r>
          <w:rPr>
            <w:noProof/>
            <w:webHidden/>
          </w:rPr>
          <w:fldChar w:fldCharType="begin"/>
        </w:r>
        <w:r>
          <w:rPr>
            <w:noProof/>
            <w:webHidden/>
          </w:rPr>
          <w:instrText xml:space="preserve"> PAGEREF _Toc520495179 \h </w:instrText>
        </w:r>
        <w:r>
          <w:rPr>
            <w:noProof/>
            <w:webHidden/>
          </w:rPr>
        </w:r>
        <w:r>
          <w:rPr>
            <w:noProof/>
            <w:webHidden/>
          </w:rPr>
          <w:fldChar w:fldCharType="separate"/>
        </w:r>
        <w:r>
          <w:rPr>
            <w:noProof/>
            <w:webHidden/>
          </w:rPr>
          <w:t>31</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80" w:history="1">
        <w:r w:rsidRPr="00C46645">
          <w:rPr>
            <w:rStyle w:val="Hipercze"/>
            <w:rFonts w:eastAsiaTheme="majorEastAsia"/>
            <w:noProof/>
          </w:rPr>
          <w:t>4.3.1</w:t>
        </w:r>
        <w:r>
          <w:rPr>
            <w:rFonts w:eastAsiaTheme="minorEastAsia" w:cstheme="minorBidi"/>
            <w:noProof/>
            <w:sz w:val="24"/>
            <w:szCs w:val="24"/>
          </w:rPr>
          <w:tab/>
        </w:r>
        <w:r w:rsidRPr="00C46645">
          <w:rPr>
            <w:rStyle w:val="Hipercze"/>
            <w:rFonts w:eastAsiaTheme="majorEastAsia"/>
            <w:noProof/>
          </w:rPr>
          <w:t>Skalowanie serwisów</w:t>
        </w:r>
        <w:r>
          <w:rPr>
            <w:noProof/>
            <w:webHidden/>
          </w:rPr>
          <w:tab/>
        </w:r>
        <w:r>
          <w:rPr>
            <w:noProof/>
            <w:webHidden/>
          </w:rPr>
          <w:fldChar w:fldCharType="begin"/>
        </w:r>
        <w:r>
          <w:rPr>
            <w:noProof/>
            <w:webHidden/>
          </w:rPr>
          <w:instrText xml:space="preserve"> PAGEREF _Toc520495180 \h </w:instrText>
        </w:r>
        <w:r>
          <w:rPr>
            <w:noProof/>
            <w:webHidden/>
          </w:rPr>
        </w:r>
        <w:r>
          <w:rPr>
            <w:noProof/>
            <w:webHidden/>
          </w:rPr>
          <w:fldChar w:fldCharType="separate"/>
        </w:r>
        <w:r>
          <w:rPr>
            <w:noProof/>
            <w:webHidden/>
          </w:rPr>
          <w:t>31</w:t>
        </w:r>
        <w:r>
          <w:rPr>
            <w:noProof/>
            <w:webHidden/>
          </w:rPr>
          <w:fldChar w:fldCharType="end"/>
        </w:r>
      </w:hyperlink>
    </w:p>
    <w:p w:rsidR="00DC5E7A" w:rsidRDefault="00DC5E7A">
      <w:pPr>
        <w:pStyle w:val="Spistreci3"/>
        <w:tabs>
          <w:tab w:val="left" w:pos="960"/>
          <w:tab w:val="right" w:leader="dot" w:pos="9062"/>
        </w:tabs>
        <w:rPr>
          <w:rFonts w:eastAsiaTheme="minorEastAsia" w:cstheme="minorBidi"/>
          <w:noProof/>
          <w:sz w:val="24"/>
          <w:szCs w:val="24"/>
        </w:rPr>
      </w:pPr>
      <w:hyperlink w:anchor="_Toc520495181" w:history="1">
        <w:r w:rsidRPr="00C46645">
          <w:rPr>
            <w:rStyle w:val="Hipercze"/>
            <w:rFonts w:eastAsiaTheme="majorEastAsia"/>
            <w:noProof/>
          </w:rPr>
          <w:t>4.3.2</w:t>
        </w:r>
        <w:r>
          <w:rPr>
            <w:rFonts w:eastAsiaTheme="minorEastAsia" w:cstheme="minorBidi"/>
            <w:noProof/>
            <w:sz w:val="24"/>
            <w:szCs w:val="24"/>
          </w:rPr>
          <w:tab/>
        </w:r>
        <w:r w:rsidRPr="00C46645">
          <w:rPr>
            <w:rStyle w:val="Hipercze"/>
            <w:rFonts w:eastAsiaTheme="majorEastAsia"/>
            <w:noProof/>
          </w:rPr>
          <w:t>Struktura bazy danych</w:t>
        </w:r>
        <w:r>
          <w:rPr>
            <w:noProof/>
            <w:webHidden/>
          </w:rPr>
          <w:tab/>
        </w:r>
        <w:r>
          <w:rPr>
            <w:noProof/>
            <w:webHidden/>
          </w:rPr>
          <w:fldChar w:fldCharType="begin"/>
        </w:r>
        <w:r>
          <w:rPr>
            <w:noProof/>
            <w:webHidden/>
          </w:rPr>
          <w:instrText xml:space="preserve"> PAGEREF _Toc520495181 \h </w:instrText>
        </w:r>
        <w:r>
          <w:rPr>
            <w:noProof/>
            <w:webHidden/>
          </w:rPr>
        </w:r>
        <w:r>
          <w:rPr>
            <w:noProof/>
            <w:webHidden/>
          </w:rPr>
          <w:fldChar w:fldCharType="separate"/>
        </w:r>
        <w:r>
          <w:rPr>
            <w:noProof/>
            <w:webHidden/>
          </w:rPr>
          <w:t>32</w:t>
        </w:r>
        <w:r>
          <w:rPr>
            <w:noProof/>
            <w:webHidden/>
          </w:rPr>
          <w:fldChar w:fldCharType="end"/>
        </w:r>
      </w:hyperlink>
    </w:p>
    <w:p w:rsidR="00DC5E7A" w:rsidRDefault="00DC5E7A">
      <w:pPr>
        <w:pStyle w:val="Spistreci1"/>
        <w:tabs>
          <w:tab w:val="left" w:pos="480"/>
          <w:tab w:val="right" w:leader="dot" w:pos="9062"/>
        </w:tabs>
        <w:rPr>
          <w:rFonts w:asciiTheme="minorHAnsi" w:eastAsiaTheme="minorEastAsia" w:hAnsiTheme="minorHAnsi" w:cstheme="minorBidi"/>
          <w:b w:val="0"/>
          <w:bCs w:val="0"/>
          <w:caps w:val="0"/>
          <w:noProof/>
        </w:rPr>
      </w:pPr>
      <w:hyperlink w:anchor="_Toc520495182" w:history="1">
        <w:r w:rsidRPr="00C46645">
          <w:rPr>
            <w:rStyle w:val="Hipercze"/>
            <w:rFonts w:eastAsiaTheme="majorEastAsia"/>
            <w:noProof/>
          </w:rPr>
          <w:t>5</w:t>
        </w:r>
        <w:r>
          <w:rPr>
            <w:rFonts w:asciiTheme="minorHAnsi" w:eastAsiaTheme="minorEastAsia" w:hAnsiTheme="minorHAnsi" w:cstheme="minorBidi"/>
            <w:b w:val="0"/>
            <w:bCs w:val="0"/>
            <w:caps w:val="0"/>
            <w:noProof/>
          </w:rPr>
          <w:tab/>
        </w:r>
        <w:r w:rsidRPr="00C46645">
          <w:rPr>
            <w:rStyle w:val="Hipercze"/>
            <w:rFonts w:eastAsiaTheme="majorEastAsia"/>
            <w:noProof/>
          </w:rPr>
          <w:t>Bibliografia</w:t>
        </w:r>
        <w:r>
          <w:rPr>
            <w:noProof/>
            <w:webHidden/>
          </w:rPr>
          <w:tab/>
        </w:r>
        <w:r>
          <w:rPr>
            <w:noProof/>
            <w:webHidden/>
          </w:rPr>
          <w:fldChar w:fldCharType="begin"/>
        </w:r>
        <w:r>
          <w:rPr>
            <w:noProof/>
            <w:webHidden/>
          </w:rPr>
          <w:instrText xml:space="preserve"> PAGEREF _Toc520495182 \h </w:instrText>
        </w:r>
        <w:r>
          <w:rPr>
            <w:noProof/>
            <w:webHidden/>
          </w:rPr>
        </w:r>
        <w:r>
          <w:rPr>
            <w:noProof/>
            <w:webHidden/>
          </w:rPr>
          <w:fldChar w:fldCharType="separate"/>
        </w:r>
        <w:r>
          <w:rPr>
            <w:noProof/>
            <w:webHidden/>
          </w:rPr>
          <w:t>33</w:t>
        </w:r>
        <w:r>
          <w:rPr>
            <w:noProof/>
            <w:webHidden/>
          </w:rPr>
          <w:fldChar w:fldCharType="end"/>
        </w:r>
      </w:hyperlink>
    </w:p>
    <w:p w:rsidR="00DC5E7A" w:rsidRDefault="00DC5E7A">
      <w:pPr>
        <w:spacing w:before="0" w:after="160" w:line="259" w:lineRule="auto"/>
        <w:jc w:val="left"/>
        <w:rPr>
          <w:bCs/>
          <w:sz w:val="28"/>
          <w:szCs w:val="32"/>
        </w:rPr>
      </w:pPr>
      <w:r>
        <w:rPr>
          <w:rFonts w:asciiTheme="majorHAnsi" w:hAnsiTheme="majorHAnsi" w:cstheme="majorHAnsi"/>
          <w:b/>
          <w:caps/>
          <w:sz w:val="28"/>
          <w:szCs w:val="32"/>
        </w:rPr>
        <w:fldChar w:fldCharType="end"/>
      </w:r>
      <w:r>
        <w:rPr>
          <w:bCs/>
          <w:sz w:val="28"/>
          <w:szCs w:val="32"/>
        </w:rPr>
        <w:br w:type="page"/>
      </w:r>
    </w:p>
    <w:p w:rsidR="001E4C4F" w:rsidRDefault="001E4C4F" w:rsidP="00D0086E">
      <w:pPr>
        <w:pStyle w:val="Nagwek1"/>
        <w:spacing w:before="60" w:after="60" w:line="240" w:lineRule="auto"/>
      </w:pPr>
      <w:bookmarkStart w:id="0" w:name="_Toc471589289"/>
      <w:bookmarkStart w:id="1" w:name="_Toc472865128"/>
      <w:bookmarkStart w:id="2" w:name="_Toc520494589"/>
      <w:bookmarkStart w:id="3" w:name="_Toc520494965"/>
      <w:bookmarkStart w:id="4" w:name="_Toc520495148"/>
      <w:r>
        <w:lastRenderedPageBreak/>
        <w:t>Wstęp</w:t>
      </w:r>
      <w:bookmarkEnd w:id="0"/>
      <w:bookmarkEnd w:id="1"/>
      <w:bookmarkEnd w:id="2"/>
      <w:bookmarkEnd w:id="3"/>
      <w:bookmarkEnd w:id="4"/>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 xml:space="preserve">The Internet of Things (IoT) consists of things that are connected to the Internet, </w:t>
      </w:r>
      <w:proofErr w:type="gramStart"/>
      <w:r w:rsidRPr="00244AAE">
        <w:t>anytime,  anywhere</w:t>
      </w:r>
      <w:proofErr w:type="gramEnd"/>
      <w:r w:rsidRPr="00244AAE">
        <w:t xml:space="preserve">. In its most technical sense, it consists of integrating sensors and devices </w:t>
      </w:r>
      <w:proofErr w:type="gramStart"/>
      <w:r w:rsidRPr="00244AAE">
        <w:t>into  everyday</w:t>
      </w:r>
      <w:proofErr w:type="gramEnd"/>
      <w:r w:rsidRPr="00244AAE">
        <w:t xml:space="preserve"> objects that are connected to the Internet over fixed and wireless networks. The </w:t>
      </w:r>
      <w:proofErr w:type="gramStart"/>
      <w:r w:rsidRPr="00244AAE">
        <w:t>fact  that</w:t>
      </w:r>
      <w:proofErr w:type="gramEnd"/>
      <w:r w:rsidRPr="00244AAE">
        <w:t xml:space="preserve"> the Internet is present at the same time everywhere makes mass adoption of this  technology more feasible. Given their size and cost, the sensors can easily be integrated </w:t>
      </w:r>
      <w:proofErr w:type="gramStart"/>
      <w:r w:rsidRPr="00244AAE">
        <w:t>into  homes</w:t>
      </w:r>
      <w:proofErr w:type="gramEnd"/>
      <w:r w:rsidRPr="00244AAE">
        <w:t xml:space="preserve">, workplaces and public places. In this way, any object can be connected and </w:t>
      </w:r>
      <w:proofErr w:type="gramStart"/>
      <w:r w:rsidRPr="00244AAE">
        <w:t>can  ‘</w:t>
      </w:r>
      <w:proofErr w:type="gramEnd"/>
      <w:r w:rsidRPr="00244AAE">
        <w:t xml:space="preserve">manifest itself’ over the Internet. Furthermore, in the IoT, any object can be a data source. </w:t>
      </w:r>
      <w:proofErr w:type="gramStart"/>
      <w:r w:rsidRPr="00244AAE">
        <w:t>This  is</w:t>
      </w:r>
      <w:proofErr w:type="gramEnd"/>
      <w:r w:rsidRPr="00244AAE">
        <w:t xml:space="preserve">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w:t>
      </w:r>
      <w:proofErr w:type="spellStart"/>
      <w:r w:rsidRPr="00244AAE">
        <w:t>Internetization</w:t>
      </w:r>
      <w:proofErr w:type="spellEnd"/>
      <w:r w:rsidRPr="00244AAE">
        <w:t xml:space="preserve">’ of </w:t>
      </w:r>
      <w:proofErr w:type="gramStart"/>
      <w:r w:rsidRPr="00244AAE">
        <w:t>everyday  objects</w:t>
      </w:r>
      <w:proofErr w:type="gramEnd"/>
      <w:r w:rsidRPr="00244AAE">
        <w:t xml:space="preserve">. This allows for human interaction and control of these ‘things’ from anywhere in </w:t>
      </w:r>
      <w:proofErr w:type="gramStart"/>
      <w:r w:rsidRPr="00244AAE">
        <w:t>t</w:t>
      </w:r>
      <w:r>
        <w:t>he  world</w:t>
      </w:r>
      <w:proofErr w:type="gramEnd"/>
      <w:r>
        <w:t>,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5" w:name="_Toc520494590"/>
      <w:bookmarkStart w:id="6" w:name="_Toc520494966"/>
      <w:bookmarkStart w:id="7" w:name="_Toc520495149"/>
      <w:r>
        <w:t>Cel i zakres pracy</w:t>
      </w:r>
      <w:bookmarkEnd w:id="5"/>
      <w:bookmarkEnd w:id="6"/>
      <w:bookmarkEnd w:id="7"/>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proofErr w:type="spellStart"/>
      <w:r w:rsidRPr="000F7F1B">
        <w:t>smartfona</w:t>
      </w:r>
      <w:proofErr w:type="spellEnd"/>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4000D5">
        <w:t>Więcej na temat modelowania można przeczytać w rozdziale „Modelowanie</w:t>
      </w:r>
      <w:r w:rsidR="004237DE" w:rsidRPr="004000D5">
        <w:t xml:space="preserve"> </w:t>
      </w:r>
      <w:r w:rsidR="004000D5">
        <w:t xml:space="preserve">oraz łączenie </w:t>
      </w:r>
      <w:r w:rsidR="004237DE" w:rsidRPr="004000D5">
        <w:t>urządzeń</w:t>
      </w:r>
      <w:r w:rsidR="00C92FB9" w:rsidRPr="004000D5">
        <w:t>”</w:t>
      </w:r>
      <w:r w:rsidR="0001532C">
        <w:t xml:space="preserve">. </w:t>
      </w:r>
      <w:r w:rsidR="00806700">
        <w:t>Ogólna</w:t>
      </w:r>
      <w:r w:rsidR="0001532C">
        <w:t xml:space="preserv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Opis przedstawiony na początku informuje, że każde z urządzeń powinno być oparte o mi</w:t>
      </w:r>
      <w:r w:rsidR="00E72E68">
        <w:t>krokontroler (wyposażony w łącz</w:t>
      </w:r>
      <w:r>
        <w:t xml:space="preserve">ność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8" w:name="_Toc520494591"/>
      <w:bookmarkStart w:id="9" w:name="_Toc520494967"/>
      <w:bookmarkStart w:id="10" w:name="_Toc520495150"/>
      <w:r>
        <w:t>Przegląd rozwiązań obecnych na rynku</w:t>
      </w:r>
      <w:bookmarkEnd w:id="8"/>
      <w:bookmarkEnd w:id="9"/>
      <w:bookmarkEnd w:id="10"/>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11" w:name="_Toc520494592"/>
      <w:bookmarkStart w:id="12" w:name="_Toc520494968"/>
      <w:bookmarkStart w:id="13" w:name="_Toc520495151"/>
      <w:r>
        <w:t>IFTTT</w:t>
      </w:r>
      <w:bookmarkEnd w:id="11"/>
      <w:bookmarkEnd w:id="12"/>
      <w:bookmarkEnd w:id="13"/>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8">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14" w:name="_Toc520494593"/>
      <w:bookmarkStart w:id="15" w:name="_Toc520494969"/>
      <w:bookmarkStart w:id="16" w:name="_Toc520495152"/>
      <w:r>
        <w:t xml:space="preserve">Microsoft </w:t>
      </w:r>
      <w:proofErr w:type="spellStart"/>
      <w:r>
        <w:t>Flow</w:t>
      </w:r>
      <w:bookmarkEnd w:id="14"/>
      <w:bookmarkEnd w:id="15"/>
      <w:bookmarkEnd w:id="1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17" w:name="_Toc520494594"/>
      <w:bookmarkStart w:id="18" w:name="_Toc520494970"/>
      <w:bookmarkStart w:id="19" w:name="_Toc520495153"/>
      <w:proofErr w:type="spellStart"/>
      <w:r>
        <w:lastRenderedPageBreak/>
        <w:t>U</w:t>
      </w:r>
      <w:r w:rsidR="00DD4603">
        <w:t>bidots</w:t>
      </w:r>
      <w:bookmarkEnd w:id="17"/>
      <w:bookmarkEnd w:id="18"/>
      <w:bookmarkEnd w:id="19"/>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20" w:name="_Toc520494595"/>
      <w:bookmarkStart w:id="21" w:name="_Toc520494971"/>
      <w:bookmarkStart w:id="22" w:name="_Toc520495154"/>
      <w:r>
        <w:lastRenderedPageBreak/>
        <w:t>Usługi chmurowe</w:t>
      </w:r>
      <w:bookmarkEnd w:id="20"/>
      <w:bookmarkEnd w:id="21"/>
      <w:bookmarkEnd w:id="22"/>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23" w:name="_Toc520494596"/>
      <w:bookmarkStart w:id="24" w:name="_Toc520494972"/>
      <w:bookmarkStart w:id="25" w:name="_Toc520495155"/>
      <w:r>
        <w:t>Dostępne serwisy</w:t>
      </w:r>
      <w:bookmarkEnd w:id="23"/>
      <w:bookmarkEnd w:id="24"/>
      <w:bookmarkEnd w:id="25"/>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26" w:name="_Toc520494597"/>
      <w:bookmarkStart w:id="27" w:name="_Toc520494973"/>
      <w:bookmarkStart w:id="28" w:name="_Toc520495156"/>
      <w:r w:rsidR="00935D37">
        <w:t>Dostawcy usług chmurowych</w:t>
      </w:r>
      <w:bookmarkEnd w:id="26"/>
      <w:bookmarkEnd w:id="27"/>
      <w:bookmarkEnd w:id="28"/>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29" w:name="_Toc520494598"/>
      <w:bookmarkStart w:id="30" w:name="_Toc520494974"/>
      <w:bookmarkStart w:id="31" w:name="_Toc520495157"/>
      <w:r>
        <w:t>IBM Watson</w:t>
      </w:r>
      <w:bookmarkEnd w:id="29"/>
      <w:bookmarkEnd w:id="30"/>
      <w:bookmarkEnd w:id="3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1">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2</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1</w:t>
      </w:r>
      <w:r w:rsidR="0056629F">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32" w:name="_Toc520494599"/>
      <w:bookmarkStart w:id="33" w:name="_Toc520494975"/>
      <w:bookmarkStart w:id="34" w:name="_Toc520495158"/>
      <w:r>
        <w:t xml:space="preserve">Microsoft </w:t>
      </w:r>
      <w:proofErr w:type="spellStart"/>
      <w:r>
        <w:t>Azure</w:t>
      </w:r>
      <w:bookmarkEnd w:id="32"/>
      <w:bookmarkEnd w:id="33"/>
      <w:bookmarkEnd w:id="34"/>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2">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35" w:name="_Toc520494600"/>
      <w:bookmarkStart w:id="36" w:name="_Toc520494976"/>
      <w:bookmarkStart w:id="37" w:name="_Toc520495159"/>
      <w:r>
        <w:t>Amazon AWS</w:t>
      </w:r>
      <w:bookmarkEnd w:id="35"/>
      <w:bookmarkEnd w:id="36"/>
      <w:bookmarkEnd w:id="37"/>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proofErr w:type="spellStart"/>
      <w:r w:rsidR="007B5AC4">
        <w:t>dokłądniej</w:t>
      </w:r>
      <w:proofErr w:type="spellEnd"/>
      <w:r w:rsidR="00D53336">
        <w:t xml:space="preserve"> ofercie związanej z </w:t>
      </w:r>
      <w:proofErr w:type="spellStart"/>
      <w:r w:rsidR="00D53336">
        <w:t>IoT</w:t>
      </w:r>
      <w:proofErr w:type="spellEnd"/>
      <w:r w:rsidR="00D53336">
        <w:t xml:space="preserve"> w przypadku obu platform.</w:t>
      </w:r>
    </w:p>
    <w:p w:rsidR="00AA17CC" w:rsidRDefault="00AA17CC" w:rsidP="00AA17CC">
      <w:pPr>
        <w:pStyle w:val="Nagwek2"/>
      </w:pPr>
      <w:bookmarkStart w:id="38" w:name="_Toc520494601"/>
      <w:bookmarkStart w:id="39" w:name="_Toc520494977"/>
      <w:bookmarkStart w:id="40" w:name="_Toc520495160"/>
      <w:r>
        <w:t>PaaS, IaaS oraz SaaS</w:t>
      </w:r>
      <w:bookmarkEnd w:id="38"/>
      <w:bookmarkEnd w:id="39"/>
      <w:bookmarkEnd w:id="40"/>
    </w:p>
    <w:p w:rsidR="00AA17CC" w:rsidRPr="00AA17CC" w:rsidRDefault="004F1B08" w:rsidP="00AA17CC">
      <w:r w:rsidRPr="004F1B08">
        <w:rPr>
          <w:highlight w:val="yellow"/>
        </w:rPr>
        <w:t>OMÓWIĆ</w:t>
      </w:r>
    </w:p>
    <w:p w:rsidR="00D53336" w:rsidRDefault="00D53336" w:rsidP="00E1181B">
      <w:pPr>
        <w:pStyle w:val="Nagwek2"/>
      </w:pPr>
      <w:bookmarkStart w:id="41" w:name="_Toc520494602"/>
      <w:bookmarkStart w:id="42" w:name="_Toc520494978"/>
      <w:bookmarkStart w:id="43" w:name="_Toc520495161"/>
      <w:r>
        <w:lastRenderedPageBreak/>
        <w:t xml:space="preserve">Usługi </w:t>
      </w:r>
      <w:proofErr w:type="spellStart"/>
      <w:r>
        <w:t>IoT</w:t>
      </w:r>
      <w:bookmarkEnd w:id="41"/>
      <w:bookmarkEnd w:id="42"/>
      <w:bookmarkEnd w:id="43"/>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44" w:name="_Toc520494603"/>
      <w:bookmarkStart w:id="45" w:name="_Toc520494979"/>
      <w:bookmarkStart w:id="46" w:name="_Toc520495162"/>
      <w:proofErr w:type="spellStart"/>
      <w:r>
        <w:t>Azure</w:t>
      </w:r>
      <w:proofErr w:type="spellEnd"/>
      <w:r>
        <w:t xml:space="preserve"> </w:t>
      </w:r>
      <w:proofErr w:type="spellStart"/>
      <w:r>
        <w:t>IoT</w:t>
      </w:r>
      <w:proofErr w:type="spellEnd"/>
      <w:r>
        <w:t xml:space="preserve"> Hub</w:t>
      </w:r>
      <w:bookmarkEnd w:id="44"/>
      <w:bookmarkEnd w:id="45"/>
      <w:bookmarkEnd w:id="46"/>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2</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2</w:t>
      </w:r>
      <w:r w:rsidR="0056629F">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47" w:name="_Toc520494604"/>
      <w:bookmarkStart w:id="48" w:name="_Toc520494980"/>
      <w:bookmarkStart w:id="49" w:name="_Toc520495163"/>
      <w:r>
        <w:lastRenderedPageBreak/>
        <w:t xml:space="preserve">AWS </w:t>
      </w:r>
      <w:proofErr w:type="spellStart"/>
      <w:r>
        <w:t>IoT</w:t>
      </w:r>
      <w:proofErr w:type="spellEnd"/>
      <w:r>
        <w:t xml:space="preserve"> </w:t>
      </w:r>
      <w:proofErr w:type="spellStart"/>
      <w:r>
        <w:t>Core</w:t>
      </w:r>
      <w:bookmarkEnd w:id="47"/>
      <w:bookmarkEnd w:id="48"/>
      <w:bookmarkEnd w:id="49"/>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15">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2</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3</w:t>
      </w:r>
      <w:r w:rsidR="0056629F">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50" w:name="_Toc520494605"/>
      <w:bookmarkStart w:id="51" w:name="_Toc520494981"/>
      <w:bookmarkStart w:id="52" w:name="_Toc520495164"/>
      <w:r>
        <w:t>Wybór dostawcy</w:t>
      </w:r>
      <w:bookmarkEnd w:id="50"/>
      <w:bookmarkEnd w:id="51"/>
      <w:bookmarkEnd w:id="52"/>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53" w:name="_Toc520494606"/>
      <w:bookmarkStart w:id="54" w:name="_Toc520494982"/>
      <w:bookmarkStart w:id="55" w:name="_Toc520495165"/>
      <w:r>
        <w:lastRenderedPageBreak/>
        <w:t>Modelowanie</w:t>
      </w:r>
      <w:r w:rsidR="009B035E">
        <w:t xml:space="preserve"> oraz łączenie</w:t>
      </w:r>
      <w:r>
        <w:t xml:space="preserve"> urządzeń</w:t>
      </w:r>
      <w:bookmarkEnd w:id="53"/>
      <w:bookmarkEnd w:id="54"/>
      <w:bookmarkEnd w:id="55"/>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56" w:name="_Toc520494607"/>
      <w:bookmarkStart w:id="57" w:name="_Toc520494983"/>
      <w:bookmarkStart w:id="58" w:name="_Toc520495166"/>
      <w:r>
        <w:t>Definiowanie urządzeń</w:t>
      </w:r>
      <w:bookmarkEnd w:id="56"/>
      <w:bookmarkEnd w:id="57"/>
      <w:bookmarkEnd w:id="58"/>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9D1899">
      <w:pPr>
        <w:pStyle w:val="Akapitzlist"/>
        <w:numPr>
          <w:ilvl w:val="0"/>
          <w:numId w:val="20"/>
        </w:numPr>
      </w:pPr>
      <w:r>
        <w:t>model określający zbiór informacji jaki powinien je reprezentować</w:t>
      </w:r>
      <w:r w:rsidR="00947E0F">
        <w:t>,</w:t>
      </w:r>
    </w:p>
    <w:p w:rsidR="009D1899" w:rsidRPr="009D1899" w:rsidRDefault="0097638D" w:rsidP="009D1899">
      <w:pPr>
        <w:pStyle w:val="Akapitzlist"/>
        <w:numPr>
          <w:ilvl w:val="0"/>
          <w:numId w:val="20"/>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71136E">
      <w:pPr>
        <w:pStyle w:val="Akapitzlist"/>
        <w:numPr>
          <w:ilvl w:val="0"/>
          <w:numId w:val="22"/>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w:t>
      </w:r>
      <w:r w:rsidR="00C54005">
        <w:t>on</w:t>
      </w:r>
      <w:r w:rsidR="00B479F5">
        <w:t xml:space="preserve">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71136E">
      <w:pPr>
        <w:pStyle w:val="Akapitzlist"/>
        <w:numPr>
          <w:ilvl w:val="1"/>
          <w:numId w:val="22"/>
        </w:numPr>
      </w:pPr>
      <w:r>
        <w:t>liczba (</w:t>
      </w:r>
      <w:r w:rsidRPr="0071136E">
        <w:rPr>
          <w:i/>
        </w:rPr>
        <w:t>numer</w:t>
      </w:r>
      <w:r>
        <w:t>),</w:t>
      </w:r>
    </w:p>
    <w:p w:rsidR="0071136E" w:rsidRDefault="0071136E" w:rsidP="0071136E">
      <w:pPr>
        <w:pStyle w:val="Akapitzlist"/>
        <w:numPr>
          <w:ilvl w:val="1"/>
          <w:numId w:val="22"/>
        </w:numPr>
      </w:pPr>
      <w:r>
        <w:t>łańcuch tekstowy (</w:t>
      </w:r>
      <w:r w:rsidRPr="0071136E">
        <w:rPr>
          <w:i/>
        </w:rPr>
        <w:t>string</w:t>
      </w:r>
      <w:r>
        <w:t>),</w:t>
      </w:r>
    </w:p>
    <w:p w:rsidR="0071136E" w:rsidRDefault="0071136E" w:rsidP="0071136E">
      <w:pPr>
        <w:pStyle w:val="Akapitzlist"/>
        <w:numPr>
          <w:ilvl w:val="1"/>
          <w:numId w:val="22"/>
        </w:numPr>
      </w:pPr>
      <w:r>
        <w:t>wartość zero-jedynkowa (</w:t>
      </w:r>
      <w:proofErr w:type="spellStart"/>
      <w:r w:rsidRPr="0071136E">
        <w:rPr>
          <w:i/>
        </w:rPr>
        <w:t>boolean</w:t>
      </w:r>
      <w:proofErr w:type="spellEnd"/>
      <w:r>
        <w:t>).</w:t>
      </w:r>
    </w:p>
    <w:p w:rsidR="009D1899" w:rsidRDefault="009D1899" w:rsidP="009D1899">
      <w:pPr>
        <w:pStyle w:val="Akapitzlist"/>
        <w:numPr>
          <w:ilvl w:val="0"/>
          <w:numId w:val="19"/>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9D1899">
      <w:pPr>
        <w:pStyle w:val="Akapitzlist"/>
        <w:numPr>
          <w:ilvl w:val="0"/>
          <w:numId w:val="19"/>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9D1899">
      <w:pPr>
        <w:pStyle w:val="Akapitzlist"/>
        <w:numPr>
          <w:ilvl w:val="0"/>
          <w:numId w:val="19"/>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CB4631">
      <w:pPr>
        <w:pStyle w:val="Akapitzlist"/>
        <w:numPr>
          <w:ilvl w:val="0"/>
          <w:numId w:val="21"/>
        </w:numPr>
      </w:pPr>
      <w:r>
        <w:t>NAZWA:</w:t>
      </w:r>
    </w:p>
    <w:p w:rsidR="00584494" w:rsidRDefault="00584494" w:rsidP="00584494">
      <w:pPr>
        <w:pStyle w:val="Akapitzlist"/>
        <w:numPr>
          <w:ilvl w:val="1"/>
          <w:numId w:val="21"/>
        </w:numPr>
      </w:pPr>
      <w:r>
        <w:t>Typ wartości: łańcuch tekstowy (</w:t>
      </w:r>
      <w:r w:rsidRPr="00584494">
        <w:rPr>
          <w:i/>
        </w:rPr>
        <w:t>string</w:t>
      </w:r>
      <w:r>
        <w:t>)</w:t>
      </w:r>
    </w:p>
    <w:p w:rsidR="00CB4631" w:rsidRDefault="00CB4631" w:rsidP="00CB4631">
      <w:pPr>
        <w:pStyle w:val="Akapitzlist"/>
        <w:numPr>
          <w:ilvl w:val="1"/>
          <w:numId w:val="21"/>
        </w:numPr>
      </w:pPr>
      <w:r>
        <w:t>Historyzowanie – NIE</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Zdolność bycia sterowanym – NIE</w:t>
      </w:r>
    </w:p>
    <w:p w:rsidR="00CB4631" w:rsidRDefault="00CB4631" w:rsidP="00CB4631">
      <w:pPr>
        <w:pStyle w:val="Akapitzlist"/>
        <w:numPr>
          <w:ilvl w:val="0"/>
          <w:numId w:val="21"/>
        </w:numPr>
      </w:pPr>
      <w:r>
        <w:t>STAN ŻARÓWKI:</w:t>
      </w:r>
    </w:p>
    <w:p w:rsidR="00CB1402" w:rsidRDefault="00CB1402" w:rsidP="00CB1402">
      <w:pPr>
        <w:pStyle w:val="Akapitzlist"/>
        <w:numPr>
          <w:ilvl w:val="1"/>
          <w:numId w:val="21"/>
        </w:numPr>
      </w:pPr>
      <w:r>
        <w:t>Typ wartości: wartość zero-jedynkowa (</w:t>
      </w:r>
      <w:proofErr w:type="spellStart"/>
      <w:r w:rsidRPr="00CB1402">
        <w:rPr>
          <w:i/>
        </w:rPr>
        <w:t>boolean</w:t>
      </w:r>
      <w:proofErr w:type="spellEnd"/>
      <w:r>
        <w:t>)</w:t>
      </w:r>
    </w:p>
    <w:p w:rsidR="00CB4631" w:rsidRDefault="00CB4631" w:rsidP="00CB4631">
      <w:pPr>
        <w:pStyle w:val="Akapitzlist"/>
        <w:numPr>
          <w:ilvl w:val="1"/>
          <w:numId w:val="21"/>
        </w:numPr>
      </w:pPr>
      <w:r>
        <w:t>Historyzowanie – TAK</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0B6337">
      <w:pPr>
        <w:pStyle w:val="Akapitzlist"/>
        <w:numPr>
          <w:ilvl w:val="0"/>
          <w:numId w:val="25"/>
        </w:numPr>
      </w:pPr>
      <w:r>
        <w:t>Abstrakcyjność – określa czy na podstawie danego modelu można tworzyć instancje;</w:t>
      </w:r>
    </w:p>
    <w:p w:rsidR="000B6337" w:rsidRDefault="000B6337" w:rsidP="005D7C59">
      <w:pPr>
        <w:pStyle w:val="Akapitzlist"/>
        <w:numPr>
          <w:ilvl w:val="0"/>
          <w:numId w:val="25"/>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0B6337">
      <w:pPr>
        <w:pStyle w:val="Akapitzlist"/>
        <w:numPr>
          <w:ilvl w:val="0"/>
          <w:numId w:val="27"/>
        </w:numPr>
      </w:pPr>
      <w:r>
        <w:t>nie jest abstrakcyjny,</w:t>
      </w:r>
    </w:p>
    <w:p w:rsidR="000B6337" w:rsidRDefault="000B6337" w:rsidP="000B6337">
      <w:pPr>
        <w:pStyle w:val="Akapitzlist"/>
        <w:numPr>
          <w:ilvl w:val="0"/>
          <w:numId w:val="27"/>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7163A0">
      <w:pPr>
        <w:pStyle w:val="Akapitzlist"/>
        <w:numPr>
          <w:ilvl w:val="0"/>
          <w:numId w:val="29"/>
        </w:numPr>
      </w:pPr>
      <w:r>
        <w:t>NAZWA: „Lampa w pokoju”</w:t>
      </w:r>
      <w:r w:rsidR="00F16428">
        <w:t>;</w:t>
      </w:r>
    </w:p>
    <w:p w:rsidR="001F42FF" w:rsidRDefault="001F42FF" w:rsidP="007163A0">
      <w:pPr>
        <w:pStyle w:val="Akapitzlist"/>
        <w:numPr>
          <w:ilvl w:val="0"/>
          <w:numId w:val="29"/>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1F42FF">
      <w:pPr>
        <w:pStyle w:val="Akapitzlist"/>
        <w:numPr>
          <w:ilvl w:val="0"/>
          <w:numId w:val="28"/>
        </w:numPr>
      </w:pPr>
      <w:r>
        <w:t>do kogo należy urządzenie (numer identyfikacyjny użytkownika),</w:t>
      </w:r>
    </w:p>
    <w:p w:rsidR="001F42FF" w:rsidRDefault="001F42FF" w:rsidP="001F42FF">
      <w:pPr>
        <w:pStyle w:val="Akapitzlist"/>
        <w:numPr>
          <w:ilvl w:val="0"/>
          <w:numId w:val="28"/>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59" w:name="_Toc520494608"/>
      <w:bookmarkStart w:id="60" w:name="_Toc520494984"/>
      <w:bookmarkStart w:id="61" w:name="_Toc520495167"/>
      <w:r>
        <w:t>Dziedziczenie właściwości</w:t>
      </w:r>
      <w:bookmarkEnd w:id="59"/>
      <w:bookmarkEnd w:id="60"/>
      <w:bookmarkEnd w:id="61"/>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CA17FD" w:rsidRDefault="00CF2E05" w:rsidP="002C0006">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CA17FD">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CA17FD" w:rsidRDefault="001F7F29" w:rsidP="001F7F29">
      <w:pPr>
        <w:shd w:val="clear" w:color="auto" w:fill="FFFFFF"/>
        <w:spacing w:before="0" w:after="0" w:line="270" w:lineRule="atLeast"/>
        <w:jc w:val="left"/>
        <w:rPr>
          <w:rFonts w:ascii="Fira Code" w:hAnsi="Fira Code"/>
          <w:color w:val="000000"/>
          <w:sz w:val="18"/>
          <w:szCs w:val="18"/>
        </w:rPr>
      </w:pPr>
      <w:r w:rsidRPr="00CA17FD">
        <w:rPr>
          <w:rFonts w:ascii="Fira Code" w:hAnsi="Fira Code"/>
          <w:color w:val="0000FF"/>
          <w:sz w:val="18"/>
          <w:szCs w:val="18"/>
        </w:rPr>
        <w:t>public</w:t>
      </w:r>
      <w:r w:rsidRPr="00CA17FD">
        <w:rPr>
          <w:rFonts w:ascii="Fira Code" w:hAnsi="Fira Code"/>
          <w:color w:val="000000"/>
          <w:sz w:val="18"/>
          <w:szCs w:val="18"/>
        </w:rPr>
        <w:t xml:space="preserve"> </w:t>
      </w:r>
      <w:proofErr w:type="spellStart"/>
      <w:r w:rsidRPr="00CA17FD">
        <w:rPr>
          <w:rFonts w:ascii="Fira Code" w:hAnsi="Fira Code"/>
          <w:color w:val="0000FF"/>
          <w:sz w:val="18"/>
          <w:szCs w:val="18"/>
        </w:rPr>
        <w:t>abstract</w:t>
      </w:r>
      <w:proofErr w:type="spellEnd"/>
      <w:r w:rsidRPr="00CA17FD">
        <w:rPr>
          <w:rFonts w:ascii="Fira Code" w:hAnsi="Fira Code"/>
          <w:color w:val="000000"/>
          <w:sz w:val="18"/>
          <w:szCs w:val="18"/>
        </w:rPr>
        <w:t xml:space="preserve"> </w:t>
      </w:r>
      <w:proofErr w:type="spellStart"/>
      <w:r w:rsidRPr="00CA17FD">
        <w:rPr>
          <w:rFonts w:ascii="Fira Code" w:hAnsi="Fira Code"/>
          <w:color w:val="0000FF"/>
          <w:sz w:val="18"/>
          <w:szCs w:val="18"/>
        </w:rPr>
        <w:t>class</w:t>
      </w:r>
      <w:proofErr w:type="spellEnd"/>
      <w:r w:rsidRPr="00CA17FD">
        <w:rPr>
          <w:rFonts w:ascii="Fira Code" w:hAnsi="Fira Code"/>
          <w:color w:val="000000"/>
          <w:sz w:val="18"/>
          <w:szCs w:val="18"/>
        </w:rPr>
        <w:t xml:space="preserve"> </w:t>
      </w:r>
      <w:proofErr w:type="spellStart"/>
      <w:r w:rsidRPr="00CA17FD">
        <w:rPr>
          <w:rFonts w:ascii="Fira Code" w:hAnsi="Fira Code"/>
          <w:color w:val="267F99"/>
          <w:sz w:val="18"/>
          <w:szCs w:val="18"/>
        </w:rPr>
        <w:t>ModelBazowy</w:t>
      </w:r>
      <w:proofErr w:type="spellEnd"/>
      <w:r w:rsidRPr="00CA17FD">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950107" w:rsidRDefault="001F7F29" w:rsidP="001F7F29">
      <w:pPr>
        <w:shd w:val="clear" w:color="auto" w:fill="FFFFFF"/>
        <w:spacing w:before="0" w:after="0" w:line="270" w:lineRule="atLeast"/>
        <w:jc w:val="left"/>
        <w:rPr>
          <w:rFonts w:ascii="Fira Code" w:hAnsi="Fira Code"/>
          <w:color w:val="000000"/>
          <w:sz w:val="18"/>
          <w:szCs w:val="18"/>
          <w:lang w:val="en-US"/>
        </w:rPr>
      </w:pPr>
      <w:r w:rsidRPr="00950107">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950107">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6418A" w:rsidRDefault="0026418A" w:rsidP="0026418A">
      <w:pPr>
        <w:pStyle w:val="Nagwek2"/>
      </w:pPr>
      <w:bookmarkStart w:id="62" w:name="_Toc520494609"/>
      <w:bookmarkStart w:id="63" w:name="_Toc520494985"/>
      <w:bookmarkStart w:id="64" w:name="_Toc520495168"/>
      <w:r>
        <w:t>Łączenie urządzeń</w:t>
      </w:r>
      <w:bookmarkEnd w:id="62"/>
      <w:bookmarkEnd w:id="63"/>
      <w:bookmarkEnd w:id="64"/>
    </w:p>
    <w:p w:rsidR="0026418A" w:rsidRDefault="0026418A" w:rsidP="0026418A">
      <w:r>
        <w:t xml:space="preserve">Zagadnienie, któremu niewątpliwie należy poświęcić uwagę jest sposób łączenia urządzeń ze sobą. </w:t>
      </w:r>
      <w:r w:rsidR="009E7C81">
        <w:t>W podrozdziale „Definiowanie urządzeń” wspomniane zostały dwa parametry, które posiada każda właściwość modelu urządzenia:</w:t>
      </w:r>
    </w:p>
    <w:p w:rsidR="009E7C81" w:rsidRDefault="009E7C81" w:rsidP="009E7C81">
      <w:pPr>
        <w:pStyle w:val="Akapitzlist"/>
        <w:numPr>
          <w:ilvl w:val="0"/>
          <w:numId w:val="35"/>
        </w:numPr>
      </w:pPr>
      <w:r>
        <w:t>Zdolność sterowania,</w:t>
      </w:r>
    </w:p>
    <w:p w:rsidR="009E7C81" w:rsidRDefault="009E7C81" w:rsidP="009E7C81">
      <w:pPr>
        <w:pStyle w:val="Akapitzlist"/>
        <w:numPr>
          <w:ilvl w:val="0"/>
          <w:numId w:val="35"/>
        </w:numPr>
      </w:pPr>
      <w:r>
        <w:t>Zdolność bycia sterowanym.</w:t>
      </w:r>
    </w:p>
    <w:p w:rsidR="009E7C81" w:rsidRDefault="009E7C81" w:rsidP="009E7C81">
      <w:r>
        <w:t>Są to kluczowe parametry do wyjaśnienia tematu tego podrozdziału. Autor pracy zastosował koncepcję według której łączone</w:t>
      </w:r>
      <w:r w:rsidR="00CF4053">
        <w:t xml:space="preserve"> są ze sobą nie same urządzenia, </w:t>
      </w:r>
      <w:r>
        <w:t xml:space="preserve">lecz ich właściwości. </w:t>
      </w:r>
      <w:r w:rsidR="00CF4053">
        <w:t>Dla przykładu, przyjmijmy, że posiadamy urządzenia: przycisk oraz lampka, o następującym zestawie właściwości:</w:t>
      </w:r>
    </w:p>
    <w:p w:rsidR="00CF4053" w:rsidRDefault="00CF4053" w:rsidP="009E7C81">
      <w:r>
        <w:t>PRZYCISK:</w:t>
      </w:r>
    </w:p>
    <w:p w:rsidR="00CF4053" w:rsidRDefault="00CF4053" w:rsidP="00CF4053">
      <w:pPr>
        <w:pStyle w:val="Akapitzlist"/>
        <w:numPr>
          <w:ilvl w:val="0"/>
          <w:numId w:val="36"/>
        </w:numPr>
      </w:pPr>
      <w:r>
        <w:t>NAZWA</w:t>
      </w:r>
      <w:r w:rsidR="006E4EF1">
        <w:t xml:space="preserve"> (łańcuch tekstowy)</w:t>
      </w:r>
    </w:p>
    <w:p w:rsidR="00CF4053" w:rsidRDefault="00CF4053" w:rsidP="00CF4053">
      <w:pPr>
        <w:pStyle w:val="Akapitzlist"/>
        <w:numPr>
          <w:ilvl w:val="0"/>
          <w:numId w:val="36"/>
        </w:numPr>
      </w:pPr>
      <w:r>
        <w:t>STAN PRZYCISKU</w:t>
      </w:r>
      <w:r w:rsidR="006E4EF1">
        <w:t xml:space="preserve"> (wartość zero-jedynkowa</w:t>
      </w:r>
      <w:r w:rsidR="00ED1F2F">
        <w:t>, posiada zdolność sterowania</w:t>
      </w:r>
      <w:r w:rsidR="006E4EF1">
        <w:t>)</w:t>
      </w:r>
    </w:p>
    <w:p w:rsidR="00CF4053" w:rsidRDefault="00CF4053" w:rsidP="00CF4053">
      <w:r>
        <w:t>LAMPKA:</w:t>
      </w:r>
    </w:p>
    <w:p w:rsidR="00CF4053" w:rsidRDefault="00CF4053" w:rsidP="00CF4053">
      <w:pPr>
        <w:pStyle w:val="Akapitzlist"/>
        <w:numPr>
          <w:ilvl w:val="0"/>
          <w:numId w:val="37"/>
        </w:numPr>
      </w:pPr>
      <w:r>
        <w:t>NAZWA</w:t>
      </w:r>
      <w:r w:rsidR="006E4EF1">
        <w:t xml:space="preserve"> (łańcuch tekstowy)</w:t>
      </w:r>
    </w:p>
    <w:p w:rsidR="00CF4053" w:rsidRDefault="00CF4053" w:rsidP="00CF4053">
      <w:pPr>
        <w:pStyle w:val="Akapitzlist"/>
        <w:numPr>
          <w:ilvl w:val="0"/>
          <w:numId w:val="37"/>
        </w:numPr>
      </w:pPr>
      <w:r>
        <w:t>STAN ŻARÓWKI</w:t>
      </w:r>
      <w:r w:rsidR="006E4EF1">
        <w:t xml:space="preserve"> (wartość zero-jedynkowa</w:t>
      </w:r>
      <w:r w:rsidR="00ED1F2F">
        <w:t>, posiada zdolność bycia sterowanym</w:t>
      </w:r>
      <w:r w:rsidR="006E4EF1">
        <w:t>)</w:t>
      </w:r>
    </w:p>
    <w:p w:rsidR="00CF4053" w:rsidRDefault="00CF4053" w:rsidP="00CF4053">
      <w:pPr>
        <w:pStyle w:val="Akapitzlist"/>
        <w:numPr>
          <w:ilvl w:val="0"/>
          <w:numId w:val="37"/>
        </w:numPr>
      </w:pPr>
      <w:r>
        <w:t>KOLOR ŚWIECENIA</w:t>
      </w:r>
      <w:r w:rsidR="006E4EF1">
        <w:t xml:space="preserve"> (łańcuch tekstowy</w:t>
      </w:r>
      <w:r w:rsidR="00ED1F2F">
        <w:t>, posiada zdolność bycia sterowanym</w:t>
      </w:r>
      <w:r w:rsidR="006E4EF1">
        <w:t>)</w:t>
      </w:r>
    </w:p>
    <w:p w:rsidR="00CF4053" w:rsidRDefault="00CF4053" w:rsidP="00CF4053">
      <w:r>
        <w:t xml:space="preserve">Chcąc je ze sobą połączyć, nie możemy po prostu zdefiniować relacji </w:t>
      </w:r>
      <w:r w:rsidR="00000A6D">
        <w:t>w sposób następujący:</w:t>
      </w:r>
    </w:p>
    <w:p w:rsidR="00000A6D" w:rsidRPr="00CA17FD" w:rsidRDefault="00000A6D" w:rsidP="00000A6D">
      <w:pPr>
        <w:pStyle w:val="Cytat"/>
        <w:jc w:val="center"/>
        <w:rPr>
          <w:lang w:val="pl-PL"/>
        </w:rPr>
      </w:pPr>
      <w:r w:rsidRPr="00CA17FD">
        <w:rPr>
          <w:lang w:val="pl-PL"/>
        </w:rPr>
        <w:lastRenderedPageBreak/>
        <w:t>Połącz urządzenie PRZYCISK z urządzeniem LAMPKA</w:t>
      </w:r>
    </w:p>
    <w:p w:rsidR="003B0105" w:rsidRDefault="00000A6D" w:rsidP="00CF4053">
      <w:r>
        <w:t xml:space="preserve">Taka definicja </w:t>
      </w:r>
      <w:r w:rsidR="00CF4053">
        <w:t>nie daje wystarczających informacji o tym, czego</w:t>
      </w:r>
      <w:r w:rsidR="009254BA">
        <w:t xml:space="preserve"> tak naprawdę</w:t>
      </w:r>
      <w:r w:rsidR="00CF4053">
        <w:t xml:space="preserve"> oczekuje</w:t>
      </w:r>
      <w:r w:rsidR="003B0105">
        <w:t>my jako użytkownicy platformy</w:t>
      </w:r>
      <w:r w:rsidR="00CF4053">
        <w:t>.</w:t>
      </w:r>
      <w:r w:rsidR="00ED1F2F">
        <w:t xml:space="preserve"> PRZYCISK posiada tylko jedną właściwość sterującą, lecz LAMPKA wyposażona jest w dwie właściwości sterowalne. System musi wiedzieć dokładnie, która z nich ma zostać wybrana jako sterowana.</w:t>
      </w:r>
    </w:p>
    <w:p w:rsidR="00CF4053" w:rsidRDefault="00CF4053" w:rsidP="00CF4053">
      <w:r>
        <w:t xml:space="preserve">Zamiast tego połączenie powinno być </w:t>
      </w:r>
      <w:r w:rsidR="00ED1F2F">
        <w:t xml:space="preserve">więc </w:t>
      </w:r>
      <w:r>
        <w:t xml:space="preserve">zdefiniowane np. </w:t>
      </w:r>
      <w:r w:rsidR="00ED1F2F">
        <w:t>w poniższy sposób</w:t>
      </w:r>
      <w:r>
        <w:t>:</w:t>
      </w:r>
    </w:p>
    <w:p w:rsidR="00CF4053" w:rsidRPr="00CA17FD" w:rsidRDefault="00CF4053" w:rsidP="00000A6D">
      <w:pPr>
        <w:pStyle w:val="Cytat"/>
        <w:rPr>
          <w:lang w:val="pl-PL"/>
        </w:rPr>
      </w:pPr>
      <w:r w:rsidRPr="00CA17FD">
        <w:rPr>
          <w:lang w:val="pl-PL"/>
        </w:rPr>
        <w:t>STAN PRZYCIKU urządzenia PRZYCIK ma wpływać na STAN ŻARÓWKI urządzenia LAMPKA.</w:t>
      </w:r>
    </w:p>
    <w:p w:rsidR="00ED1F2F" w:rsidRDefault="00CF4053" w:rsidP="00CF4053">
      <w:r>
        <w:t>Taka definicja opisuje już znacznie lepiej,</w:t>
      </w:r>
      <w:r w:rsidR="003C4C5E">
        <w:t xml:space="preserve"> co </w:t>
      </w:r>
      <w:r>
        <w:t>chcemy osiągnąć.</w:t>
      </w:r>
      <w:r w:rsidR="0010110E">
        <w:t xml:space="preserve"> Określone zostały konkretne właściwości obu ur</w:t>
      </w:r>
      <w:r w:rsidR="00ED1F2F">
        <w:t>ządzeń, które mają zostać połączone.</w:t>
      </w:r>
      <w:r w:rsidR="00A40883">
        <w:t xml:space="preserve"> Po dodaniu takiej definicji połączenia do bazy danych, otrzymamy następujące zachowanie lampki:</w:t>
      </w:r>
    </w:p>
    <w:p w:rsidR="00A40883" w:rsidRDefault="001B63A3" w:rsidP="00A40883">
      <w:pPr>
        <w:pStyle w:val="Akapitzlist"/>
        <w:numPr>
          <w:ilvl w:val="0"/>
          <w:numId w:val="38"/>
        </w:numPr>
      </w:pPr>
      <w:r>
        <w:t>p</w:t>
      </w:r>
      <w:r w:rsidR="00A40883">
        <w:t>rzy wciśnięciu przycisku – lampka zapali się</w:t>
      </w:r>
      <w:r>
        <w:t>;</w:t>
      </w:r>
    </w:p>
    <w:p w:rsidR="00A40883" w:rsidRDefault="001B63A3" w:rsidP="00A40883">
      <w:pPr>
        <w:pStyle w:val="Akapitzlist"/>
        <w:numPr>
          <w:ilvl w:val="0"/>
          <w:numId w:val="38"/>
        </w:numPr>
      </w:pPr>
      <w:r>
        <w:t>przy</w:t>
      </w:r>
      <w:r w:rsidR="00A40883">
        <w:t xml:space="preserve"> wyłączeniu przycisku – lampka zostanie zgaszona</w:t>
      </w:r>
      <w:r>
        <w:t>.</w:t>
      </w:r>
    </w:p>
    <w:p w:rsidR="00A40883" w:rsidRDefault="001B63A3" w:rsidP="00A40883">
      <w:r>
        <w:t>STAN ŻARÓWKI odwzorowuje więc STAN PRZYCISKU. W wielu przypadkach taki charakter relacji PRZYCISK-LAMPKA jest oczekiwany i wystarczający. Co jednak w sytuacji, kiedy chcielibyśmy np. odwrócić reakcję lampki, tzn.:</w:t>
      </w:r>
    </w:p>
    <w:p w:rsidR="001B63A3" w:rsidRDefault="001B63A3" w:rsidP="001B63A3">
      <w:pPr>
        <w:pStyle w:val="Akapitzlist"/>
        <w:numPr>
          <w:ilvl w:val="0"/>
          <w:numId w:val="39"/>
        </w:numPr>
      </w:pPr>
      <w:r>
        <w:t>przy wciśnięciu przycisku – lampka ma zostać zgaszona;</w:t>
      </w:r>
    </w:p>
    <w:p w:rsidR="001B63A3" w:rsidRDefault="001B63A3" w:rsidP="001B63A3">
      <w:pPr>
        <w:pStyle w:val="Akapitzlist"/>
        <w:numPr>
          <w:ilvl w:val="0"/>
          <w:numId w:val="39"/>
        </w:numPr>
      </w:pPr>
      <w:r>
        <w:t>przy wyłączeniu przycisku – lampka ma się zapalić.</w:t>
      </w:r>
    </w:p>
    <w:p w:rsidR="001B63A3" w:rsidRDefault="001B63A3" w:rsidP="001B63A3">
      <w:r>
        <w:t xml:space="preserve">Rozwiązanie takiego </w:t>
      </w:r>
      <w:r w:rsidR="00CA17FD">
        <w:t>problemu</w:t>
      </w:r>
      <w:r>
        <w:t xml:space="preserve"> (oraz innych) zostało zrealizowane za pomocą </w:t>
      </w:r>
      <w:r w:rsidRPr="001B63A3">
        <w:rPr>
          <w:b/>
        </w:rPr>
        <w:t>kalkulacji</w:t>
      </w:r>
      <w:r>
        <w:t>.</w:t>
      </w:r>
    </w:p>
    <w:p w:rsidR="001B63A3" w:rsidRDefault="00861A66" w:rsidP="00861A66">
      <w:pPr>
        <w:pStyle w:val="Nagwek3"/>
      </w:pPr>
      <w:bookmarkStart w:id="65" w:name="_Toc520494610"/>
      <w:bookmarkStart w:id="66" w:name="_Toc520494986"/>
      <w:bookmarkStart w:id="67" w:name="_Toc520495169"/>
      <w:r>
        <w:t>Kalkulacje</w:t>
      </w:r>
      <w:bookmarkEnd w:id="65"/>
      <w:bookmarkEnd w:id="66"/>
      <w:bookmarkEnd w:id="67"/>
    </w:p>
    <w:p w:rsidR="002F1DE0" w:rsidRDefault="00861A66" w:rsidP="00861A66">
      <w:r>
        <w:t>Sytuacja przedstawiona pod koniec ostatniego podrozdziału jest jednym z wielu możliwych przypadków, kiedy użytkownik chciałby wpłynąć na działanie zdefiniowanego połączenia.</w:t>
      </w:r>
      <w:r w:rsidR="002F1DE0">
        <w:t xml:space="preserve"> Inne przykładowe możliwości to:</w:t>
      </w:r>
    </w:p>
    <w:p w:rsidR="00861A66" w:rsidRDefault="00AE3D90" w:rsidP="002F1DE0">
      <w:pPr>
        <w:pStyle w:val="Akapitzlist"/>
        <w:numPr>
          <w:ilvl w:val="0"/>
          <w:numId w:val="40"/>
        </w:numPr>
      </w:pPr>
      <w:r>
        <w:t>z</w:t>
      </w:r>
      <w:r w:rsidR="002F1DE0">
        <w:t xml:space="preserve">apalanie lampki </w:t>
      </w:r>
      <w:r>
        <w:t>za każdym razem, niezależnie od stanu samego przycisku</w:t>
      </w:r>
    </w:p>
    <w:p w:rsidR="00AE3D90" w:rsidRDefault="00AE3D90" w:rsidP="00AE3D90">
      <w:pPr>
        <w:pStyle w:val="Akapitzlist"/>
        <w:numPr>
          <w:ilvl w:val="0"/>
          <w:numId w:val="40"/>
        </w:numPr>
      </w:pPr>
      <w:r>
        <w:t>gaszenie lampki za każdym razem, niezależnie od stanu samego przycisku.</w:t>
      </w:r>
    </w:p>
    <w:p w:rsidR="00AE3D90" w:rsidRDefault="00CA17FD" w:rsidP="00AE3D90">
      <w:r>
        <w:t xml:space="preserve">Przedstawione scenariusze </w:t>
      </w:r>
      <w:r w:rsidR="00AE3D90">
        <w:t>wymaga</w:t>
      </w:r>
      <w:r>
        <w:t>ją</w:t>
      </w:r>
      <w:r w:rsidR="00AE3D90">
        <w:t xml:space="preserve"> </w:t>
      </w:r>
      <w:r w:rsidR="00592DAC">
        <w:t>wprowadzenia</w:t>
      </w:r>
      <w:r>
        <w:t xml:space="preserve"> dodatkowego</w:t>
      </w:r>
      <w:r w:rsidR="00592DAC">
        <w:t xml:space="preserve"> mechanizmu, który byłby w stanie </w:t>
      </w:r>
      <w:r>
        <w:t xml:space="preserve">przekształcić wysłaną wiadomość (po jej wysłaniu), zanim dotrze ona do drugiego urządzenia. Platforma posiada taki mechanizm – są to </w:t>
      </w:r>
      <w:r w:rsidRPr="00CA17FD">
        <w:rPr>
          <w:i/>
        </w:rPr>
        <w:t>kalkulacje</w:t>
      </w:r>
      <w:r w:rsidR="007C261B">
        <w:t>.</w:t>
      </w:r>
    </w:p>
    <w:p w:rsidR="007C261B" w:rsidRDefault="007C261B" w:rsidP="00AE3D90">
      <w:r>
        <w:lastRenderedPageBreak/>
        <w:t>Idea kalkulacji polega na tym, aby dać możliwość modyfikowania wysyłanej wartości z urządzenia sterującego. W związku z tym, że platforma obsługuje trzy formaty właściwości - wartość zero-jedynkowa, liczba, łańcuch tekstowy – należało przygotować trzy zestawy możliwych kalkulacji. Wynika to z faktu, że nie każdy rodzaj działania pasuje do dowolnego z wymienionych typów wartości. Oto zbiory zaimplementowanych kalkulacji:</w:t>
      </w:r>
    </w:p>
    <w:p w:rsidR="00FB4958" w:rsidRDefault="007C261B" w:rsidP="00FB4958">
      <w:pPr>
        <w:pStyle w:val="Akapitzlist"/>
        <w:numPr>
          <w:ilvl w:val="0"/>
          <w:numId w:val="41"/>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8"/>
        <w:gridCol w:w="2791"/>
        <w:gridCol w:w="2773"/>
      </w:tblGrid>
      <w:tr w:rsidR="00FB4958" w:rsidTr="0057311A">
        <w:tc>
          <w:tcPr>
            <w:tcW w:w="3020"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NOT</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AND</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OR</w:t>
            </w:r>
          </w:p>
        </w:tc>
      </w:tr>
    </w:tbl>
    <w:p w:rsidR="007C261B" w:rsidRDefault="007C261B" w:rsidP="007C261B">
      <w:pPr>
        <w:pStyle w:val="Akapitzlist"/>
        <w:numPr>
          <w:ilvl w:val="0"/>
          <w:numId w:val="41"/>
        </w:numPr>
      </w:pPr>
      <w:r>
        <w:t xml:space="preserve">dla </w:t>
      </w:r>
      <w:r w:rsidR="000123CA">
        <w:t>właściwości typu LICZBOWEGO</w:t>
      </w:r>
      <w:r>
        <w:t>:</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1"/>
        <w:gridCol w:w="2136"/>
        <w:gridCol w:w="2066"/>
        <w:gridCol w:w="2059"/>
      </w:tblGrid>
      <w:tr w:rsidR="00FB4958" w:rsidTr="0057311A">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Dodawanie</w:t>
            </w:r>
          </w:p>
        </w:tc>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Odejmowanie</w:t>
            </w:r>
          </w:p>
        </w:tc>
        <w:tc>
          <w:tcPr>
            <w:tcW w:w="2266"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Mnożenie</w:t>
            </w:r>
          </w:p>
        </w:tc>
        <w:tc>
          <w:tcPr>
            <w:tcW w:w="2266" w:type="dxa"/>
          </w:tcPr>
          <w:p w:rsidR="00FB4958" w:rsidRPr="00FB4958" w:rsidRDefault="005D0198" w:rsidP="0057311A">
            <w:pPr>
              <w:pStyle w:val="Akapitzlist"/>
              <w:ind w:left="0"/>
              <w:jc w:val="center"/>
              <w:rPr>
                <w:color w:val="595959" w:themeColor="text1" w:themeTint="A6"/>
              </w:rPr>
            </w:pPr>
            <w:r>
              <w:rPr>
                <w:color w:val="595959" w:themeColor="text1" w:themeTint="A6"/>
              </w:rPr>
              <w:t>D</w:t>
            </w:r>
            <w:r w:rsidR="00FB4958" w:rsidRPr="00FB4958">
              <w:rPr>
                <w:color w:val="595959" w:themeColor="text1" w:themeTint="A6"/>
              </w:rPr>
              <w:t>zielenie</w:t>
            </w:r>
          </w:p>
        </w:tc>
      </w:tr>
    </w:tbl>
    <w:p w:rsidR="007C261B" w:rsidRDefault="00EF534E" w:rsidP="007C261B">
      <w:r>
        <w:t xml:space="preserve">Oprócz wymienionych opcji, użytkownik ma również możliwość definicji połączenia bez kalkulacji. </w:t>
      </w:r>
      <w:r w:rsidR="007C261B">
        <w:t xml:space="preserve">Właściwość typu ŁAŃCUCH TEKSTOWY nie posiada w systemie żadnych </w:t>
      </w:r>
      <w:r>
        <w:t>działań</w:t>
      </w:r>
      <w:r w:rsidR="00B46558">
        <w:t>, gdyż autor uznał, że nie byłoby to szczególnie przydatne. Jako przykład możliwego działania, można jednak podać operację</w:t>
      </w:r>
      <w:r w:rsidR="0065480D">
        <w:t xml:space="preserve"> odwracania łańcucha tekstowego bądź np. skracanie go do określonej liczby znaków.</w:t>
      </w:r>
      <w:r w:rsidR="00D72BE8">
        <w:t xml:space="preserve"> Operacje te dosyć łatwo można by dodać do systemu.</w:t>
      </w:r>
    </w:p>
    <w:p w:rsidR="0065480D" w:rsidRDefault="000F1CD8" w:rsidP="007C261B">
      <w:r>
        <w:t>Spośród podanych rodzajów działań można podzielić je na dwie kategorie:</w:t>
      </w:r>
    </w:p>
    <w:p w:rsidR="000F1CD8" w:rsidRDefault="000F1CD8" w:rsidP="000F1CD8">
      <w:pPr>
        <w:pStyle w:val="Akapitzlist"/>
        <w:numPr>
          <w:ilvl w:val="0"/>
          <w:numId w:val="42"/>
        </w:numPr>
      </w:pPr>
      <w:r>
        <w:t>wymagające dodatkowego parametru (np. dodawanie bądź AND),</w:t>
      </w:r>
    </w:p>
    <w:p w:rsidR="000F1CD8" w:rsidRDefault="000F1CD8" w:rsidP="000F1CD8">
      <w:pPr>
        <w:pStyle w:val="Akapitzlist"/>
        <w:numPr>
          <w:ilvl w:val="0"/>
          <w:numId w:val="42"/>
        </w:numPr>
      </w:pPr>
      <w:r>
        <w:t>niewymagające dodatkowego parametru (np. NOT).</w:t>
      </w:r>
    </w:p>
    <w:p w:rsidR="000F1CD8" w:rsidRDefault="000F1CD8" w:rsidP="000F1CD8">
      <w:r>
        <w:t>Podczas definicji połączenia, użytkownik ma możliwość wygodnego definiowania parametrów, w razie potrzeby. Dokładniejsza prezentacja procesu dodawania połączenia zostanie zaprezentowana w rozdziale omawiającym aplikację kliencką do obsługi platformy.</w:t>
      </w:r>
    </w:p>
    <w:p w:rsidR="006171C4" w:rsidRDefault="00F54F35" w:rsidP="00F54F35">
      <w:pPr>
        <w:pStyle w:val="Nagwek3"/>
      </w:pPr>
      <w:bookmarkStart w:id="68" w:name="_Toc520494611"/>
      <w:bookmarkStart w:id="69" w:name="_Toc520494987"/>
      <w:bookmarkStart w:id="70" w:name="_Toc520495170"/>
      <w:r>
        <w:t>Filtry</w:t>
      </w:r>
      <w:bookmarkEnd w:id="68"/>
      <w:bookmarkEnd w:id="69"/>
      <w:bookmarkEnd w:id="70"/>
    </w:p>
    <w:p w:rsidR="00F54F35" w:rsidRDefault="005A3F2C" w:rsidP="00F54F35">
      <w:r>
        <w:t xml:space="preserve">Przedstawiony mechanizm kalkulacji to nie jedyna konfiguracja, jaka możliwa jest przy definiowaniu połączeń. Inną przydatną opcją jest </w:t>
      </w:r>
      <w:r>
        <w:rPr>
          <w:i/>
        </w:rPr>
        <w:t>filtrowanie</w:t>
      </w:r>
      <w:r>
        <w:t xml:space="preserve">. Ponownie najlepiej posłużyć się przykładem, aby wyjaśnić na czym polega ta funkcjonalność. Załóżmy, że posiadamy dwa urządzenia: czujnik temperatury oraz </w:t>
      </w:r>
      <w:r w:rsidR="008D70A3">
        <w:t>głośnik. Zadaniem systemu składającego się z tych dwóch „rzeczy” jest alarmowanie (za pomocą dźwięku) w razie wystąpienia zbyt wysokiej temperatury - np. ponad 40</w:t>
      </w:r>
      <w:r w:rsidR="008D70A3">
        <w:rPr>
          <w:vertAlign w:val="superscript"/>
        </w:rPr>
        <w:t>o</w:t>
      </w:r>
      <w:r w:rsidR="008D70A3">
        <w:t xml:space="preserve">C. Chcemy więc, aby głośnik (będący urządzeniem sterowanym) otrzymał z systemu wiadomość tylko wtedy, kiedy czujnik temperaturowy (urządzenie sterujące) zaraportuje liczbę wyższą niż 40. Taki scenariusz nie byłby możliwy do realizacji </w:t>
      </w:r>
      <w:r w:rsidR="008D70A3">
        <w:lastRenderedPageBreak/>
        <w:t>bez możliwości definiowania filtrów. W tym konkretnym przypadku filtr przepuszczałby jedynie wartości większe od 40.</w:t>
      </w:r>
    </w:p>
    <w:p w:rsidR="00EF534E" w:rsidRDefault="00EF534E" w:rsidP="00EF534E">
      <w:r>
        <w:t>Podobnie jak w przypadku omówionych już kalkulacji, lista dostępnych filtrów zależy od typu właściwości urządzenia sterującego. Są to:</w:t>
      </w:r>
    </w:p>
    <w:p w:rsidR="007C261B" w:rsidRDefault="00EF534E" w:rsidP="00EF534E">
      <w:pPr>
        <w:pStyle w:val="Akapitzlist"/>
        <w:numPr>
          <w:ilvl w:val="0"/>
          <w:numId w:val="45"/>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B4958" w:rsidRPr="00FB4958" w:rsidTr="0057311A">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7C261B" w:rsidRDefault="000123CA" w:rsidP="007C261B">
      <w:pPr>
        <w:pStyle w:val="Akapitzlist"/>
        <w:numPr>
          <w:ilvl w:val="0"/>
          <w:numId w:val="45"/>
        </w:numPr>
      </w:pPr>
      <w:r>
        <w:t>dla właściwości typu LICZBOWEGO: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3"/>
        <w:gridCol w:w="2797"/>
        <w:gridCol w:w="2782"/>
      </w:tblGrid>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(&gt;)</w:t>
            </w:r>
          </w:p>
        </w:tc>
      </w:tr>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bądź równy (&gt;=)</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(&lt;)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bądź równy (&lt;=)</w:t>
            </w:r>
          </w:p>
        </w:tc>
      </w:tr>
    </w:tbl>
    <w:p w:rsidR="00FB4958" w:rsidRDefault="00FF65FF" w:rsidP="00FF65FF">
      <w:pPr>
        <w:pStyle w:val="Akapitzlist"/>
        <w:numPr>
          <w:ilvl w:val="0"/>
          <w:numId w:val="45"/>
        </w:numPr>
      </w:pPr>
      <w:r>
        <w:t>dla właściwości typu ŁAŃCUCH TEKSTOWY:</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F65FF" w:rsidRPr="00FB4958" w:rsidTr="009F3943">
        <w:tc>
          <w:tcPr>
            <w:tcW w:w="4531" w:type="dxa"/>
          </w:tcPr>
          <w:p w:rsidR="00FF65FF" w:rsidRPr="00FB4958" w:rsidRDefault="00FF65FF" w:rsidP="009F3943">
            <w:pPr>
              <w:pStyle w:val="Akapitzlist"/>
              <w:ind w:left="0"/>
              <w:jc w:val="center"/>
              <w:rPr>
                <w:color w:val="595959" w:themeColor="text1" w:themeTint="A6"/>
              </w:rPr>
            </w:pPr>
            <w:r w:rsidRPr="00FB4958">
              <w:rPr>
                <w:color w:val="595959" w:themeColor="text1" w:themeTint="A6"/>
              </w:rPr>
              <w:t>Równy (==)</w:t>
            </w:r>
          </w:p>
        </w:tc>
        <w:tc>
          <w:tcPr>
            <w:tcW w:w="4531" w:type="dxa"/>
          </w:tcPr>
          <w:p w:rsidR="00FF65FF" w:rsidRPr="00FB4958" w:rsidRDefault="00FF65FF" w:rsidP="009F3943">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E80D4E" w:rsidRDefault="00E80D4E" w:rsidP="00FF65FF"/>
    <w:p w:rsidR="001E4557" w:rsidRDefault="001E4557" w:rsidP="001E4557">
      <w:r>
        <w:t xml:space="preserve">W przypadku filtrów, każdy z nich </w:t>
      </w:r>
      <w:r w:rsidR="0030132A">
        <w:t xml:space="preserve">do działania </w:t>
      </w:r>
      <w:r>
        <w:t>wymaga podania dodatkowego parametru.</w:t>
      </w:r>
    </w:p>
    <w:p w:rsidR="004D091D" w:rsidRDefault="0013365D" w:rsidP="00785FC4">
      <w:pPr>
        <w:pStyle w:val="Nagwek3"/>
      </w:pPr>
      <w:bookmarkStart w:id="71" w:name="_Toc520494612"/>
      <w:bookmarkStart w:id="72" w:name="_Toc520494988"/>
      <w:bookmarkStart w:id="73" w:name="_Toc520495171"/>
      <w:r>
        <w:t>Łączenie właściwości różnych typów</w:t>
      </w:r>
      <w:bookmarkEnd w:id="71"/>
      <w:bookmarkEnd w:id="72"/>
      <w:bookmarkEnd w:id="73"/>
    </w:p>
    <w:p w:rsidR="00785FC4" w:rsidRDefault="00785FC4" w:rsidP="00785FC4">
      <w:r>
        <w:t>Podczas prac nad platformą, jednym z założeń było, aby rezultat był jak najbardziej generyczny, tzn. nie związany ściśle z żadnym konkretnym rodzajem czy zestawem urządzeń ani nie ograniczający użytkownika podczas konfiguracji. Rezultatem tego jest możliwość łączenia bardzo różnych właściwości, co niekoniecznie zawsze może mieć sens. Wróćmy na chwilę do przykładowej pary urządzeń przedstawionej w podrozdziale „Łączenie urządzeń”: są to PRZYCISK oraz LAMPKA. Drugie z nich posiada dwie sterowalne właściwości:</w:t>
      </w:r>
    </w:p>
    <w:p w:rsidR="00785FC4" w:rsidRDefault="00785FC4" w:rsidP="00785FC4">
      <w:pPr>
        <w:pStyle w:val="Akapitzlist"/>
        <w:numPr>
          <w:ilvl w:val="0"/>
          <w:numId w:val="37"/>
        </w:numPr>
      </w:pPr>
      <w:r>
        <w:t>STAN ŻARÓWKI (wartość zero-jedynkowa)</w:t>
      </w:r>
      <w:r>
        <w:t>,</w:t>
      </w:r>
    </w:p>
    <w:p w:rsidR="00785FC4" w:rsidRDefault="00785FC4" w:rsidP="00785FC4">
      <w:pPr>
        <w:pStyle w:val="Akapitzlist"/>
        <w:numPr>
          <w:ilvl w:val="0"/>
          <w:numId w:val="37"/>
        </w:numPr>
      </w:pPr>
      <w:r>
        <w:t>KOLOR ŚWIECENIA (łańcuch tekstowy)</w:t>
      </w:r>
      <w:r>
        <w:t>.</w:t>
      </w:r>
    </w:p>
    <w:p w:rsidR="00384C6C" w:rsidRDefault="00785FC4" w:rsidP="00785FC4">
      <w:r>
        <w:t>STAN PRZYCISKU, będąc właściwością sterującą, może zostać połączony z dowolną z powyższych opcji. O ile połączenie STAN PRZYC</w:t>
      </w:r>
      <w:r w:rsidR="0013365D">
        <w:t>IS</w:t>
      </w:r>
      <w:r>
        <w:t xml:space="preserve">KU – STAN ŻARÓWKI ma sens i jest logiczne, to druga możliwość (STAN PRZYCISKU – KOLOR ŚWIECENIA) </w:t>
      </w:r>
      <w:r w:rsidR="0013365D">
        <w:t xml:space="preserve">z dużym prawdopodobieństwem sensu nie ma. Mimo wszystko, platforma </w:t>
      </w:r>
      <w:r w:rsidR="008A35BB">
        <w:t>dopuszcza takiego rodzaju połączenia.</w:t>
      </w:r>
      <w:r w:rsidR="00384C6C">
        <w:t xml:space="preserve"> Wymagało to jednak wprowadzenia pewnych procedur, dzięki którym nawet przedstawiony przed chwilą, na pierwszy rzut oka bezsensowny, scenariusz staje się </w:t>
      </w:r>
      <w:r w:rsidR="00384C6C">
        <w:lastRenderedPageBreak/>
        <w:t>realizowalny i poprawny. Procedury te zostaną omówione w następnych dwóch podrozdziałach.</w:t>
      </w:r>
    </w:p>
    <w:p w:rsidR="00384C6C" w:rsidRDefault="00384C6C" w:rsidP="00384C6C">
      <w:pPr>
        <w:pStyle w:val="Nagwek4"/>
      </w:pPr>
      <w:bookmarkStart w:id="74" w:name="_Toc520494989"/>
      <w:bookmarkStart w:id="75" w:name="_Toc520495172"/>
      <w:r>
        <w:t>Konwersja typów właściwości</w:t>
      </w:r>
      <w:bookmarkEnd w:id="74"/>
      <w:bookmarkEnd w:id="75"/>
    </w:p>
    <w:p w:rsidR="00554C8B" w:rsidRDefault="00384C6C" w:rsidP="00785FC4">
      <w:r>
        <w:t>Pierwszą istotną kwestią jest umożliwienie komunikacji między właściwościami, które zamodelowane zostały jako posiadające różne typy (wartość zero-jedynkowa, liczba, łańcuch tekstowy). W tym celu logika platformy posiada konwerter, który potrafi zamieniać typy otrzymanych wartości w taki sposób, aby n</w:t>
      </w:r>
      <w:r w:rsidR="00AF4E8C">
        <w:t>a wyjściu otrzymać typ oczekiwany przez urządzenie sterowane.</w:t>
      </w:r>
      <w:r w:rsidR="00D367D7">
        <w:t xml:space="preserve"> Należy do razu zaznaczyć, że taka konwersja ni</w:t>
      </w:r>
      <w:r w:rsidR="00554C8B">
        <w:t xml:space="preserve">e zawsze jest możliwa. </w:t>
      </w:r>
      <w:r w:rsidR="000871BB">
        <w:t>Generalnie jednak można przedstawić zestaw zasad jaki</w:t>
      </w:r>
      <w:r w:rsidR="00554C8B">
        <w:t>e obowiązują</w:t>
      </w:r>
      <w:r w:rsidR="000871BB">
        <w:t xml:space="preserve"> podczas konwersji:</w:t>
      </w:r>
    </w:p>
    <w:tbl>
      <w:tblPr>
        <w:tblStyle w:val="Tabela-Siatka"/>
        <w:tblW w:w="0" w:type="auto"/>
        <w:tblLook w:val="04A0" w:firstRow="1" w:lastRow="0" w:firstColumn="1" w:lastColumn="0" w:noHBand="0" w:noVBand="1"/>
      </w:tblPr>
      <w:tblGrid>
        <w:gridCol w:w="2689"/>
        <w:gridCol w:w="2835"/>
        <w:gridCol w:w="3538"/>
      </w:tblGrid>
      <w:tr w:rsidR="000871BB" w:rsidRPr="0033069A" w:rsidTr="009C0C73">
        <w:tc>
          <w:tcPr>
            <w:tcW w:w="2689" w:type="dxa"/>
            <w:vAlign w:val="center"/>
          </w:tcPr>
          <w:p w:rsidR="000871BB" w:rsidRPr="0033069A" w:rsidRDefault="000871BB" w:rsidP="009C0C73">
            <w:pPr>
              <w:jc w:val="center"/>
              <w:rPr>
                <w:b/>
              </w:rPr>
            </w:pPr>
            <w:r w:rsidRPr="0033069A">
              <w:rPr>
                <w:b/>
              </w:rPr>
              <w:t>Typ wejściowy</w:t>
            </w:r>
          </w:p>
        </w:tc>
        <w:tc>
          <w:tcPr>
            <w:tcW w:w="2835" w:type="dxa"/>
            <w:vAlign w:val="center"/>
          </w:tcPr>
          <w:p w:rsidR="000871BB" w:rsidRPr="0033069A" w:rsidRDefault="000871BB" w:rsidP="009C0C73">
            <w:pPr>
              <w:jc w:val="center"/>
              <w:rPr>
                <w:b/>
              </w:rPr>
            </w:pPr>
            <w:r w:rsidRPr="0033069A">
              <w:rPr>
                <w:b/>
              </w:rPr>
              <w:t>Typ wyjściowy</w:t>
            </w:r>
          </w:p>
        </w:tc>
        <w:tc>
          <w:tcPr>
            <w:tcW w:w="3538" w:type="dxa"/>
          </w:tcPr>
          <w:p w:rsidR="000871BB" w:rsidRPr="0033069A" w:rsidRDefault="000871BB" w:rsidP="006F783A">
            <w:pPr>
              <w:jc w:val="center"/>
              <w:rPr>
                <w:b/>
              </w:rPr>
            </w:pPr>
            <w:r w:rsidRPr="0033069A">
              <w:rPr>
                <w:b/>
              </w:rPr>
              <w:t>Rezultat</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0871BB">
            <w:pPr>
              <w:jc w:val="left"/>
            </w:pPr>
            <w:r w:rsidRPr="0033069A">
              <w:t>Liczba jako łańcuch tekstowy</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 xml:space="preserve">Jeśli liczba &gt; 0: </w:t>
            </w:r>
            <w:proofErr w:type="spellStart"/>
            <w:r w:rsidRPr="0033069A">
              <w:t>true</w:t>
            </w:r>
            <w:proofErr w:type="spellEnd"/>
          </w:p>
          <w:p w:rsidR="000871BB" w:rsidRPr="0033069A" w:rsidRDefault="000871BB" w:rsidP="00785FC4">
            <w:r w:rsidRPr="0033069A">
              <w:t xml:space="preserve">Jeśli liczba &lt;= 0: </w:t>
            </w:r>
            <w:proofErr w:type="spellStart"/>
            <w:r w:rsidRPr="0033069A">
              <w:t>false</w:t>
            </w:r>
            <w:proofErr w:type="spellEnd"/>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Jeśli łańcuch tekstowy stanowi liczbę, będzie ona rezultatem.</w:t>
            </w:r>
          </w:p>
          <w:p w:rsidR="000871BB" w:rsidRPr="0033069A" w:rsidRDefault="000871B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Jeśli łańcuch == ‘</w:t>
            </w:r>
            <w:proofErr w:type="spellStart"/>
            <w:r w:rsidRPr="0033069A">
              <w:t>true</w:t>
            </w:r>
            <w:proofErr w:type="spellEnd"/>
            <w:r w:rsidRPr="0033069A">
              <w:t xml:space="preserve">’: </w:t>
            </w:r>
            <w:proofErr w:type="spellStart"/>
            <w:r w:rsidRPr="0033069A">
              <w:t>true</w:t>
            </w:r>
            <w:proofErr w:type="spellEnd"/>
          </w:p>
          <w:p w:rsidR="000871BB" w:rsidRPr="0033069A" w:rsidRDefault="000871BB" w:rsidP="00785FC4">
            <w:r w:rsidRPr="0033069A">
              <w:t>Jeśli łańcuch == ‘</w:t>
            </w:r>
            <w:proofErr w:type="spellStart"/>
            <w:r w:rsidRPr="0033069A">
              <w:t>false</w:t>
            </w:r>
            <w:proofErr w:type="spellEnd"/>
            <w:r w:rsidRPr="0033069A">
              <w:t xml:space="preserve">’: </w:t>
            </w:r>
            <w:proofErr w:type="spellStart"/>
            <w:r w:rsidRPr="0033069A">
              <w:t>false</w:t>
            </w:r>
            <w:proofErr w:type="spellEnd"/>
          </w:p>
          <w:p w:rsidR="00CB0FEB" w:rsidRPr="0033069A" w:rsidRDefault="00CB0FE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 xml:space="preserve">Jeśli wejście == </w:t>
            </w:r>
            <w:proofErr w:type="spellStart"/>
            <w:r w:rsidRPr="0033069A">
              <w:t>true</w:t>
            </w:r>
            <w:proofErr w:type="spellEnd"/>
            <w:r w:rsidRPr="0033069A">
              <w:t>: 1</w:t>
            </w:r>
          </w:p>
          <w:p w:rsidR="000871BB" w:rsidRPr="0033069A" w:rsidRDefault="000871BB" w:rsidP="00785FC4">
            <w:r w:rsidRPr="0033069A">
              <w:t xml:space="preserve">Jeśli wejście == </w:t>
            </w:r>
            <w:proofErr w:type="spellStart"/>
            <w:r w:rsidRPr="0033069A">
              <w:t>false</w:t>
            </w:r>
            <w:proofErr w:type="spellEnd"/>
            <w:r w:rsidRPr="0033069A">
              <w:t>: 0</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FF408A">
            <w:pPr>
              <w:keepNext/>
            </w:pPr>
            <w:r w:rsidRPr="0033069A">
              <w:t xml:space="preserve">Wejście jest </w:t>
            </w:r>
            <w:proofErr w:type="spellStart"/>
            <w:r w:rsidRPr="0033069A">
              <w:t>serializowane</w:t>
            </w:r>
            <w:proofErr w:type="spellEnd"/>
            <w:r w:rsidRPr="0033069A">
              <w:t xml:space="preserve"> do postaci łańcucha tekstowego</w:t>
            </w:r>
          </w:p>
        </w:tc>
      </w:tr>
    </w:tbl>
    <w:p w:rsidR="000871BB" w:rsidRDefault="00FF408A" w:rsidP="00FF408A">
      <w:pPr>
        <w:pStyle w:val="Legenda"/>
      </w:pPr>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rsidR="00554C8B">
        <w:t xml:space="preserve"> </w:t>
      </w:r>
      <w:r w:rsidRPr="00144876">
        <w:t>Zestaw zasad przyjęty podczas implementacji konwertera typów właściwości</w:t>
      </w:r>
    </w:p>
    <w:p w:rsidR="00CB0FEB" w:rsidRDefault="00CB0FEB" w:rsidP="00785FC4">
      <w:r>
        <w:lastRenderedPageBreak/>
        <w:t>Jak widać w powyższej tabeli, problem może wystąpić w sytuacji, kiedy na wejściu konwertera znajduje się łańcuch tekstowy.</w:t>
      </w:r>
      <w:r w:rsidR="00554C8B">
        <w:t xml:space="preserve"> W takim przypadku nie zawsze istnieje możliwość konwersji na pożądany typ wyjściowy. W celu ograniczenia niepotrzebnej komunikacji (</w:t>
      </w:r>
      <w:r w:rsidR="00900B22">
        <w:t xml:space="preserve">każda wiadomość to pewien koszt w usłudze chmurowej, a </w:t>
      </w:r>
      <w:r w:rsidR="00554C8B">
        <w:t>odbiorca</w:t>
      </w:r>
      <w:r w:rsidR="00900B22">
        <w:t xml:space="preserve"> i tak</w:t>
      </w:r>
      <w:r w:rsidR="00554C8B">
        <w:t xml:space="preserve"> nie zrozumie komunikatu) zwracany jest błąd.</w:t>
      </w:r>
      <w:r w:rsidR="00893175">
        <w:t xml:space="preserve"> Tabela nie uwzględnia </w:t>
      </w:r>
      <w:proofErr w:type="gramStart"/>
      <w:r w:rsidR="00893175">
        <w:t>sytuacji</w:t>
      </w:r>
      <w:proofErr w:type="gramEnd"/>
      <w:r w:rsidR="00893175">
        <w:t xml:space="preserve"> kiedy wartości wejściowa i wyjściowa mają ten sam typ – w takiej sytuacji wejście jest bezpośrednio przekazywane na wyjście konwertera.</w:t>
      </w:r>
    </w:p>
    <w:p w:rsidR="00785FC4" w:rsidRDefault="0033069A" w:rsidP="0033069A">
      <w:pPr>
        <w:pStyle w:val="Nagwek4"/>
      </w:pPr>
      <w:bookmarkStart w:id="76" w:name="_Toc520494990"/>
      <w:bookmarkStart w:id="77" w:name="_Toc520495173"/>
      <w:r>
        <w:t>Interpretacja wiadomości przez odbiorcę</w:t>
      </w:r>
      <w:bookmarkEnd w:id="76"/>
      <w:bookmarkEnd w:id="77"/>
    </w:p>
    <w:p w:rsidR="00A56443" w:rsidRDefault="0033069A" w:rsidP="0033069A">
      <w:r>
        <w:t>Kolejną procedurą mającą na celu zapewnienie funkcjonowania systemu przy nietypowych połączeniach jest odpowiednia implementacja logiki urządzenia w momencie otrzymania wiadomości. Jak wynika z tabeli przedstawionej w poprzednim podrozdziale, problematyczny scenariusz to taki, gdzie odbior</w:t>
      </w:r>
      <w:r w:rsidR="004B3582">
        <w:t xml:space="preserve">ca oczekuje </w:t>
      </w:r>
      <w:r>
        <w:t>łańcuch</w:t>
      </w:r>
      <w:r w:rsidR="004B3582">
        <w:t>a tekstowego.</w:t>
      </w:r>
      <w:r>
        <w:t xml:space="preserve"> Problem wynika z faktu, że może on otrzymać w praktyce dowolny zestaw znaków. Ponownie możemy przywołać przykład PRZYCISKU ze STANEM PRZYCISKU i LAMPKI z KOLOREM ŚWIECENIA. Jeśli połączymy te właściwości ze sobą, LAMPKA otrzymywać będzie komunikaty</w:t>
      </w:r>
      <w:r w:rsidR="00A56443">
        <w:t>:</w:t>
      </w:r>
      <w:r>
        <w:t xml:space="preserve"> TRUE bądź FALSE</w:t>
      </w:r>
      <w:r w:rsidR="00A56443">
        <w:t>,</w:t>
      </w:r>
      <w:r>
        <w:t xml:space="preserve"> skierowane do wł</w:t>
      </w:r>
      <w:r w:rsidR="00A56443">
        <w:t>aściwości KOLOR ŚWIECENIA!</w:t>
      </w:r>
    </w:p>
    <w:p w:rsidR="00AD4ACA" w:rsidRDefault="00A56443" w:rsidP="00AD4ACA">
      <w:r>
        <w:t xml:space="preserve">W tym momencie, warto zatrzymać się na chwilę przy </w:t>
      </w:r>
      <w:r w:rsidR="00AD4ACA">
        <w:t>właściwości typu ŁAŃCUCH TEKSTOWY. Możemy tak naprawdę wydzielić dwa rodzaje oczekiwań wobec wiadomości, która zawiera ten typ wartości:</w:t>
      </w:r>
    </w:p>
    <w:p w:rsidR="00AD4ACA" w:rsidRDefault="00AD4ACA" w:rsidP="00AD4ACA">
      <w:pPr>
        <w:pStyle w:val="Akapitzlist"/>
        <w:numPr>
          <w:ilvl w:val="0"/>
          <w:numId w:val="48"/>
        </w:numPr>
      </w:pPr>
      <w:r>
        <w:t>zdolność obsługi dowolnego łańcucha tekstowego (np. ekran, który wyświetla każdą otrzymaną wiadomość),</w:t>
      </w:r>
    </w:p>
    <w:p w:rsidR="00AD4ACA" w:rsidRDefault="00AD4ACA" w:rsidP="00AD4ACA">
      <w:pPr>
        <w:pStyle w:val="Akapitzlist"/>
        <w:numPr>
          <w:ilvl w:val="0"/>
          <w:numId w:val="48"/>
        </w:numPr>
      </w:pPr>
      <w:r>
        <w:t>zdolność obsługi pewnego zbioru łańcuchów tekstowych (np. lampka, która może się świecić w pewnych kolorach).</w:t>
      </w:r>
    </w:p>
    <w:p w:rsidR="008A74B4" w:rsidRDefault="00BC749F" w:rsidP="00AD4ACA">
      <w:r>
        <w:t xml:space="preserve">W pierwszym przypadku nie ma </w:t>
      </w:r>
      <w:r w:rsidR="00AB2774">
        <w:t>żadnego problemu -</w:t>
      </w:r>
      <w:r>
        <w:t xml:space="preserve"> każda wiadomość zostanie obsłużona poprawnie. W drugim przypadku natomiast mamy do czynienia z typem wyliczeniowym (w programowaniu często określany</w:t>
      </w:r>
      <w:r w:rsidR="00E817C4">
        <w:t>m</w:t>
      </w:r>
      <w:r>
        <w:t xml:space="preserve"> jako </w:t>
      </w:r>
      <w:proofErr w:type="spellStart"/>
      <w:r>
        <w:rPr>
          <w:i/>
        </w:rPr>
        <w:t>enum</w:t>
      </w:r>
      <w:proofErr w:type="spellEnd"/>
      <w:r w:rsidR="005172CA">
        <w:t>), gdzie akceptowany jest jedynie pewien zbiór możliwoś</w:t>
      </w:r>
      <w:r w:rsidR="00A139E1">
        <w:t>ci (np.: {zielony, czerwony, niebieski}).</w:t>
      </w:r>
      <w:r w:rsidR="008A74B4">
        <w:t xml:space="preserve"> Dla tego rodzaju właściwości należy zastosować następujące podejście:</w:t>
      </w:r>
    </w:p>
    <w:p w:rsidR="008A74B4" w:rsidRDefault="008A74B4" w:rsidP="008A74B4">
      <w:pPr>
        <w:pStyle w:val="Akapitzlist"/>
        <w:numPr>
          <w:ilvl w:val="0"/>
          <w:numId w:val="49"/>
        </w:numPr>
      </w:pPr>
      <w:r>
        <w:t>Jeżeli otrzymana wartość stanowi liczbę, ustaw właściwość wyliczeniową na pozycji wynikającej z wyniku działania: (</w:t>
      </w:r>
      <m:oMath>
        <m:r>
          <w:rPr>
            <w:rFonts w:ascii="Cambria Math" w:hAnsi="Cambria Math"/>
          </w:rPr>
          <m:t>x mod z)</m:t>
        </m:r>
      </m:oMath>
      <w:r>
        <w:t xml:space="preserve">, gdzie: x oznacza liczbę otrzymaną przez urządzenie, a z to ilość dostępnych opcji typu wyliczeniowego. Przykładowo, jeśli przyjmiemy, że dostępne wyliczenie to: </w:t>
      </w:r>
      <w:r>
        <w:t>{zielony, czerwony, niebieski}</w:t>
      </w:r>
      <w:r>
        <w:t xml:space="preserve">, a otrzymana </w:t>
      </w:r>
      <w:r>
        <w:lastRenderedPageBreak/>
        <w:t>została wartość 7, to rezultatem powinno być zapalenie lampki na kolor zielony</w:t>
      </w:r>
      <w:r w:rsidR="00721D4D">
        <w:t xml:space="preserve"> (</w:t>
      </w:r>
      <m:oMath>
        <m:r>
          <w:rPr>
            <w:rFonts w:ascii="Cambria Math" w:hAnsi="Cambria Math"/>
          </w:rPr>
          <m:t>7 mod 3=1</m:t>
        </m:r>
      </m:oMath>
      <w:r w:rsidR="00721D4D">
        <w:t>)</w:t>
      </w:r>
      <w:r>
        <w:t>.</w:t>
      </w:r>
    </w:p>
    <w:p w:rsidR="00535F39" w:rsidRDefault="00535F39" w:rsidP="008A74B4">
      <w:pPr>
        <w:pStyle w:val="Akapitzlist"/>
        <w:numPr>
          <w:ilvl w:val="0"/>
          <w:numId w:val="49"/>
        </w:numPr>
      </w:pPr>
      <w:r>
        <w:t>Urządzenie powinno zawierać logikę obsługi wartości zero-jedynkowych. Programista powinien więc określić np., że wartość wejściowa TRUE da rezultat w postaci świecenia kolorem zielonym, a wartość FALSE spowoduje zapalenie światła czerwonego.</w:t>
      </w:r>
    </w:p>
    <w:p w:rsidR="00535F39" w:rsidRPr="00BC749F" w:rsidRDefault="00535F39" w:rsidP="00535F39">
      <w:r>
        <w:t xml:space="preserve">Przedstawione sposoby radzenia sobie z typem wyliczeniowym to jedynie wskazówki, które twórca urządzenia powinien rozważyć. </w:t>
      </w:r>
      <w:r w:rsidR="003A634A">
        <w:t>Nie</w:t>
      </w:r>
      <w:r w:rsidR="00721D4D">
        <w:t xml:space="preserve"> ma bowiem rozwiązania, które sprawdziłoby się w każdej sytua</w:t>
      </w:r>
      <w:r w:rsidR="00BE6F6F">
        <w:t>cji. Co na przykład uczynić w sytuacji, gdy LAMPKA otrzyma rozkaz zapalenia żarówki w kolorze „</w:t>
      </w:r>
      <w:proofErr w:type="spellStart"/>
      <w:r w:rsidR="00BE6F6F">
        <w:t>xyz</w:t>
      </w:r>
      <w:proofErr w:type="spellEnd"/>
      <w:r w:rsidR="00BE6F6F">
        <w:t xml:space="preserve">”? Decyzja </w:t>
      </w:r>
      <w:r w:rsidR="00713449">
        <w:t>należy</w:t>
      </w:r>
      <w:r w:rsidR="00BE6F6F">
        <w:t xml:space="preserve"> do programisty.</w:t>
      </w:r>
    </w:p>
    <w:p w:rsidR="001E4557" w:rsidRDefault="0056629F" w:rsidP="00185CB8">
      <w:pPr>
        <w:pStyle w:val="Nagwek3"/>
      </w:pPr>
      <w:bookmarkStart w:id="78" w:name="_Toc520494613"/>
      <w:bookmarkStart w:id="79" w:name="_Toc520494991"/>
      <w:bookmarkStart w:id="80" w:name="_Toc520495174"/>
      <w:r>
        <w:t>Schemat blokowy przetwarzania wartości</w:t>
      </w:r>
      <w:bookmarkEnd w:id="78"/>
      <w:bookmarkEnd w:id="79"/>
      <w:bookmarkEnd w:id="80"/>
    </w:p>
    <w:p w:rsidR="00185CB8" w:rsidRDefault="00185CB8" w:rsidP="00185CB8">
      <w:r>
        <w:t xml:space="preserve">Omówione zostały </w:t>
      </w:r>
      <w:r w:rsidR="00192F4E">
        <w:t>mechanizmy</w:t>
      </w:r>
      <w:r>
        <w:t xml:space="preserve">, które </w:t>
      </w:r>
      <w:r w:rsidR="00192F4E">
        <w:t>zaimplementowane zostały w procesie obsługi komunikatów przesyłanych z urządzeń sterujących do urządzeń sterowanych. Najlepiej podsumować te wiadomości, prezentując sche</w:t>
      </w:r>
      <w:r w:rsidR="0056629F">
        <w:t>mat blokowy, który pokazuje jaka jest kolejność działania omówionych funkcji:</w:t>
      </w:r>
    </w:p>
    <w:p w:rsidR="0056629F" w:rsidRDefault="0056629F" w:rsidP="00950107">
      <w:pPr>
        <w:keepNext/>
        <w:jc w:val="center"/>
      </w:pPr>
      <w:r>
        <w:rPr>
          <w:noProof/>
        </w:rPr>
        <w:drawing>
          <wp:inline distT="0" distB="0" distL="0" distR="0">
            <wp:extent cx="5754874" cy="6096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t_przetwarzania_wartości.png"/>
                    <pic:cNvPicPr/>
                  </pic:nvPicPr>
                  <pic:blipFill rotWithShape="1">
                    <a:blip r:embed="rId16" cstate="print">
                      <a:extLst>
                        <a:ext uri="{28A0092B-C50C-407E-A947-70E740481C1C}">
                          <a14:useLocalDpi xmlns:a14="http://schemas.microsoft.com/office/drawing/2010/main" val="0"/>
                        </a:ext>
                      </a:extLst>
                    </a:blip>
                    <a:srcRect t="-27267" b="-9233"/>
                    <a:stretch/>
                  </pic:blipFill>
                  <pic:spPr bwMode="auto">
                    <a:xfrm>
                      <a:off x="0" y="0"/>
                      <a:ext cx="5760720" cy="610219"/>
                    </a:xfrm>
                    <a:prstGeom prst="rect">
                      <a:avLst/>
                    </a:prstGeom>
                    <a:ln>
                      <a:noFill/>
                    </a:ln>
                    <a:extLst>
                      <a:ext uri="{53640926-AAD7-44D8-BBD7-CCE9431645EC}">
                        <a14:shadowObscured xmlns:a14="http://schemas.microsoft.com/office/drawing/2010/main"/>
                      </a:ext>
                    </a:extLst>
                  </pic:spPr>
                </pic:pic>
              </a:graphicData>
            </a:graphic>
          </wp:inline>
        </w:drawing>
      </w:r>
    </w:p>
    <w:p w:rsidR="0056629F" w:rsidRDefault="0056629F" w:rsidP="00950107">
      <w:pPr>
        <w:pStyle w:val="Legenda"/>
        <w:jc w:val="center"/>
      </w:pPr>
      <w:r>
        <w:t xml:space="preserve">Ilustracja </w:t>
      </w:r>
      <w:r>
        <w:fldChar w:fldCharType="begin"/>
      </w:r>
      <w:r>
        <w:instrText xml:space="preserve"> STYLEREF 1 \s </w:instrText>
      </w:r>
      <w:r>
        <w:fldChar w:fldCharType="separate"/>
      </w:r>
      <w:r>
        <w:rPr>
          <w:noProof/>
        </w:rPr>
        <w:t>3</w:t>
      </w:r>
      <w:r>
        <w:fldChar w:fldCharType="end"/>
      </w:r>
      <w:r>
        <w:t>.</w:t>
      </w:r>
      <w:r>
        <w:fldChar w:fldCharType="begin"/>
      </w:r>
      <w:r>
        <w:instrText xml:space="preserve"> SEQ Ilustracja \* ARABIC \s 1 </w:instrText>
      </w:r>
      <w:r>
        <w:fldChar w:fldCharType="separate"/>
      </w:r>
      <w:r>
        <w:rPr>
          <w:noProof/>
        </w:rPr>
        <w:t>1</w:t>
      </w:r>
      <w:r>
        <w:fldChar w:fldCharType="end"/>
      </w:r>
      <w:r>
        <w:t xml:space="preserve"> Schemat blokowy przetwarzania wartości </w:t>
      </w:r>
      <w:r>
        <w:rPr>
          <w:noProof/>
        </w:rPr>
        <w:t>podczas obsługi połączenia między urządzeniami</w:t>
      </w:r>
    </w:p>
    <w:p w:rsidR="00192F4E" w:rsidRPr="00185CB8" w:rsidRDefault="00950107" w:rsidP="00185CB8">
      <w:r>
        <w:t xml:space="preserve">Najpierw następuje filtracja, aby wykluczyć </w:t>
      </w:r>
      <w:r w:rsidR="006F6107">
        <w:t>przetwarzanie</w:t>
      </w:r>
      <w:r>
        <w:t xml:space="preserve"> wiadomości, które nie powinny w ogóle zostać przekazane dalej</w:t>
      </w:r>
      <w:r w:rsidR="006F6107">
        <w:t>. Kolejnym krokiem jest wykonanie zadanej kalkulacji (jeśli została zadana). Ostatnim etapem jest dokonanie konwersji, czego re</w:t>
      </w:r>
      <w:r w:rsidR="000576DA">
        <w:t>z</w:t>
      </w:r>
      <w:r w:rsidR="006F6107">
        <w:t>ultatem jest uzyskanie wartości wyjściowej.</w:t>
      </w:r>
    </w:p>
    <w:p w:rsidR="007C261B" w:rsidRDefault="000576DA" w:rsidP="007C261B">
      <w:r>
        <w:t>Każdy z bloków może zgłosić błąd w swoim działaniu – w takim przypadku</w:t>
      </w:r>
      <w:r w:rsidR="00B62A34">
        <w:t xml:space="preserve"> wiadomość nie zostanie wysłana, a l</w:t>
      </w:r>
      <w:r>
        <w:t>ogika platformy odnotuje taki incydent, aby można było określić źródło problemu.</w:t>
      </w:r>
    </w:p>
    <w:p w:rsidR="002E5B20" w:rsidRDefault="002E5B20" w:rsidP="007C261B">
      <w:r>
        <w:br w:type="page"/>
      </w:r>
    </w:p>
    <w:p w:rsidR="00117F4C" w:rsidRDefault="00C1555E" w:rsidP="001F5E0D">
      <w:pPr>
        <w:pStyle w:val="Nagwek1"/>
      </w:pPr>
      <w:bookmarkStart w:id="81" w:name="_Toc520494614"/>
      <w:bookmarkStart w:id="82" w:name="_Toc520494992"/>
      <w:bookmarkStart w:id="83" w:name="_Toc520495175"/>
      <w:r>
        <w:lastRenderedPageBreak/>
        <w:t>Implementacja platformy</w:t>
      </w:r>
      <w:bookmarkEnd w:id="81"/>
      <w:bookmarkEnd w:id="82"/>
      <w:bookmarkEnd w:id="83"/>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84" w:name="_Toc520494615"/>
      <w:bookmarkStart w:id="85" w:name="_Toc520494993"/>
      <w:bookmarkStart w:id="86" w:name="_Toc520495176"/>
      <w:r>
        <w:t>Schemat platformy</w:t>
      </w:r>
      <w:bookmarkEnd w:id="84"/>
      <w:bookmarkEnd w:id="85"/>
      <w:bookmarkEnd w:id="86"/>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87" w:name="_Toc520494616"/>
      <w:bookmarkStart w:id="88" w:name="_Toc520494994"/>
      <w:bookmarkStart w:id="89" w:name="_Toc520495177"/>
      <w:r>
        <w:lastRenderedPageBreak/>
        <w:t>Komponenty umieszczone w chmurze</w:t>
      </w:r>
      <w:bookmarkEnd w:id="87"/>
      <w:bookmarkEnd w:id="88"/>
      <w:bookmarkEnd w:id="89"/>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7B4E9C">
      <w:pPr>
        <w:pStyle w:val="Nagwek3"/>
      </w:pPr>
      <w:bookmarkStart w:id="90" w:name="_Toc520494617"/>
      <w:bookmarkStart w:id="91" w:name="_Toc520494995"/>
      <w:bookmarkStart w:id="92" w:name="_Toc520495178"/>
      <w:proofErr w:type="spellStart"/>
      <w:r>
        <w:t>IoT</w:t>
      </w:r>
      <w:proofErr w:type="spellEnd"/>
      <w:r>
        <w:t xml:space="preserve"> Hub</w:t>
      </w:r>
      <w:bookmarkEnd w:id="90"/>
      <w:bookmarkEnd w:id="91"/>
      <w:bookmarkEnd w:id="92"/>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3A7C81">
      <w:pPr>
        <w:pStyle w:val="Akapitzlist"/>
        <w:numPr>
          <w:ilvl w:val="0"/>
          <w:numId w:val="30"/>
        </w:numPr>
      </w:pPr>
      <w:r>
        <w:t>region usługi,</w:t>
      </w:r>
    </w:p>
    <w:p w:rsidR="003A7C81" w:rsidRDefault="003A7C81" w:rsidP="003A7C81">
      <w:pPr>
        <w:pStyle w:val="Akapitzlist"/>
        <w:numPr>
          <w:ilvl w:val="0"/>
          <w:numId w:val="30"/>
        </w:numPr>
      </w:pPr>
      <w:r>
        <w:t>próg cenowy</w:t>
      </w:r>
    </w:p>
    <w:p w:rsidR="003A7C81" w:rsidRDefault="003A7C81" w:rsidP="003A7C81">
      <w:pPr>
        <w:pStyle w:val="Akapitzlist"/>
        <w:numPr>
          <w:ilvl w:val="0"/>
          <w:numId w:val="30"/>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E1684C">
      <w:pPr>
        <w:pStyle w:val="Akapitzlist"/>
        <w:numPr>
          <w:ilvl w:val="0"/>
          <w:numId w:val="31"/>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18">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4</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1</w:t>
      </w:r>
      <w:r w:rsidR="0056629F">
        <w:fldChar w:fldCharType="end"/>
      </w:r>
      <w:r>
        <w:t xml:space="preserve"> Komunikat nt. braku dostępu do funkcjonalności "Manual </w:t>
      </w:r>
      <w:proofErr w:type="spellStart"/>
      <w:r>
        <w:t>failover</w:t>
      </w:r>
      <w:proofErr w:type="spellEnd"/>
      <w:r>
        <w:t>" w regionie West Europe</w:t>
      </w:r>
    </w:p>
    <w:p w:rsidR="00740D19" w:rsidRDefault="00E1684C" w:rsidP="00E1684C">
      <w:pPr>
        <w:pStyle w:val="Akapitzlist"/>
        <w:numPr>
          <w:ilvl w:val="0"/>
          <w:numId w:val="31"/>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rPr>
          <w:noProof/>
        </w:rPr>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4</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2</w:t>
      </w:r>
      <w:r w:rsidR="0056629F">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 xml:space="preserve">stworzeniu instancji usługi na swoim koncie, mamy dostęp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4</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3</w:t>
      </w:r>
      <w:r w:rsidR="0056629F">
        <w:fldChar w:fldCharType="end"/>
      </w:r>
      <w:r>
        <w:t xml:space="preserve"> Lista zarejestrowanych urządzeń jako jedno z wielu dostępnych okien w panelu </w:t>
      </w:r>
      <w:proofErr w:type="spellStart"/>
      <w:r>
        <w:t>IoT</w:t>
      </w:r>
      <w:proofErr w:type="spellEnd"/>
      <w:r>
        <w:t xml:space="preserve"> Hub</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7F0E1F">
      <w:pPr>
        <w:pStyle w:val="Akapitzlist"/>
        <w:numPr>
          <w:ilvl w:val="0"/>
          <w:numId w:val="31"/>
        </w:numPr>
      </w:pPr>
      <w:r>
        <w:t>odpowiedzialny za obsługę połączeń między urządzeniami;</w:t>
      </w:r>
    </w:p>
    <w:p w:rsidR="007F0E1F" w:rsidRDefault="007F0E1F" w:rsidP="007F0E1F">
      <w:pPr>
        <w:pStyle w:val="Akapitzlist"/>
        <w:numPr>
          <w:ilvl w:val="0"/>
          <w:numId w:val="31"/>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3034233" cy="1018903"/>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1">
                      <a:extLst>
                        <a:ext uri="{28A0092B-C50C-407E-A947-70E740481C1C}">
                          <a14:useLocalDpi xmlns:a14="http://schemas.microsoft.com/office/drawing/2010/main" val="0"/>
                        </a:ext>
                      </a:extLst>
                    </a:blip>
                    <a:stretch>
                      <a:fillRect/>
                    </a:stretch>
                  </pic:blipFill>
                  <pic:spPr>
                    <a:xfrm>
                      <a:off x="0" y="0"/>
                      <a:ext cx="3099497" cy="1040819"/>
                    </a:xfrm>
                    <a:prstGeom prst="rect">
                      <a:avLst/>
                    </a:prstGeom>
                  </pic:spPr>
                </pic:pic>
              </a:graphicData>
            </a:graphic>
          </wp:inline>
        </w:drawing>
      </w:r>
    </w:p>
    <w:p w:rsidR="007F0E1F" w:rsidRDefault="007F0E1F" w:rsidP="007F0E1F">
      <w:pPr>
        <w:pStyle w:val="Legenda"/>
        <w:jc w:val="center"/>
      </w:pPr>
      <w:r>
        <w:t xml:space="preserve">Ilustracja </w:t>
      </w:r>
      <w:r w:rsidR="0056629F">
        <w:fldChar w:fldCharType="begin"/>
      </w:r>
      <w:r w:rsidR="0056629F">
        <w:instrText xml:space="preserve"> STYLEREF 1 \s </w:instrText>
      </w:r>
      <w:r w:rsidR="0056629F">
        <w:fldChar w:fldCharType="separate"/>
      </w:r>
      <w:r w:rsidR="0056629F">
        <w:rPr>
          <w:noProof/>
        </w:rPr>
        <w:t>4</w:t>
      </w:r>
      <w:r w:rsidR="0056629F">
        <w:fldChar w:fldCharType="end"/>
      </w:r>
      <w:r w:rsidR="0056629F">
        <w:t>.</w:t>
      </w:r>
      <w:r w:rsidR="0056629F">
        <w:fldChar w:fldCharType="begin"/>
      </w:r>
      <w:r w:rsidR="0056629F">
        <w:instrText xml:space="preserve"> SEQ Ilustracja \* ARABIC \s 1 </w:instrText>
      </w:r>
      <w:r w:rsidR="0056629F">
        <w:fldChar w:fldCharType="separate"/>
      </w:r>
      <w:r w:rsidR="0056629F">
        <w:rPr>
          <w:noProof/>
        </w:rPr>
        <w:t>4</w:t>
      </w:r>
      <w:r w:rsidR="0056629F">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to za jego pośrednictwem urządzenia mogą nawiązywać komunikację z chmurą. Każda „rzecz” będąca podłączona do platformy posiada zależności w postaci b</w:t>
      </w:r>
      <w:bookmarkStart w:id="93" w:name="_GoBack"/>
      <w:bookmarkEnd w:id="93"/>
      <w:r w:rsidR="001C3D73">
        <w:t xml:space="preserve">ibliotek programistycznych </w:t>
      </w:r>
      <w:proofErr w:type="spellStart"/>
      <w:r w:rsidR="001C3D73">
        <w:t>IoT</w:t>
      </w:r>
      <w:proofErr w:type="spellEnd"/>
      <w:r w:rsidR="001C3D73">
        <w:t xml:space="preserve"> Hub. W projekcie wykorzystane zostały biblioteki:</w:t>
      </w:r>
    </w:p>
    <w:p w:rsidR="001C3D73" w:rsidRPr="001C3D73" w:rsidRDefault="001C3D73" w:rsidP="001C3D73">
      <w:pPr>
        <w:pStyle w:val="Akapitzlist"/>
        <w:numPr>
          <w:ilvl w:val="0"/>
          <w:numId w:val="31"/>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1C3D73">
      <w:pPr>
        <w:pStyle w:val="Akapitzlist"/>
        <w:numPr>
          <w:ilvl w:val="0"/>
          <w:numId w:val="31"/>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1C3D73">
      <w:pPr>
        <w:pStyle w:val="Akapitzlist"/>
        <w:numPr>
          <w:ilvl w:val="0"/>
          <w:numId w:val="31"/>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bookmarkStart w:id="94" w:name="_Toc520494618"/>
      <w:bookmarkStart w:id="95" w:name="_Toc520494996"/>
      <w:bookmarkStart w:id="96" w:name="_Toc520495179"/>
      <w:r>
        <w:t xml:space="preserve">Baza urządzeń </w:t>
      </w:r>
      <w:proofErr w:type="spellStart"/>
      <w:r>
        <w:t>Azure</w:t>
      </w:r>
      <w:proofErr w:type="spellEnd"/>
      <w:r>
        <w:t xml:space="preserve"> SQL</w:t>
      </w:r>
      <w:bookmarkEnd w:id="94"/>
      <w:bookmarkEnd w:id="95"/>
      <w:bookmarkEnd w:id="96"/>
    </w:p>
    <w:p w:rsidR="007270E8" w:rsidRDefault="00D934C7" w:rsidP="007E22E6">
      <w:r>
        <w:t xml:space="preserve">W jednym z poprzednich rozdziałów omówione zostało modelowanie urządzeń. Dane uzyskane w tym procesie należy gdzieś przechować – dla tego celu wykorzystana została kolejna usługa udostępniana w chmurze </w:t>
      </w:r>
      <w:proofErr w:type="spellStart"/>
      <w:r>
        <w:t>Azure</w:t>
      </w:r>
      <w:proofErr w:type="spellEnd"/>
      <w:r>
        <w:t xml:space="preserve"> – relacyjna baza danych </w:t>
      </w:r>
      <w:proofErr w:type="spellStart"/>
      <w:r>
        <w:t>Azure</w:t>
      </w:r>
      <w:proofErr w:type="spellEnd"/>
      <w:r>
        <w:t xml:space="preserve"> SQL.  </w:t>
      </w:r>
      <w:r w:rsidR="0078118D">
        <w:t xml:space="preserve">Jest to baza stworzona w oparciu o oprogramowanie Microsoft SQL Server. Obecnie jednak systemy te rozwijane są osobno i każdy z nich posiada pewien oddzielny zbiór funkcjonalności. W przypadku bazy </w:t>
      </w:r>
      <w:proofErr w:type="spellStart"/>
      <w:r w:rsidR="0078118D">
        <w:t>Azure</w:t>
      </w:r>
      <w:proofErr w:type="spellEnd"/>
      <w:r w:rsidR="0078118D">
        <w:t xml:space="preserve"> SQL chodzi tu przede wszystkim o zdolność do skalowania zasobów w ramach potrzeb – jest to cecha wspólna usług dostępnych w chmurze. </w:t>
      </w:r>
    </w:p>
    <w:p w:rsidR="003629E7" w:rsidRDefault="003629E7" w:rsidP="003629E7">
      <w:pPr>
        <w:pStyle w:val="Nagwek3"/>
      </w:pPr>
      <w:bookmarkStart w:id="97" w:name="_Toc520494619"/>
      <w:bookmarkStart w:id="98" w:name="_Toc520494997"/>
      <w:bookmarkStart w:id="99" w:name="_Toc520495180"/>
      <w:r>
        <w:t>Skalowanie serwisów</w:t>
      </w:r>
      <w:bookmarkEnd w:id="97"/>
      <w:bookmarkEnd w:id="98"/>
      <w:bookmarkEnd w:id="99"/>
    </w:p>
    <w:p w:rsidR="007E22E6" w:rsidRDefault="0078118D" w:rsidP="007E22E6">
      <w:r>
        <w:t>W tradycyjnym modelu publikowania rozwiązania informatycznego, osoba odpowiedzialna za wdrożenia miała dwie opcje</w:t>
      </w:r>
      <w:r w:rsidR="00B671DE">
        <w:t xml:space="preserve"> [7]</w:t>
      </w:r>
      <w:r>
        <w:t>:</w:t>
      </w:r>
    </w:p>
    <w:p w:rsidR="0078118D" w:rsidRDefault="0078118D" w:rsidP="0078118D">
      <w:pPr>
        <w:pStyle w:val="Akapitzlist"/>
        <w:numPr>
          <w:ilvl w:val="0"/>
          <w:numId w:val="32"/>
        </w:numPr>
      </w:pPr>
      <w:r>
        <w:lastRenderedPageBreak/>
        <w:t>przydzielić zasoby w oparciu o wykorzystanie szczytowe produktu,</w:t>
      </w:r>
    </w:p>
    <w:p w:rsidR="00B671DE" w:rsidRDefault="0078118D" w:rsidP="00B671DE">
      <w:pPr>
        <w:pStyle w:val="Akapitzlist"/>
        <w:numPr>
          <w:ilvl w:val="0"/>
          <w:numId w:val="32"/>
        </w:numPr>
      </w:pPr>
      <w:r>
        <w:t xml:space="preserve">przydzielić zasoby </w:t>
      </w:r>
      <w:r w:rsidR="00B671DE">
        <w:t>pokrywające zwyczajne/najczęstsze zapotrzebowania.</w:t>
      </w:r>
    </w:p>
    <w:p w:rsidR="00740D19" w:rsidRDefault="00B671DE" w:rsidP="007725B7">
      <w:r>
        <w:t>Oba rozwiązania mają swoje wady. Pierwsze wiąże się z nadmiernymi kosztami w trakcie, kiedy dodatkowe zasoby nie są tak naprawdę wykorzystane. Druga opcja natomiast wiąże się z ryzykiem utraty klientów, którzy nie będą w stanie skorzystać z naszego produktu z powodu przeciążenia serwerów.</w:t>
      </w:r>
      <w:r w:rsidR="007270E8">
        <w:t xml:space="preserve"> Przedstawiona sytuacja jest jednym z głównych powodów atrakcyjności rozwiązań chmurowych. Posiadają one mechanizmy, które w prosty sposób pozwalają skonfigurować mechanizmy skalowania. Można tu wymienić dwa rodzaje:</w:t>
      </w:r>
    </w:p>
    <w:p w:rsidR="007270E8" w:rsidRPr="007270E8" w:rsidRDefault="007270E8" w:rsidP="007270E8">
      <w:pPr>
        <w:pStyle w:val="Akapitzlist"/>
        <w:numPr>
          <w:ilvl w:val="0"/>
          <w:numId w:val="33"/>
        </w:numPr>
        <w:rPr>
          <w:i/>
        </w:rPr>
      </w:pPr>
      <w:r>
        <w:t xml:space="preserve">skalowanie pionowe (ang. </w:t>
      </w:r>
      <w:proofErr w:type="spellStart"/>
      <w:r>
        <w:rPr>
          <w:i/>
        </w:rPr>
        <w:t>scaling-up</w:t>
      </w:r>
      <w:proofErr w:type="spellEnd"/>
      <w:r>
        <w:t xml:space="preserve">) – polega na zwiększeniu zasobów maszyny obsługującej dany serwis, co najczęściej oznacza zastosowanie maszyny o </w:t>
      </w:r>
      <w:r w:rsidR="00C13703">
        <w:t>większej ilości pamięci oraz dodatkowej mocy obliczeniowej;</w:t>
      </w:r>
    </w:p>
    <w:p w:rsidR="007270E8" w:rsidRPr="00C13703" w:rsidRDefault="007270E8" w:rsidP="007270E8">
      <w:pPr>
        <w:pStyle w:val="Akapitzlist"/>
        <w:numPr>
          <w:ilvl w:val="0"/>
          <w:numId w:val="33"/>
        </w:numPr>
        <w:rPr>
          <w:i/>
        </w:rPr>
      </w:pPr>
      <w:r>
        <w:t xml:space="preserve">skalowanie poziomowe (ang. </w:t>
      </w:r>
      <w:proofErr w:type="spellStart"/>
      <w:r>
        <w:rPr>
          <w:i/>
        </w:rPr>
        <w:t>scaling</w:t>
      </w:r>
      <w:proofErr w:type="spellEnd"/>
      <w:r>
        <w:rPr>
          <w:i/>
        </w:rPr>
        <w:t>-out</w:t>
      </w:r>
      <w:r>
        <w:t>) – polega na</w:t>
      </w:r>
      <w:r w:rsidR="00C13703">
        <w:t xml:space="preserve"> rozdzieleniu pracy serwisu na wiele serwerów.</w:t>
      </w:r>
    </w:p>
    <w:p w:rsidR="00C13703" w:rsidRPr="00C13703" w:rsidRDefault="00C13703" w:rsidP="00C13703">
      <w:r>
        <w:t xml:space="preserve">Projekt </w:t>
      </w:r>
      <w:proofErr w:type="spellStart"/>
      <w:r>
        <w:t>MJIoT</w:t>
      </w:r>
      <w:proofErr w:type="spellEnd"/>
      <w:r>
        <w:t xml:space="preserve"> nie korzysta z mechanizmów skalowania ze względu na koszty takiego rozwiązania.</w:t>
      </w:r>
      <w:r w:rsidR="003629E7">
        <w:t xml:space="preserve"> Warto było jednak wspomnieć o takiej możliwości, ponieważ</w:t>
      </w:r>
      <w:r w:rsidR="00DB7594">
        <w:t xml:space="preserve"> jest to ważna funkcjonalność udostępniana przez dostawców usług chmurowych. P</w:t>
      </w:r>
      <w:r w:rsidR="003629E7">
        <w:t xml:space="preserve">rojekty oparte o </w:t>
      </w:r>
      <w:r w:rsidR="00DB7594">
        <w:t>chmurę</w:t>
      </w:r>
      <w:r w:rsidR="003629E7">
        <w:t xml:space="preserve"> </w:t>
      </w:r>
      <w:r w:rsidR="00DB7594">
        <w:t>zdecydowanie mogą zyskać na zastosowaniu tego podejścia. Również niniejszy projekt prawdopodobnie korzystałby ze skalowania, gdyby był wykorzystywany na szerszą skalę.</w:t>
      </w:r>
    </w:p>
    <w:p w:rsidR="00740D19" w:rsidRPr="001C3D73" w:rsidRDefault="00C96EAE" w:rsidP="00C96EAE">
      <w:pPr>
        <w:pStyle w:val="Nagwek3"/>
      </w:pPr>
      <w:bookmarkStart w:id="100" w:name="_Toc520494620"/>
      <w:bookmarkStart w:id="101" w:name="_Toc520494998"/>
      <w:bookmarkStart w:id="102" w:name="_Toc520495181"/>
      <w:r>
        <w:t>Struktura bazy danych</w:t>
      </w:r>
      <w:bookmarkEnd w:id="100"/>
      <w:bookmarkEnd w:id="101"/>
      <w:bookmarkEnd w:id="102"/>
    </w:p>
    <w:p w:rsidR="00E030FE" w:rsidRDefault="00C96EAE" w:rsidP="007725B7">
      <w:r>
        <w:t xml:space="preserve">Baza danych typu SQL składa się z tabel, które połączone są często pewnymi relacjami. </w:t>
      </w:r>
      <w:r w:rsidR="00897081">
        <w:t>Dobrym sposobem przedstawienia takiej struktury jest diagram UML:</w:t>
      </w:r>
    </w:p>
    <w:p w:rsidR="00897081" w:rsidRDefault="00897081" w:rsidP="007725B7">
      <w:r w:rsidRPr="00897081">
        <w:rPr>
          <w:highlight w:val="yellow"/>
        </w:rPr>
        <w:t>WSTAWIĆ DIAGRAM UML BAZY SQL</w:t>
      </w:r>
    </w:p>
    <w:p w:rsidR="00C96EAE" w:rsidRDefault="0026418A" w:rsidP="007725B7">
      <w:r>
        <w:t>Baza urządzeń zawiera 5 tabel:</w:t>
      </w:r>
    </w:p>
    <w:p w:rsidR="0026418A" w:rsidRDefault="0026418A" w:rsidP="0026418A">
      <w:pPr>
        <w:pStyle w:val="Akapitzlist"/>
        <w:numPr>
          <w:ilvl w:val="0"/>
          <w:numId w:val="34"/>
        </w:numPr>
      </w:pPr>
      <w:proofErr w:type="spellStart"/>
      <w:r>
        <w:t>DeviceTypes</w:t>
      </w:r>
      <w:proofErr w:type="spellEnd"/>
      <w:r w:rsidR="00AF7778">
        <w:t>,</w:t>
      </w:r>
    </w:p>
    <w:p w:rsidR="0026418A" w:rsidRDefault="0026418A" w:rsidP="0026418A">
      <w:pPr>
        <w:pStyle w:val="Akapitzlist"/>
        <w:numPr>
          <w:ilvl w:val="0"/>
          <w:numId w:val="34"/>
        </w:numPr>
      </w:pPr>
      <w:proofErr w:type="spellStart"/>
      <w:r>
        <w:t>PropertyTypes</w:t>
      </w:r>
      <w:proofErr w:type="spellEnd"/>
      <w:r w:rsidR="00AF7778">
        <w:t>,</w:t>
      </w:r>
    </w:p>
    <w:p w:rsidR="0026418A" w:rsidRDefault="0026418A" w:rsidP="0026418A">
      <w:pPr>
        <w:pStyle w:val="Akapitzlist"/>
        <w:numPr>
          <w:ilvl w:val="0"/>
          <w:numId w:val="34"/>
        </w:numPr>
      </w:pPr>
      <w:r>
        <w:t>Devices</w:t>
      </w:r>
      <w:r w:rsidR="00AF7778">
        <w:t>,</w:t>
      </w:r>
    </w:p>
    <w:p w:rsidR="0026418A" w:rsidRDefault="0026418A" w:rsidP="0026418A">
      <w:pPr>
        <w:pStyle w:val="Akapitzlist"/>
        <w:numPr>
          <w:ilvl w:val="0"/>
          <w:numId w:val="34"/>
        </w:numPr>
      </w:pPr>
      <w:proofErr w:type="spellStart"/>
      <w:r>
        <w:t>Connections</w:t>
      </w:r>
      <w:proofErr w:type="spellEnd"/>
      <w:r w:rsidR="00AF7778">
        <w:t>,</w:t>
      </w:r>
    </w:p>
    <w:p w:rsidR="0026418A" w:rsidRDefault="0026418A" w:rsidP="0026418A">
      <w:pPr>
        <w:pStyle w:val="Akapitzlist"/>
        <w:numPr>
          <w:ilvl w:val="0"/>
          <w:numId w:val="34"/>
        </w:numPr>
      </w:pPr>
      <w:proofErr w:type="spellStart"/>
      <w:r>
        <w:t>Users</w:t>
      </w:r>
      <w:proofErr w:type="spellEnd"/>
      <w:r w:rsidR="00AF7778">
        <w:t>.</w:t>
      </w:r>
    </w:p>
    <w:p w:rsidR="0026418A" w:rsidRDefault="0026418A" w:rsidP="0026418A">
      <w:r>
        <w:lastRenderedPageBreak/>
        <w:t>Pierwsze dwie z wymienionych tabel służą do przechowywania informacji o zdefiniowanych modelach, a ich kolumny odpowiadają opisowi przedstawionemu w rozdziale „Modelowanie oraz łączenie urządzeń”.</w:t>
      </w:r>
    </w:p>
    <w:p w:rsidR="00897081" w:rsidRDefault="00897081" w:rsidP="007725B7"/>
    <w:p w:rsidR="00897081" w:rsidRDefault="00897081" w:rsidP="007725B7"/>
    <w:p w:rsidR="00897081" w:rsidRDefault="00897081" w:rsidP="007725B7"/>
    <w:p w:rsidR="00C96EAE" w:rsidRDefault="00C96EAE" w:rsidP="007725B7"/>
    <w:p w:rsidR="00C96EAE" w:rsidRDefault="00C96EAE" w:rsidP="007725B7"/>
    <w:p w:rsidR="00C96EAE" w:rsidRDefault="00C96EAE" w:rsidP="007725B7"/>
    <w:p w:rsidR="00C96EAE" w:rsidRDefault="00C96EAE" w:rsidP="007725B7"/>
    <w:p w:rsidR="00C96EAE" w:rsidRDefault="00C96EAE" w:rsidP="007725B7"/>
    <w:p w:rsidR="00C96EAE" w:rsidRPr="001C3D73" w:rsidRDefault="00C96EAE" w:rsidP="007725B7"/>
    <w:p w:rsidR="00E030FE" w:rsidRPr="001C3D73" w:rsidRDefault="00E030FE" w:rsidP="007725B7"/>
    <w:p w:rsidR="00E030FE" w:rsidRPr="001C3D73" w:rsidRDefault="00E030FE" w:rsidP="007725B7"/>
    <w:p w:rsidR="00E030FE" w:rsidRPr="001C3D73" w:rsidRDefault="00E030FE" w:rsidP="007725B7"/>
    <w:p w:rsidR="00E030FE" w:rsidRDefault="00E030FE" w:rsidP="00E030FE">
      <w:pPr>
        <w:pStyle w:val="Nagwek1"/>
      </w:pPr>
      <w:bookmarkStart w:id="103" w:name="_Toc520494621"/>
      <w:bookmarkStart w:id="104" w:name="_Toc520494999"/>
      <w:bookmarkStart w:id="105" w:name="_Toc520495182"/>
      <w:r>
        <w:t>Bibliografia</w:t>
      </w:r>
      <w:bookmarkEnd w:id="103"/>
      <w:bookmarkEnd w:id="104"/>
      <w:bookmarkEnd w:id="105"/>
    </w:p>
    <w:p w:rsidR="00E030FE" w:rsidRDefault="00E030FE" w:rsidP="00E030FE">
      <w:r>
        <w:t xml:space="preserve">[1] </w:t>
      </w:r>
      <w:hyperlink r:id="rId22"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3"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4" w:anchor="2872148814dc" w:history="1">
        <w:r w:rsidR="009E0123" w:rsidRPr="001F7C12">
          <w:rPr>
            <w:rStyle w:val="Hipercze"/>
            <w:lang w:val="en-US"/>
          </w:rPr>
          <w:t>https://www.forbes.com/sites/bobevans1/2018/04/09/microsoft-amazon-and-ibm-which-cloud-powerhouse-will-top-q1-revenue-charts/#2872148814dc</w:t>
        </w:r>
      </w:hyperlink>
    </w:p>
    <w:p w:rsidR="009E0123" w:rsidRDefault="009E0123" w:rsidP="00E030FE">
      <w:pPr>
        <w:rPr>
          <w:lang w:val="en-US"/>
        </w:rPr>
      </w:pPr>
      <w:r>
        <w:rPr>
          <w:lang w:val="en-US"/>
        </w:rPr>
        <w:t xml:space="preserve">[6] </w:t>
      </w:r>
      <w:hyperlink r:id="rId25" w:history="1">
        <w:r w:rsidR="00B671DE" w:rsidRPr="001F7C12">
          <w:rPr>
            <w:rStyle w:val="Hipercze"/>
            <w:lang w:val="en-US"/>
          </w:rPr>
          <w:t>https://azure.microsoft.com/en-us/support/legal/sla/summary/</w:t>
        </w:r>
      </w:hyperlink>
    </w:p>
    <w:p w:rsidR="00B671DE" w:rsidRPr="00244AAE" w:rsidRDefault="00B671DE" w:rsidP="00E030FE">
      <w:pPr>
        <w:rPr>
          <w:lang w:val="en-US"/>
        </w:rPr>
      </w:pPr>
      <w:r>
        <w:rPr>
          <w:lang w:val="en-US"/>
        </w:rPr>
        <w:lastRenderedPageBreak/>
        <w:t xml:space="preserve">[7] </w:t>
      </w:r>
      <w:r w:rsidRPr="00B671DE">
        <w:rPr>
          <w:lang w:val="en-US"/>
        </w:rPr>
        <w:t>https://docs.microsoft.com/pl-pl/azure/sql-database/sql-database-elastic-pool</w:t>
      </w:r>
    </w:p>
    <w:sectPr w:rsidR="00B671DE" w:rsidRPr="00244AAE" w:rsidSect="003B766C">
      <w:footerReference w:type="defaul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D6B" w:rsidRDefault="00DD7D6B" w:rsidP="0087111A">
      <w:pPr>
        <w:spacing w:after="0"/>
      </w:pPr>
      <w:r>
        <w:separator/>
      </w:r>
    </w:p>
  </w:endnote>
  <w:endnote w:type="continuationSeparator" w:id="0">
    <w:p w:rsidR="00DD7D6B" w:rsidRDefault="00DD7D6B"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Content>
      <w:p w:rsidR="00A91428" w:rsidRDefault="00A91428"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A91428" w:rsidRDefault="00A91428" w:rsidP="003B766C">
    <w:pPr>
      <w:pStyle w:val="Stopka"/>
      <w:ind w:right="360"/>
      <w:jc w:val="right"/>
    </w:pPr>
  </w:p>
  <w:p w:rsidR="00A91428" w:rsidRDefault="00A91428"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D6B" w:rsidRDefault="00DD7D6B" w:rsidP="0087111A">
      <w:pPr>
        <w:spacing w:after="0"/>
      </w:pPr>
      <w:r>
        <w:separator/>
      </w:r>
    </w:p>
  </w:footnote>
  <w:footnote w:type="continuationSeparator" w:id="0">
    <w:p w:rsidR="00DD7D6B" w:rsidRDefault="00DD7D6B" w:rsidP="008711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2B2720"/>
    <w:multiLevelType w:val="hybridMultilevel"/>
    <w:tmpl w:val="55168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0B8929BC"/>
    <w:multiLevelType w:val="hybridMultilevel"/>
    <w:tmpl w:val="9EDA8D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4885217"/>
    <w:multiLevelType w:val="hybridMultilevel"/>
    <w:tmpl w:val="16946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B8F05BA"/>
    <w:multiLevelType w:val="hybridMultilevel"/>
    <w:tmpl w:val="A8484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BCF0163"/>
    <w:multiLevelType w:val="hybridMultilevel"/>
    <w:tmpl w:val="E63EA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AA5C0D"/>
    <w:multiLevelType w:val="hybridMultilevel"/>
    <w:tmpl w:val="5BDED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8EF6B43"/>
    <w:multiLevelType w:val="hybridMultilevel"/>
    <w:tmpl w:val="8DB253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A2B52C2"/>
    <w:multiLevelType w:val="hybridMultilevel"/>
    <w:tmpl w:val="5B149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CF1732"/>
    <w:multiLevelType w:val="hybridMultilevel"/>
    <w:tmpl w:val="23667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550492B"/>
    <w:multiLevelType w:val="hybridMultilevel"/>
    <w:tmpl w:val="92BA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69463D2"/>
    <w:multiLevelType w:val="hybridMultilevel"/>
    <w:tmpl w:val="6470B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7972AB1"/>
    <w:multiLevelType w:val="hybridMultilevel"/>
    <w:tmpl w:val="E702BD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D6E7C26"/>
    <w:multiLevelType w:val="hybridMultilevel"/>
    <w:tmpl w:val="45AEAC02"/>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3" w15:restartNumberingAfterBreak="0">
    <w:nsid w:val="60AA2017"/>
    <w:multiLevelType w:val="hybridMultilevel"/>
    <w:tmpl w:val="9822B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6F464A2"/>
    <w:multiLevelType w:val="hybridMultilevel"/>
    <w:tmpl w:val="D2386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79759B0"/>
    <w:multiLevelType w:val="hybridMultilevel"/>
    <w:tmpl w:val="F19A34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8" w15:restartNumberingAfterBreak="0">
    <w:nsid w:val="6810756C"/>
    <w:multiLevelType w:val="hybridMultilevel"/>
    <w:tmpl w:val="E40C45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95824E7"/>
    <w:multiLevelType w:val="hybridMultilevel"/>
    <w:tmpl w:val="D1321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B991D96"/>
    <w:multiLevelType w:val="hybridMultilevel"/>
    <w:tmpl w:val="9A228920"/>
    <w:lvl w:ilvl="0" w:tplc="04150001">
      <w:start w:val="1"/>
      <w:numFmt w:val="bullet"/>
      <w:lvlText w:val=""/>
      <w:lvlJc w:val="left"/>
      <w:pPr>
        <w:ind w:left="787" w:hanging="360"/>
      </w:pPr>
      <w:rPr>
        <w:rFonts w:ascii="Symbol" w:hAnsi="Symbol" w:hint="default"/>
      </w:rPr>
    </w:lvl>
    <w:lvl w:ilvl="1" w:tplc="04150003">
      <w:start w:val="1"/>
      <w:numFmt w:val="bullet"/>
      <w:lvlText w:val="o"/>
      <w:lvlJc w:val="left"/>
      <w:pPr>
        <w:ind w:left="1507" w:hanging="360"/>
      </w:pPr>
      <w:rPr>
        <w:rFonts w:ascii="Courier New" w:hAnsi="Courier New" w:cs="Courier New" w:hint="default"/>
      </w:rPr>
    </w:lvl>
    <w:lvl w:ilvl="2" w:tplc="04150005" w:tentative="1">
      <w:start w:val="1"/>
      <w:numFmt w:val="bullet"/>
      <w:lvlText w:val=""/>
      <w:lvlJc w:val="left"/>
      <w:pPr>
        <w:ind w:left="2227" w:hanging="360"/>
      </w:pPr>
      <w:rPr>
        <w:rFonts w:ascii="Wingdings" w:hAnsi="Wingdings" w:hint="default"/>
      </w:rPr>
    </w:lvl>
    <w:lvl w:ilvl="3" w:tplc="04150001" w:tentative="1">
      <w:start w:val="1"/>
      <w:numFmt w:val="bullet"/>
      <w:lvlText w:val=""/>
      <w:lvlJc w:val="left"/>
      <w:pPr>
        <w:ind w:left="2947" w:hanging="360"/>
      </w:pPr>
      <w:rPr>
        <w:rFonts w:ascii="Symbol" w:hAnsi="Symbol" w:hint="default"/>
      </w:rPr>
    </w:lvl>
    <w:lvl w:ilvl="4" w:tplc="04150003" w:tentative="1">
      <w:start w:val="1"/>
      <w:numFmt w:val="bullet"/>
      <w:lvlText w:val="o"/>
      <w:lvlJc w:val="left"/>
      <w:pPr>
        <w:ind w:left="3667" w:hanging="360"/>
      </w:pPr>
      <w:rPr>
        <w:rFonts w:ascii="Courier New" w:hAnsi="Courier New" w:cs="Courier New" w:hint="default"/>
      </w:rPr>
    </w:lvl>
    <w:lvl w:ilvl="5" w:tplc="04150005" w:tentative="1">
      <w:start w:val="1"/>
      <w:numFmt w:val="bullet"/>
      <w:lvlText w:val=""/>
      <w:lvlJc w:val="left"/>
      <w:pPr>
        <w:ind w:left="4387" w:hanging="360"/>
      </w:pPr>
      <w:rPr>
        <w:rFonts w:ascii="Wingdings" w:hAnsi="Wingdings" w:hint="default"/>
      </w:rPr>
    </w:lvl>
    <w:lvl w:ilvl="6" w:tplc="04150001" w:tentative="1">
      <w:start w:val="1"/>
      <w:numFmt w:val="bullet"/>
      <w:lvlText w:val=""/>
      <w:lvlJc w:val="left"/>
      <w:pPr>
        <w:ind w:left="5107" w:hanging="360"/>
      </w:pPr>
      <w:rPr>
        <w:rFonts w:ascii="Symbol" w:hAnsi="Symbol" w:hint="default"/>
      </w:rPr>
    </w:lvl>
    <w:lvl w:ilvl="7" w:tplc="04150003" w:tentative="1">
      <w:start w:val="1"/>
      <w:numFmt w:val="bullet"/>
      <w:lvlText w:val="o"/>
      <w:lvlJc w:val="left"/>
      <w:pPr>
        <w:ind w:left="5827" w:hanging="360"/>
      </w:pPr>
      <w:rPr>
        <w:rFonts w:ascii="Courier New" w:hAnsi="Courier New" w:cs="Courier New" w:hint="default"/>
      </w:rPr>
    </w:lvl>
    <w:lvl w:ilvl="8" w:tplc="04150005" w:tentative="1">
      <w:start w:val="1"/>
      <w:numFmt w:val="bullet"/>
      <w:lvlText w:val=""/>
      <w:lvlJc w:val="left"/>
      <w:pPr>
        <w:ind w:left="6547" w:hanging="360"/>
      </w:pPr>
      <w:rPr>
        <w:rFonts w:ascii="Wingdings" w:hAnsi="Wingdings" w:hint="default"/>
      </w:rPr>
    </w:lvl>
  </w:abstractNum>
  <w:abstractNum w:abstractNumId="41"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75E315B"/>
    <w:multiLevelType w:val="hybridMultilevel"/>
    <w:tmpl w:val="65EA3F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A1C6719"/>
    <w:multiLevelType w:val="hybridMultilevel"/>
    <w:tmpl w:val="52AC1B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45"/>
  </w:num>
  <w:num w:numId="3">
    <w:abstractNumId w:val="6"/>
  </w:num>
  <w:num w:numId="4">
    <w:abstractNumId w:val="18"/>
  </w:num>
  <w:num w:numId="5">
    <w:abstractNumId w:val="43"/>
  </w:num>
  <w:num w:numId="6">
    <w:abstractNumId w:val="15"/>
  </w:num>
  <w:num w:numId="7">
    <w:abstractNumId w:val="41"/>
  </w:num>
  <w:num w:numId="8">
    <w:abstractNumId w:val="12"/>
  </w:num>
  <w:num w:numId="9">
    <w:abstractNumId w:val="35"/>
  </w:num>
  <w:num w:numId="10">
    <w:abstractNumId w:val="14"/>
  </w:num>
  <w:num w:numId="11">
    <w:abstractNumId w:val="29"/>
  </w:num>
  <w:num w:numId="12">
    <w:abstractNumId w:val="11"/>
  </w:num>
  <w:num w:numId="13">
    <w:abstractNumId w:val="26"/>
  </w:num>
  <w:num w:numId="14">
    <w:abstractNumId w:val="34"/>
  </w:num>
  <w:num w:numId="15">
    <w:abstractNumId w:val="30"/>
  </w:num>
  <w:num w:numId="16">
    <w:abstractNumId w:val="31"/>
  </w:num>
  <w:num w:numId="17">
    <w:abstractNumId w:val="20"/>
  </w:num>
  <w:num w:numId="18">
    <w:abstractNumId w:val="40"/>
  </w:num>
  <w:num w:numId="19">
    <w:abstractNumId w:val="3"/>
  </w:num>
  <w:num w:numId="20">
    <w:abstractNumId w:val="27"/>
  </w:num>
  <w:num w:numId="21">
    <w:abstractNumId w:val="2"/>
  </w:num>
  <w:num w:numId="22">
    <w:abstractNumId w:val="47"/>
  </w:num>
  <w:num w:numId="23">
    <w:abstractNumId w:val="1"/>
  </w:num>
  <w:num w:numId="24">
    <w:abstractNumId w:val="37"/>
  </w:num>
  <w:num w:numId="25">
    <w:abstractNumId w:val="8"/>
  </w:num>
  <w:num w:numId="26">
    <w:abstractNumId w:val="9"/>
  </w:num>
  <w:num w:numId="27">
    <w:abstractNumId w:val="0"/>
  </w:num>
  <w:num w:numId="28">
    <w:abstractNumId w:val="42"/>
  </w:num>
  <w:num w:numId="29">
    <w:abstractNumId w:val="25"/>
  </w:num>
  <w:num w:numId="30">
    <w:abstractNumId w:val="21"/>
  </w:num>
  <w:num w:numId="31">
    <w:abstractNumId w:val="28"/>
  </w:num>
  <w:num w:numId="32">
    <w:abstractNumId w:val="19"/>
  </w:num>
  <w:num w:numId="33">
    <w:abstractNumId w:val="22"/>
  </w:num>
  <w:num w:numId="34">
    <w:abstractNumId w:val="5"/>
  </w:num>
  <w:num w:numId="35">
    <w:abstractNumId w:val="24"/>
  </w:num>
  <w:num w:numId="36">
    <w:abstractNumId w:val="36"/>
  </w:num>
  <w:num w:numId="37">
    <w:abstractNumId w:val="33"/>
  </w:num>
  <w:num w:numId="38">
    <w:abstractNumId w:val="16"/>
  </w:num>
  <w:num w:numId="39">
    <w:abstractNumId w:val="13"/>
  </w:num>
  <w:num w:numId="40">
    <w:abstractNumId w:val="32"/>
  </w:num>
  <w:num w:numId="41">
    <w:abstractNumId w:val="46"/>
  </w:num>
  <w:num w:numId="42">
    <w:abstractNumId w:val="17"/>
  </w:num>
  <w:num w:numId="43">
    <w:abstractNumId w:val="10"/>
  </w:num>
  <w:num w:numId="44">
    <w:abstractNumId w:val="23"/>
  </w:num>
  <w:num w:numId="45">
    <w:abstractNumId w:val="46"/>
  </w:num>
  <w:num w:numId="46">
    <w:abstractNumId w:val="38"/>
  </w:num>
  <w:num w:numId="47">
    <w:abstractNumId w:val="44"/>
  </w:num>
  <w:num w:numId="48">
    <w:abstractNumId w:val="7"/>
  </w:num>
  <w:num w:numId="49">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0A6D"/>
    <w:rsid w:val="0000487D"/>
    <w:rsid w:val="00004A0F"/>
    <w:rsid w:val="00005C02"/>
    <w:rsid w:val="00010ED6"/>
    <w:rsid w:val="00011562"/>
    <w:rsid w:val="000123CA"/>
    <w:rsid w:val="0001327E"/>
    <w:rsid w:val="0001416A"/>
    <w:rsid w:val="0001532C"/>
    <w:rsid w:val="0001634B"/>
    <w:rsid w:val="00016F1E"/>
    <w:rsid w:val="00017387"/>
    <w:rsid w:val="00017938"/>
    <w:rsid w:val="00021154"/>
    <w:rsid w:val="0002345D"/>
    <w:rsid w:val="000235E3"/>
    <w:rsid w:val="000258CE"/>
    <w:rsid w:val="00025A06"/>
    <w:rsid w:val="0002649D"/>
    <w:rsid w:val="00026A2C"/>
    <w:rsid w:val="000279E8"/>
    <w:rsid w:val="000327B3"/>
    <w:rsid w:val="00036A03"/>
    <w:rsid w:val="0003717B"/>
    <w:rsid w:val="000407DE"/>
    <w:rsid w:val="000443B6"/>
    <w:rsid w:val="00044E8D"/>
    <w:rsid w:val="000472A1"/>
    <w:rsid w:val="00047923"/>
    <w:rsid w:val="00047A39"/>
    <w:rsid w:val="00053B84"/>
    <w:rsid w:val="00055508"/>
    <w:rsid w:val="000557DE"/>
    <w:rsid w:val="000570E5"/>
    <w:rsid w:val="000576DA"/>
    <w:rsid w:val="0006553B"/>
    <w:rsid w:val="0006617F"/>
    <w:rsid w:val="00066C9B"/>
    <w:rsid w:val="00067574"/>
    <w:rsid w:val="00067C50"/>
    <w:rsid w:val="0007229E"/>
    <w:rsid w:val="00072987"/>
    <w:rsid w:val="0007567A"/>
    <w:rsid w:val="00076073"/>
    <w:rsid w:val="00077A12"/>
    <w:rsid w:val="0008249F"/>
    <w:rsid w:val="00082E05"/>
    <w:rsid w:val="00085064"/>
    <w:rsid w:val="000871BB"/>
    <w:rsid w:val="0008787A"/>
    <w:rsid w:val="00087F26"/>
    <w:rsid w:val="00092750"/>
    <w:rsid w:val="00093D95"/>
    <w:rsid w:val="0009436B"/>
    <w:rsid w:val="000A0689"/>
    <w:rsid w:val="000A2CAF"/>
    <w:rsid w:val="000A7219"/>
    <w:rsid w:val="000B0848"/>
    <w:rsid w:val="000B33AD"/>
    <w:rsid w:val="000B40F8"/>
    <w:rsid w:val="000B5D74"/>
    <w:rsid w:val="000B6337"/>
    <w:rsid w:val="000B66BA"/>
    <w:rsid w:val="000B6B77"/>
    <w:rsid w:val="000C3290"/>
    <w:rsid w:val="000C501A"/>
    <w:rsid w:val="000C5F2B"/>
    <w:rsid w:val="000C78DC"/>
    <w:rsid w:val="000C7E85"/>
    <w:rsid w:val="000D01BC"/>
    <w:rsid w:val="000D4821"/>
    <w:rsid w:val="000E1B74"/>
    <w:rsid w:val="000E379E"/>
    <w:rsid w:val="000E3A3D"/>
    <w:rsid w:val="000E4109"/>
    <w:rsid w:val="000E5551"/>
    <w:rsid w:val="000E5561"/>
    <w:rsid w:val="000E7B53"/>
    <w:rsid w:val="000E7F48"/>
    <w:rsid w:val="000F0E5D"/>
    <w:rsid w:val="000F1CD8"/>
    <w:rsid w:val="000F485A"/>
    <w:rsid w:val="000F60EB"/>
    <w:rsid w:val="000F66B5"/>
    <w:rsid w:val="000F66F2"/>
    <w:rsid w:val="000F68C5"/>
    <w:rsid w:val="000F7F1B"/>
    <w:rsid w:val="0010110E"/>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365D"/>
    <w:rsid w:val="001348BE"/>
    <w:rsid w:val="001353C2"/>
    <w:rsid w:val="00135B56"/>
    <w:rsid w:val="00136661"/>
    <w:rsid w:val="00142676"/>
    <w:rsid w:val="0014277C"/>
    <w:rsid w:val="001439CC"/>
    <w:rsid w:val="00144E44"/>
    <w:rsid w:val="001514E2"/>
    <w:rsid w:val="001527AB"/>
    <w:rsid w:val="00152873"/>
    <w:rsid w:val="00152F5D"/>
    <w:rsid w:val="001533F7"/>
    <w:rsid w:val="00154C0E"/>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256F"/>
    <w:rsid w:val="0018430A"/>
    <w:rsid w:val="001856D8"/>
    <w:rsid w:val="00185CB8"/>
    <w:rsid w:val="00186643"/>
    <w:rsid w:val="00186AC6"/>
    <w:rsid w:val="00187407"/>
    <w:rsid w:val="00192F4E"/>
    <w:rsid w:val="00193667"/>
    <w:rsid w:val="00194283"/>
    <w:rsid w:val="00196781"/>
    <w:rsid w:val="00196C99"/>
    <w:rsid w:val="001A17ED"/>
    <w:rsid w:val="001A2685"/>
    <w:rsid w:val="001A304D"/>
    <w:rsid w:val="001A3FD3"/>
    <w:rsid w:val="001A5217"/>
    <w:rsid w:val="001A654E"/>
    <w:rsid w:val="001A7B66"/>
    <w:rsid w:val="001B2D5E"/>
    <w:rsid w:val="001B4B20"/>
    <w:rsid w:val="001B63A3"/>
    <w:rsid w:val="001B7C73"/>
    <w:rsid w:val="001C0AD4"/>
    <w:rsid w:val="001C0D8D"/>
    <w:rsid w:val="001C0DEF"/>
    <w:rsid w:val="001C242C"/>
    <w:rsid w:val="001C2E77"/>
    <w:rsid w:val="001C3D73"/>
    <w:rsid w:val="001C491B"/>
    <w:rsid w:val="001C79E7"/>
    <w:rsid w:val="001D01EE"/>
    <w:rsid w:val="001D185A"/>
    <w:rsid w:val="001D18BE"/>
    <w:rsid w:val="001D40B9"/>
    <w:rsid w:val="001D45BA"/>
    <w:rsid w:val="001D5A08"/>
    <w:rsid w:val="001E4557"/>
    <w:rsid w:val="001E4C4F"/>
    <w:rsid w:val="001E4F96"/>
    <w:rsid w:val="001E50AE"/>
    <w:rsid w:val="001E59EC"/>
    <w:rsid w:val="001E61AE"/>
    <w:rsid w:val="001F1227"/>
    <w:rsid w:val="001F2A49"/>
    <w:rsid w:val="001F42FF"/>
    <w:rsid w:val="001F4F87"/>
    <w:rsid w:val="001F5E0D"/>
    <w:rsid w:val="001F620D"/>
    <w:rsid w:val="001F77AC"/>
    <w:rsid w:val="001F7E4F"/>
    <w:rsid w:val="001F7F29"/>
    <w:rsid w:val="002055F4"/>
    <w:rsid w:val="00207A62"/>
    <w:rsid w:val="002113DA"/>
    <w:rsid w:val="00213DB4"/>
    <w:rsid w:val="00213F07"/>
    <w:rsid w:val="002151A6"/>
    <w:rsid w:val="002153CF"/>
    <w:rsid w:val="0021546F"/>
    <w:rsid w:val="00215538"/>
    <w:rsid w:val="00225F8A"/>
    <w:rsid w:val="00227B0C"/>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18A"/>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EB3"/>
    <w:rsid w:val="00290BC0"/>
    <w:rsid w:val="00292BF4"/>
    <w:rsid w:val="00295AC8"/>
    <w:rsid w:val="00295FE7"/>
    <w:rsid w:val="00296062"/>
    <w:rsid w:val="00297460"/>
    <w:rsid w:val="002974DE"/>
    <w:rsid w:val="00297530"/>
    <w:rsid w:val="002A3ADF"/>
    <w:rsid w:val="002A76BF"/>
    <w:rsid w:val="002B02C3"/>
    <w:rsid w:val="002B4792"/>
    <w:rsid w:val="002B5BD6"/>
    <w:rsid w:val="002C0006"/>
    <w:rsid w:val="002C0BDE"/>
    <w:rsid w:val="002C171E"/>
    <w:rsid w:val="002C19A5"/>
    <w:rsid w:val="002C3A48"/>
    <w:rsid w:val="002D0738"/>
    <w:rsid w:val="002D14BD"/>
    <w:rsid w:val="002D3046"/>
    <w:rsid w:val="002D567C"/>
    <w:rsid w:val="002D6062"/>
    <w:rsid w:val="002E0207"/>
    <w:rsid w:val="002E1368"/>
    <w:rsid w:val="002E149A"/>
    <w:rsid w:val="002E1B8E"/>
    <w:rsid w:val="002E47AA"/>
    <w:rsid w:val="002E58FB"/>
    <w:rsid w:val="002E5B20"/>
    <w:rsid w:val="002E7F2D"/>
    <w:rsid w:val="002F1DE0"/>
    <w:rsid w:val="002F410D"/>
    <w:rsid w:val="0030132A"/>
    <w:rsid w:val="003021D9"/>
    <w:rsid w:val="00302C86"/>
    <w:rsid w:val="0030319C"/>
    <w:rsid w:val="00303E87"/>
    <w:rsid w:val="0030655B"/>
    <w:rsid w:val="00310D71"/>
    <w:rsid w:val="003131AC"/>
    <w:rsid w:val="00315B02"/>
    <w:rsid w:val="00317F13"/>
    <w:rsid w:val="003206FC"/>
    <w:rsid w:val="00320FE9"/>
    <w:rsid w:val="003214E6"/>
    <w:rsid w:val="003220DC"/>
    <w:rsid w:val="00322CC3"/>
    <w:rsid w:val="00324F72"/>
    <w:rsid w:val="0033069A"/>
    <w:rsid w:val="0033408C"/>
    <w:rsid w:val="003346D0"/>
    <w:rsid w:val="00337633"/>
    <w:rsid w:val="0034569B"/>
    <w:rsid w:val="00346D62"/>
    <w:rsid w:val="00347BD4"/>
    <w:rsid w:val="00347F43"/>
    <w:rsid w:val="00352B52"/>
    <w:rsid w:val="003534EE"/>
    <w:rsid w:val="00353C9A"/>
    <w:rsid w:val="003574FE"/>
    <w:rsid w:val="00357F13"/>
    <w:rsid w:val="003629E7"/>
    <w:rsid w:val="00365F2A"/>
    <w:rsid w:val="003673EA"/>
    <w:rsid w:val="00371395"/>
    <w:rsid w:val="00372FF2"/>
    <w:rsid w:val="003746A5"/>
    <w:rsid w:val="00374949"/>
    <w:rsid w:val="00375117"/>
    <w:rsid w:val="00376726"/>
    <w:rsid w:val="00376982"/>
    <w:rsid w:val="003808EF"/>
    <w:rsid w:val="003819B2"/>
    <w:rsid w:val="00383F82"/>
    <w:rsid w:val="00384C6C"/>
    <w:rsid w:val="00386C6E"/>
    <w:rsid w:val="00387148"/>
    <w:rsid w:val="003876F8"/>
    <w:rsid w:val="00387D4F"/>
    <w:rsid w:val="00387E46"/>
    <w:rsid w:val="00391367"/>
    <w:rsid w:val="003946C9"/>
    <w:rsid w:val="0039596A"/>
    <w:rsid w:val="003A19B8"/>
    <w:rsid w:val="003A1C8A"/>
    <w:rsid w:val="003A1E24"/>
    <w:rsid w:val="003A2060"/>
    <w:rsid w:val="003A2F47"/>
    <w:rsid w:val="003A634A"/>
    <w:rsid w:val="003A679A"/>
    <w:rsid w:val="003A7C81"/>
    <w:rsid w:val="003B0105"/>
    <w:rsid w:val="003B0438"/>
    <w:rsid w:val="003B2252"/>
    <w:rsid w:val="003B496D"/>
    <w:rsid w:val="003B766C"/>
    <w:rsid w:val="003B7C3D"/>
    <w:rsid w:val="003C0FDD"/>
    <w:rsid w:val="003C2772"/>
    <w:rsid w:val="003C48EC"/>
    <w:rsid w:val="003C4C5E"/>
    <w:rsid w:val="003D3A2B"/>
    <w:rsid w:val="003D3BD1"/>
    <w:rsid w:val="003D4FA3"/>
    <w:rsid w:val="003D7A0D"/>
    <w:rsid w:val="003E1472"/>
    <w:rsid w:val="003E151C"/>
    <w:rsid w:val="003E1C78"/>
    <w:rsid w:val="003E30DC"/>
    <w:rsid w:val="003E316E"/>
    <w:rsid w:val="003E437B"/>
    <w:rsid w:val="003E7290"/>
    <w:rsid w:val="003F02CF"/>
    <w:rsid w:val="003F0D50"/>
    <w:rsid w:val="003F1785"/>
    <w:rsid w:val="003F54DE"/>
    <w:rsid w:val="004000D5"/>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2EDC"/>
    <w:rsid w:val="004436B3"/>
    <w:rsid w:val="00445194"/>
    <w:rsid w:val="00445957"/>
    <w:rsid w:val="0044635E"/>
    <w:rsid w:val="004518AB"/>
    <w:rsid w:val="00452138"/>
    <w:rsid w:val="00452C5C"/>
    <w:rsid w:val="00453AC0"/>
    <w:rsid w:val="004541D3"/>
    <w:rsid w:val="00454EC2"/>
    <w:rsid w:val="00454F1D"/>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3582"/>
    <w:rsid w:val="004B52BE"/>
    <w:rsid w:val="004B5721"/>
    <w:rsid w:val="004C2895"/>
    <w:rsid w:val="004D091D"/>
    <w:rsid w:val="004D1395"/>
    <w:rsid w:val="004D6373"/>
    <w:rsid w:val="004D70E7"/>
    <w:rsid w:val="004E0745"/>
    <w:rsid w:val="004E3A59"/>
    <w:rsid w:val="004E422A"/>
    <w:rsid w:val="004E4680"/>
    <w:rsid w:val="004E55CB"/>
    <w:rsid w:val="004E58FB"/>
    <w:rsid w:val="004E5D14"/>
    <w:rsid w:val="004E7313"/>
    <w:rsid w:val="004F1B08"/>
    <w:rsid w:val="004F329D"/>
    <w:rsid w:val="004F5F45"/>
    <w:rsid w:val="005009B7"/>
    <w:rsid w:val="00501276"/>
    <w:rsid w:val="0050232A"/>
    <w:rsid w:val="0050727A"/>
    <w:rsid w:val="00507A2D"/>
    <w:rsid w:val="00507DE2"/>
    <w:rsid w:val="0051023D"/>
    <w:rsid w:val="00511338"/>
    <w:rsid w:val="00513223"/>
    <w:rsid w:val="005132C4"/>
    <w:rsid w:val="00513AAD"/>
    <w:rsid w:val="00515989"/>
    <w:rsid w:val="005172CA"/>
    <w:rsid w:val="00521EA5"/>
    <w:rsid w:val="005250B4"/>
    <w:rsid w:val="00525839"/>
    <w:rsid w:val="00525994"/>
    <w:rsid w:val="00526FE2"/>
    <w:rsid w:val="005271D5"/>
    <w:rsid w:val="00527615"/>
    <w:rsid w:val="00531357"/>
    <w:rsid w:val="0053177E"/>
    <w:rsid w:val="00531E44"/>
    <w:rsid w:val="00535814"/>
    <w:rsid w:val="00535F39"/>
    <w:rsid w:val="00543695"/>
    <w:rsid w:val="00546288"/>
    <w:rsid w:val="005464C5"/>
    <w:rsid w:val="0054680C"/>
    <w:rsid w:val="00550DE0"/>
    <w:rsid w:val="00554C8B"/>
    <w:rsid w:val="005575B6"/>
    <w:rsid w:val="00557AFB"/>
    <w:rsid w:val="005613CB"/>
    <w:rsid w:val="00563A99"/>
    <w:rsid w:val="0056629F"/>
    <w:rsid w:val="005663CB"/>
    <w:rsid w:val="00571C6A"/>
    <w:rsid w:val="0057311A"/>
    <w:rsid w:val="00573A03"/>
    <w:rsid w:val="005806FD"/>
    <w:rsid w:val="00582E05"/>
    <w:rsid w:val="00584494"/>
    <w:rsid w:val="00584ED3"/>
    <w:rsid w:val="005851EC"/>
    <w:rsid w:val="005857CC"/>
    <w:rsid w:val="00585903"/>
    <w:rsid w:val="00590B1D"/>
    <w:rsid w:val="00591FD9"/>
    <w:rsid w:val="00592BC2"/>
    <w:rsid w:val="00592DAC"/>
    <w:rsid w:val="00595DB2"/>
    <w:rsid w:val="0059625C"/>
    <w:rsid w:val="005970E6"/>
    <w:rsid w:val="005977A9"/>
    <w:rsid w:val="005A0F30"/>
    <w:rsid w:val="005A3F2C"/>
    <w:rsid w:val="005A7DA8"/>
    <w:rsid w:val="005B13CF"/>
    <w:rsid w:val="005B413B"/>
    <w:rsid w:val="005B52E6"/>
    <w:rsid w:val="005B6155"/>
    <w:rsid w:val="005C0E52"/>
    <w:rsid w:val="005C1649"/>
    <w:rsid w:val="005C544D"/>
    <w:rsid w:val="005C6B97"/>
    <w:rsid w:val="005C734F"/>
    <w:rsid w:val="005D0198"/>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601DB0"/>
    <w:rsid w:val="00602B19"/>
    <w:rsid w:val="0060378B"/>
    <w:rsid w:val="00603C7E"/>
    <w:rsid w:val="00604D0D"/>
    <w:rsid w:val="006057F4"/>
    <w:rsid w:val="006101BA"/>
    <w:rsid w:val="0061511C"/>
    <w:rsid w:val="006161EF"/>
    <w:rsid w:val="006171C4"/>
    <w:rsid w:val="00620A88"/>
    <w:rsid w:val="00623840"/>
    <w:rsid w:val="00626D06"/>
    <w:rsid w:val="0063226F"/>
    <w:rsid w:val="006347C4"/>
    <w:rsid w:val="00634E44"/>
    <w:rsid w:val="006353A6"/>
    <w:rsid w:val="00635961"/>
    <w:rsid w:val="00635DBE"/>
    <w:rsid w:val="00637B57"/>
    <w:rsid w:val="006407F8"/>
    <w:rsid w:val="0064480F"/>
    <w:rsid w:val="006472E7"/>
    <w:rsid w:val="0065107F"/>
    <w:rsid w:val="006510B0"/>
    <w:rsid w:val="00651116"/>
    <w:rsid w:val="00651224"/>
    <w:rsid w:val="006536E2"/>
    <w:rsid w:val="0065480D"/>
    <w:rsid w:val="006551AF"/>
    <w:rsid w:val="00655902"/>
    <w:rsid w:val="00657576"/>
    <w:rsid w:val="00663A15"/>
    <w:rsid w:val="00664675"/>
    <w:rsid w:val="00664928"/>
    <w:rsid w:val="00664FEE"/>
    <w:rsid w:val="00665022"/>
    <w:rsid w:val="0066539B"/>
    <w:rsid w:val="00665B83"/>
    <w:rsid w:val="00667054"/>
    <w:rsid w:val="0066765B"/>
    <w:rsid w:val="00671352"/>
    <w:rsid w:val="006717A3"/>
    <w:rsid w:val="0067182E"/>
    <w:rsid w:val="00672237"/>
    <w:rsid w:val="006759C3"/>
    <w:rsid w:val="00675ABC"/>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00B3"/>
    <w:rsid w:val="006C2300"/>
    <w:rsid w:val="006C7320"/>
    <w:rsid w:val="006C7B2F"/>
    <w:rsid w:val="006D3A4F"/>
    <w:rsid w:val="006D55B6"/>
    <w:rsid w:val="006D5FA7"/>
    <w:rsid w:val="006E05FA"/>
    <w:rsid w:val="006E1F20"/>
    <w:rsid w:val="006E2A62"/>
    <w:rsid w:val="006E2C37"/>
    <w:rsid w:val="006E2F01"/>
    <w:rsid w:val="006E4EF1"/>
    <w:rsid w:val="006E6A38"/>
    <w:rsid w:val="006E785F"/>
    <w:rsid w:val="006F033A"/>
    <w:rsid w:val="006F17C9"/>
    <w:rsid w:val="006F595C"/>
    <w:rsid w:val="006F6107"/>
    <w:rsid w:val="006F684D"/>
    <w:rsid w:val="006F783A"/>
    <w:rsid w:val="007029C9"/>
    <w:rsid w:val="0070389A"/>
    <w:rsid w:val="00703CBD"/>
    <w:rsid w:val="0070604E"/>
    <w:rsid w:val="00706953"/>
    <w:rsid w:val="00707AD1"/>
    <w:rsid w:val="0071136E"/>
    <w:rsid w:val="00713449"/>
    <w:rsid w:val="007139FA"/>
    <w:rsid w:val="00714D1F"/>
    <w:rsid w:val="007160E3"/>
    <w:rsid w:val="007163A0"/>
    <w:rsid w:val="00721704"/>
    <w:rsid w:val="00721D4D"/>
    <w:rsid w:val="0072291C"/>
    <w:rsid w:val="00722949"/>
    <w:rsid w:val="007229CC"/>
    <w:rsid w:val="00722E11"/>
    <w:rsid w:val="00722E3F"/>
    <w:rsid w:val="00723B94"/>
    <w:rsid w:val="00725600"/>
    <w:rsid w:val="00726D34"/>
    <w:rsid w:val="00726DD0"/>
    <w:rsid w:val="007270E8"/>
    <w:rsid w:val="00730FCB"/>
    <w:rsid w:val="0073107E"/>
    <w:rsid w:val="007365D1"/>
    <w:rsid w:val="00740CEF"/>
    <w:rsid w:val="00740D19"/>
    <w:rsid w:val="007426F5"/>
    <w:rsid w:val="0074348E"/>
    <w:rsid w:val="007456A0"/>
    <w:rsid w:val="00745CC8"/>
    <w:rsid w:val="00746476"/>
    <w:rsid w:val="007469B9"/>
    <w:rsid w:val="007514AE"/>
    <w:rsid w:val="0075369D"/>
    <w:rsid w:val="007569EB"/>
    <w:rsid w:val="00760D23"/>
    <w:rsid w:val="00760E75"/>
    <w:rsid w:val="0076576A"/>
    <w:rsid w:val="0076795A"/>
    <w:rsid w:val="00767B0E"/>
    <w:rsid w:val="00770C22"/>
    <w:rsid w:val="007715FE"/>
    <w:rsid w:val="007724AA"/>
    <w:rsid w:val="007724CC"/>
    <w:rsid w:val="007725B7"/>
    <w:rsid w:val="00772A2A"/>
    <w:rsid w:val="00775E11"/>
    <w:rsid w:val="00775EBB"/>
    <w:rsid w:val="00776C2D"/>
    <w:rsid w:val="00776DE0"/>
    <w:rsid w:val="00777C74"/>
    <w:rsid w:val="00781144"/>
    <w:rsid w:val="0078118D"/>
    <w:rsid w:val="0078141E"/>
    <w:rsid w:val="00781455"/>
    <w:rsid w:val="00785FC4"/>
    <w:rsid w:val="00787D45"/>
    <w:rsid w:val="007900FC"/>
    <w:rsid w:val="0079190F"/>
    <w:rsid w:val="007931FB"/>
    <w:rsid w:val="007932B5"/>
    <w:rsid w:val="00794560"/>
    <w:rsid w:val="00794C95"/>
    <w:rsid w:val="00795094"/>
    <w:rsid w:val="0079569A"/>
    <w:rsid w:val="00796DB7"/>
    <w:rsid w:val="007A3B86"/>
    <w:rsid w:val="007A493F"/>
    <w:rsid w:val="007A54D0"/>
    <w:rsid w:val="007A5B32"/>
    <w:rsid w:val="007A7F98"/>
    <w:rsid w:val="007B20BA"/>
    <w:rsid w:val="007B4188"/>
    <w:rsid w:val="007B4E9C"/>
    <w:rsid w:val="007B5AC4"/>
    <w:rsid w:val="007B5BE2"/>
    <w:rsid w:val="007C261B"/>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2BCA"/>
    <w:rsid w:val="00803B50"/>
    <w:rsid w:val="00804961"/>
    <w:rsid w:val="00805349"/>
    <w:rsid w:val="00806175"/>
    <w:rsid w:val="00806700"/>
    <w:rsid w:val="00807E80"/>
    <w:rsid w:val="00810078"/>
    <w:rsid w:val="00810FD3"/>
    <w:rsid w:val="008115F7"/>
    <w:rsid w:val="00811D3C"/>
    <w:rsid w:val="008125D1"/>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3F8E"/>
    <w:rsid w:val="0084672A"/>
    <w:rsid w:val="00847878"/>
    <w:rsid w:val="0084798A"/>
    <w:rsid w:val="0085237C"/>
    <w:rsid w:val="00856DDC"/>
    <w:rsid w:val="008573B2"/>
    <w:rsid w:val="008578FA"/>
    <w:rsid w:val="008601E7"/>
    <w:rsid w:val="00860BC9"/>
    <w:rsid w:val="00861099"/>
    <w:rsid w:val="00861A66"/>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3175"/>
    <w:rsid w:val="00894690"/>
    <w:rsid w:val="00894C5C"/>
    <w:rsid w:val="00897081"/>
    <w:rsid w:val="00897618"/>
    <w:rsid w:val="008A103C"/>
    <w:rsid w:val="008A1BB6"/>
    <w:rsid w:val="008A35BB"/>
    <w:rsid w:val="008A6352"/>
    <w:rsid w:val="008A74B4"/>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D70A3"/>
    <w:rsid w:val="008E063D"/>
    <w:rsid w:val="008E217B"/>
    <w:rsid w:val="008E33D3"/>
    <w:rsid w:val="008E3775"/>
    <w:rsid w:val="008F0FEA"/>
    <w:rsid w:val="008F37AB"/>
    <w:rsid w:val="008F490F"/>
    <w:rsid w:val="009008F1"/>
    <w:rsid w:val="00900B22"/>
    <w:rsid w:val="00900B4F"/>
    <w:rsid w:val="00902A0D"/>
    <w:rsid w:val="00902F87"/>
    <w:rsid w:val="00905702"/>
    <w:rsid w:val="00911018"/>
    <w:rsid w:val="009152C5"/>
    <w:rsid w:val="0091676E"/>
    <w:rsid w:val="009206D2"/>
    <w:rsid w:val="0092105A"/>
    <w:rsid w:val="009250BD"/>
    <w:rsid w:val="00925465"/>
    <w:rsid w:val="009254BA"/>
    <w:rsid w:val="00930F95"/>
    <w:rsid w:val="00933772"/>
    <w:rsid w:val="00933B10"/>
    <w:rsid w:val="00935D37"/>
    <w:rsid w:val="0093605D"/>
    <w:rsid w:val="00936EFB"/>
    <w:rsid w:val="00937C2E"/>
    <w:rsid w:val="00942345"/>
    <w:rsid w:val="009446EB"/>
    <w:rsid w:val="00947E0F"/>
    <w:rsid w:val="00950107"/>
    <w:rsid w:val="0095091E"/>
    <w:rsid w:val="00953FEE"/>
    <w:rsid w:val="009630C2"/>
    <w:rsid w:val="00963CBE"/>
    <w:rsid w:val="00965819"/>
    <w:rsid w:val="00971D02"/>
    <w:rsid w:val="009724A2"/>
    <w:rsid w:val="00975380"/>
    <w:rsid w:val="0097638D"/>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0C73"/>
    <w:rsid w:val="009C271E"/>
    <w:rsid w:val="009C3AC5"/>
    <w:rsid w:val="009C3FC8"/>
    <w:rsid w:val="009C4873"/>
    <w:rsid w:val="009C49D7"/>
    <w:rsid w:val="009D1899"/>
    <w:rsid w:val="009D3F74"/>
    <w:rsid w:val="009D7317"/>
    <w:rsid w:val="009D7930"/>
    <w:rsid w:val="009D7AFB"/>
    <w:rsid w:val="009E0123"/>
    <w:rsid w:val="009E08C3"/>
    <w:rsid w:val="009E0E33"/>
    <w:rsid w:val="009E19C5"/>
    <w:rsid w:val="009E1EBC"/>
    <w:rsid w:val="009E7C81"/>
    <w:rsid w:val="009F0594"/>
    <w:rsid w:val="009F2483"/>
    <w:rsid w:val="009F3AC1"/>
    <w:rsid w:val="009F72E7"/>
    <w:rsid w:val="009F7DB4"/>
    <w:rsid w:val="00A00B96"/>
    <w:rsid w:val="00A041F1"/>
    <w:rsid w:val="00A04D48"/>
    <w:rsid w:val="00A068D8"/>
    <w:rsid w:val="00A10FE2"/>
    <w:rsid w:val="00A1131F"/>
    <w:rsid w:val="00A12170"/>
    <w:rsid w:val="00A139E1"/>
    <w:rsid w:val="00A22BA5"/>
    <w:rsid w:val="00A23EE2"/>
    <w:rsid w:val="00A2587B"/>
    <w:rsid w:val="00A278D1"/>
    <w:rsid w:val="00A3005C"/>
    <w:rsid w:val="00A307AC"/>
    <w:rsid w:val="00A30A10"/>
    <w:rsid w:val="00A34D9B"/>
    <w:rsid w:val="00A3541B"/>
    <w:rsid w:val="00A40883"/>
    <w:rsid w:val="00A40ACB"/>
    <w:rsid w:val="00A40FE3"/>
    <w:rsid w:val="00A434E5"/>
    <w:rsid w:val="00A43705"/>
    <w:rsid w:val="00A464D6"/>
    <w:rsid w:val="00A50F39"/>
    <w:rsid w:val="00A52522"/>
    <w:rsid w:val="00A56443"/>
    <w:rsid w:val="00A651C1"/>
    <w:rsid w:val="00A67218"/>
    <w:rsid w:val="00A70D60"/>
    <w:rsid w:val="00A70FD3"/>
    <w:rsid w:val="00A72671"/>
    <w:rsid w:val="00A73573"/>
    <w:rsid w:val="00A82619"/>
    <w:rsid w:val="00A82AA4"/>
    <w:rsid w:val="00A832A1"/>
    <w:rsid w:val="00A91428"/>
    <w:rsid w:val="00A95D90"/>
    <w:rsid w:val="00A974EB"/>
    <w:rsid w:val="00AA0C93"/>
    <w:rsid w:val="00AA0EDA"/>
    <w:rsid w:val="00AA17CC"/>
    <w:rsid w:val="00AA2A56"/>
    <w:rsid w:val="00AB192D"/>
    <w:rsid w:val="00AB23E6"/>
    <w:rsid w:val="00AB2774"/>
    <w:rsid w:val="00AB44EB"/>
    <w:rsid w:val="00AB560D"/>
    <w:rsid w:val="00AB5A1C"/>
    <w:rsid w:val="00AC1FF2"/>
    <w:rsid w:val="00AC4E42"/>
    <w:rsid w:val="00AC7819"/>
    <w:rsid w:val="00AC79E8"/>
    <w:rsid w:val="00AC7A58"/>
    <w:rsid w:val="00AC7E90"/>
    <w:rsid w:val="00AD06B2"/>
    <w:rsid w:val="00AD4ACA"/>
    <w:rsid w:val="00AD4DCF"/>
    <w:rsid w:val="00AD7F3E"/>
    <w:rsid w:val="00AE0019"/>
    <w:rsid w:val="00AE0D64"/>
    <w:rsid w:val="00AE2194"/>
    <w:rsid w:val="00AE3D90"/>
    <w:rsid w:val="00AE408B"/>
    <w:rsid w:val="00AE4955"/>
    <w:rsid w:val="00AE4FA0"/>
    <w:rsid w:val="00AE6237"/>
    <w:rsid w:val="00AF0F43"/>
    <w:rsid w:val="00AF2D29"/>
    <w:rsid w:val="00AF4E8C"/>
    <w:rsid w:val="00AF7778"/>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558"/>
    <w:rsid w:val="00B46CB4"/>
    <w:rsid w:val="00B479F5"/>
    <w:rsid w:val="00B52DB8"/>
    <w:rsid w:val="00B530ED"/>
    <w:rsid w:val="00B55E15"/>
    <w:rsid w:val="00B5779C"/>
    <w:rsid w:val="00B61EAD"/>
    <w:rsid w:val="00B62A34"/>
    <w:rsid w:val="00B6375B"/>
    <w:rsid w:val="00B671DE"/>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C749F"/>
    <w:rsid w:val="00BD0981"/>
    <w:rsid w:val="00BD0EFB"/>
    <w:rsid w:val="00BD3CC1"/>
    <w:rsid w:val="00BD574D"/>
    <w:rsid w:val="00BD59B9"/>
    <w:rsid w:val="00BD5D1A"/>
    <w:rsid w:val="00BD5E3C"/>
    <w:rsid w:val="00BD7F44"/>
    <w:rsid w:val="00BE203C"/>
    <w:rsid w:val="00BE2B9A"/>
    <w:rsid w:val="00BE3C30"/>
    <w:rsid w:val="00BE3F02"/>
    <w:rsid w:val="00BE407A"/>
    <w:rsid w:val="00BE4DF1"/>
    <w:rsid w:val="00BE6F6F"/>
    <w:rsid w:val="00BE784B"/>
    <w:rsid w:val="00BF0353"/>
    <w:rsid w:val="00BF105D"/>
    <w:rsid w:val="00BF3F59"/>
    <w:rsid w:val="00BF4412"/>
    <w:rsid w:val="00BF4B9E"/>
    <w:rsid w:val="00BF4C40"/>
    <w:rsid w:val="00BF77F9"/>
    <w:rsid w:val="00C003D7"/>
    <w:rsid w:val="00C00CB5"/>
    <w:rsid w:val="00C0126B"/>
    <w:rsid w:val="00C01CB3"/>
    <w:rsid w:val="00C03268"/>
    <w:rsid w:val="00C0405D"/>
    <w:rsid w:val="00C045A9"/>
    <w:rsid w:val="00C06F2F"/>
    <w:rsid w:val="00C102D1"/>
    <w:rsid w:val="00C13703"/>
    <w:rsid w:val="00C14676"/>
    <w:rsid w:val="00C14E2B"/>
    <w:rsid w:val="00C14E90"/>
    <w:rsid w:val="00C1555E"/>
    <w:rsid w:val="00C15D3A"/>
    <w:rsid w:val="00C15FD1"/>
    <w:rsid w:val="00C161F9"/>
    <w:rsid w:val="00C23CB9"/>
    <w:rsid w:val="00C27CE0"/>
    <w:rsid w:val="00C31EBE"/>
    <w:rsid w:val="00C40CA7"/>
    <w:rsid w:val="00C40D47"/>
    <w:rsid w:val="00C4335D"/>
    <w:rsid w:val="00C43E20"/>
    <w:rsid w:val="00C43F25"/>
    <w:rsid w:val="00C44AD0"/>
    <w:rsid w:val="00C467D9"/>
    <w:rsid w:val="00C46C84"/>
    <w:rsid w:val="00C52049"/>
    <w:rsid w:val="00C5225F"/>
    <w:rsid w:val="00C54005"/>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4FBD"/>
    <w:rsid w:val="00C8751B"/>
    <w:rsid w:val="00C91A46"/>
    <w:rsid w:val="00C92FB9"/>
    <w:rsid w:val="00C93D00"/>
    <w:rsid w:val="00C9571A"/>
    <w:rsid w:val="00C96EAE"/>
    <w:rsid w:val="00C974C9"/>
    <w:rsid w:val="00C977C3"/>
    <w:rsid w:val="00CA17FD"/>
    <w:rsid w:val="00CA2CFB"/>
    <w:rsid w:val="00CA43DB"/>
    <w:rsid w:val="00CA623E"/>
    <w:rsid w:val="00CA6E84"/>
    <w:rsid w:val="00CB0FEB"/>
    <w:rsid w:val="00CB1402"/>
    <w:rsid w:val="00CB190E"/>
    <w:rsid w:val="00CB2924"/>
    <w:rsid w:val="00CB2B5E"/>
    <w:rsid w:val="00CB3ABB"/>
    <w:rsid w:val="00CB4631"/>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5AD0"/>
    <w:rsid w:val="00CE795B"/>
    <w:rsid w:val="00CE7F6E"/>
    <w:rsid w:val="00CF125E"/>
    <w:rsid w:val="00CF1B46"/>
    <w:rsid w:val="00CF22E9"/>
    <w:rsid w:val="00CF2E05"/>
    <w:rsid w:val="00CF3D11"/>
    <w:rsid w:val="00CF4053"/>
    <w:rsid w:val="00D00615"/>
    <w:rsid w:val="00D0086E"/>
    <w:rsid w:val="00D10539"/>
    <w:rsid w:val="00D10949"/>
    <w:rsid w:val="00D12BBF"/>
    <w:rsid w:val="00D12E0C"/>
    <w:rsid w:val="00D14EF6"/>
    <w:rsid w:val="00D1644E"/>
    <w:rsid w:val="00D173B0"/>
    <w:rsid w:val="00D17587"/>
    <w:rsid w:val="00D24E7F"/>
    <w:rsid w:val="00D252ED"/>
    <w:rsid w:val="00D255D4"/>
    <w:rsid w:val="00D261FF"/>
    <w:rsid w:val="00D27102"/>
    <w:rsid w:val="00D3018E"/>
    <w:rsid w:val="00D3221E"/>
    <w:rsid w:val="00D33893"/>
    <w:rsid w:val="00D346E6"/>
    <w:rsid w:val="00D36638"/>
    <w:rsid w:val="00D367D7"/>
    <w:rsid w:val="00D36C4D"/>
    <w:rsid w:val="00D42B16"/>
    <w:rsid w:val="00D46547"/>
    <w:rsid w:val="00D471C6"/>
    <w:rsid w:val="00D51697"/>
    <w:rsid w:val="00D53336"/>
    <w:rsid w:val="00D62959"/>
    <w:rsid w:val="00D629C9"/>
    <w:rsid w:val="00D65124"/>
    <w:rsid w:val="00D65BD8"/>
    <w:rsid w:val="00D67A4F"/>
    <w:rsid w:val="00D71CC4"/>
    <w:rsid w:val="00D72BE8"/>
    <w:rsid w:val="00D768F0"/>
    <w:rsid w:val="00D77300"/>
    <w:rsid w:val="00D777D7"/>
    <w:rsid w:val="00D8150A"/>
    <w:rsid w:val="00D825C3"/>
    <w:rsid w:val="00D83500"/>
    <w:rsid w:val="00D83D17"/>
    <w:rsid w:val="00D8605D"/>
    <w:rsid w:val="00D86946"/>
    <w:rsid w:val="00D91E18"/>
    <w:rsid w:val="00D934C7"/>
    <w:rsid w:val="00D9354B"/>
    <w:rsid w:val="00D9411D"/>
    <w:rsid w:val="00D95B9D"/>
    <w:rsid w:val="00D96296"/>
    <w:rsid w:val="00DA1280"/>
    <w:rsid w:val="00DA36B5"/>
    <w:rsid w:val="00DA58E6"/>
    <w:rsid w:val="00DA7474"/>
    <w:rsid w:val="00DB139E"/>
    <w:rsid w:val="00DB23BE"/>
    <w:rsid w:val="00DB2BD5"/>
    <w:rsid w:val="00DB3DE8"/>
    <w:rsid w:val="00DB6802"/>
    <w:rsid w:val="00DB710B"/>
    <w:rsid w:val="00DB7594"/>
    <w:rsid w:val="00DB7B0B"/>
    <w:rsid w:val="00DB7BF8"/>
    <w:rsid w:val="00DC125F"/>
    <w:rsid w:val="00DC3AD7"/>
    <w:rsid w:val="00DC3C26"/>
    <w:rsid w:val="00DC542C"/>
    <w:rsid w:val="00DC5A24"/>
    <w:rsid w:val="00DC5E7A"/>
    <w:rsid w:val="00DC6ABA"/>
    <w:rsid w:val="00DC6F22"/>
    <w:rsid w:val="00DD141D"/>
    <w:rsid w:val="00DD2555"/>
    <w:rsid w:val="00DD3206"/>
    <w:rsid w:val="00DD3FD8"/>
    <w:rsid w:val="00DD4513"/>
    <w:rsid w:val="00DD4603"/>
    <w:rsid w:val="00DD73E5"/>
    <w:rsid w:val="00DD7CEF"/>
    <w:rsid w:val="00DD7D6B"/>
    <w:rsid w:val="00DE0136"/>
    <w:rsid w:val="00DE0D06"/>
    <w:rsid w:val="00DE4E71"/>
    <w:rsid w:val="00DE5A40"/>
    <w:rsid w:val="00DE6CF5"/>
    <w:rsid w:val="00DF0007"/>
    <w:rsid w:val="00DF32BA"/>
    <w:rsid w:val="00DF3751"/>
    <w:rsid w:val="00DF5BD3"/>
    <w:rsid w:val="00DF60F6"/>
    <w:rsid w:val="00DF76DB"/>
    <w:rsid w:val="00E00976"/>
    <w:rsid w:val="00E02230"/>
    <w:rsid w:val="00E030FE"/>
    <w:rsid w:val="00E03171"/>
    <w:rsid w:val="00E03DA5"/>
    <w:rsid w:val="00E0504D"/>
    <w:rsid w:val="00E05653"/>
    <w:rsid w:val="00E0578B"/>
    <w:rsid w:val="00E105A3"/>
    <w:rsid w:val="00E1157A"/>
    <w:rsid w:val="00E1181B"/>
    <w:rsid w:val="00E14FE9"/>
    <w:rsid w:val="00E1509D"/>
    <w:rsid w:val="00E15384"/>
    <w:rsid w:val="00E15CEA"/>
    <w:rsid w:val="00E1634E"/>
    <w:rsid w:val="00E1684C"/>
    <w:rsid w:val="00E172AE"/>
    <w:rsid w:val="00E21481"/>
    <w:rsid w:val="00E22B03"/>
    <w:rsid w:val="00E23FC1"/>
    <w:rsid w:val="00E24FB9"/>
    <w:rsid w:val="00E30C36"/>
    <w:rsid w:val="00E31634"/>
    <w:rsid w:val="00E32390"/>
    <w:rsid w:val="00E32FA4"/>
    <w:rsid w:val="00E3308D"/>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1BF3"/>
    <w:rsid w:val="00E72E68"/>
    <w:rsid w:val="00E7412C"/>
    <w:rsid w:val="00E80D4E"/>
    <w:rsid w:val="00E81799"/>
    <w:rsid w:val="00E817C4"/>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A7840"/>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1F2F"/>
    <w:rsid w:val="00ED2E76"/>
    <w:rsid w:val="00ED352F"/>
    <w:rsid w:val="00ED3677"/>
    <w:rsid w:val="00ED4707"/>
    <w:rsid w:val="00ED7701"/>
    <w:rsid w:val="00ED7964"/>
    <w:rsid w:val="00EE0DAD"/>
    <w:rsid w:val="00EE66A4"/>
    <w:rsid w:val="00EF1834"/>
    <w:rsid w:val="00EF1975"/>
    <w:rsid w:val="00EF513A"/>
    <w:rsid w:val="00EF534E"/>
    <w:rsid w:val="00EF678F"/>
    <w:rsid w:val="00F04909"/>
    <w:rsid w:val="00F061B1"/>
    <w:rsid w:val="00F10D76"/>
    <w:rsid w:val="00F142CC"/>
    <w:rsid w:val="00F14A35"/>
    <w:rsid w:val="00F14E66"/>
    <w:rsid w:val="00F16428"/>
    <w:rsid w:val="00F20204"/>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4F35"/>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B4958"/>
    <w:rsid w:val="00FC09CA"/>
    <w:rsid w:val="00FC0BDD"/>
    <w:rsid w:val="00FC237A"/>
    <w:rsid w:val="00FC65C4"/>
    <w:rsid w:val="00FC7063"/>
    <w:rsid w:val="00FC7191"/>
    <w:rsid w:val="00FC7646"/>
    <w:rsid w:val="00FC7847"/>
    <w:rsid w:val="00FD0A4D"/>
    <w:rsid w:val="00FD0DBF"/>
    <w:rsid w:val="00FD17C3"/>
    <w:rsid w:val="00FD23DE"/>
    <w:rsid w:val="00FD2B71"/>
    <w:rsid w:val="00FD43A3"/>
    <w:rsid w:val="00FE090F"/>
    <w:rsid w:val="00FE21FD"/>
    <w:rsid w:val="00FF1B97"/>
    <w:rsid w:val="00FF211A"/>
    <w:rsid w:val="00FF408A"/>
    <w:rsid w:val="00FF65FF"/>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B83AA"/>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65FF"/>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before="360" w:after="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196781"/>
    <w:pPr>
      <w:spacing w:before="240" w:after="0"/>
      <w:jc w:val="left"/>
    </w:pPr>
    <w:rPr>
      <w:rFonts w:asciiTheme="minorHAnsi" w:hAnsiTheme="minorHAnsi"/>
      <w:b/>
      <w:bCs/>
      <w:sz w:val="20"/>
      <w:szCs w:val="20"/>
    </w:rPr>
  </w:style>
  <w:style w:type="paragraph" w:styleId="Spistreci3">
    <w:name w:val="toc 3"/>
    <w:basedOn w:val="Normalny"/>
    <w:next w:val="Normalny"/>
    <w:autoRedefine/>
    <w:uiPriority w:val="39"/>
    <w:unhideWhenUsed/>
    <w:rsid w:val="00196781"/>
    <w:pPr>
      <w:spacing w:before="0" w:after="0"/>
      <w:ind w:left="240"/>
      <w:jc w:val="left"/>
    </w:pPr>
    <w:rPr>
      <w:rFonts w:asciiTheme="minorHAnsi" w:hAnsiTheme="minorHAnsi"/>
      <w:sz w:val="20"/>
      <w:szCs w:val="20"/>
    </w:rPr>
  </w:style>
  <w:style w:type="paragraph" w:styleId="Spistreci4">
    <w:name w:val="toc 4"/>
    <w:basedOn w:val="Normalny"/>
    <w:next w:val="Normalny"/>
    <w:autoRedefine/>
    <w:uiPriority w:val="39"/>
    <w:unhideWhenUsed/>
    <w:rsid w:val="00A307AC"/>
    <w:pPr>
      <w:spacing w:before="0" w:after="0"/>
      <w:ind w:left="480"/>
      <w:jc w:val="left"/>
    </w:pPr>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 w:type="paragraph" w:styleId="Spistreci5">
    <w:name w:val="toc 5"/>
    <w:basedOn w:val="Normalny"/>
    <w:next w:val="Normalny"/>
    <w:autoRedefine/>
    <w:uiPriority w:val="39"/>
    <w:unhideWhenUsed/>
    <w:rsid w:val="00DC5E7A"/>
    <w:pPr>
      <w:spacing w:before="0" w:after="0"/>
      <w:ind w:left="720"/>
      <w:jc w:val="left"/>
    </w:pPr>
    <w:rPr>
      <w:rFonts w:asciiTheme="minorHAnsi" w:hAnsiTheme="minorHAnsi"/>
      <w:sz w:val="20"/>
      <w:szCs w:val="20"/>
    </w:rPr>
  </w:style>
  <w:style w:type="paragraph" w:styleId="Spistreci6">
    <w:name w:val="toc 6"/>
    <w:basedOn w:val="Normalny"/>
    <w:next w:val="Normalny"/>
    <w:autoRedefine/>
    <w:uiPriority w:val="39"/>
    <w:unhideWhenUsed/>
    <w:rsid w:val="00DC5E7A"/>
    <w:pPr>
      <w:spacing w:before="0" w:after="0"/>
      <w:ind w:left="960"/>
      <w:jc w:val="left"/>
    </w:pPr>
    <w:rPr>
      <w:rFonts w:asciiTheme="minorHAnsi" w:hAnsiTheme="minorHAnsi"/>
      <w:sz w:val="20"/>
      <w:szCs w:val="20"/>
    </w:rPr>
  </w:style>
  <w:style w:type="paragraph" w:styleId="Spistreci7">
    <w:name w:val="toc 7"/>
    <w:basedOn w:val="Normalny"/>
    <w:next w:val="Normalny"/>
    <w:autoRedefine/>
    <w:uiPriority w:val="39"/>
    <w:unhideWhenUsed/>
    <w:rsid w:val="00DC5E7A"/>
    <w:pPr>
      <w:spacing w:before="0" w:after="0"/>
      <w:ind w:left="1200"/>
      <w:jc w:val="left"/>
    </w:pPr>
    <w:rPr>
      <w:rFonts w:asciiTheme="minorHAnsi" w:hAnsiTheme="minorHAnsi"/>
      <w:sz w:val="20"/>
      <w:szCs w:val="20"/>
    </w:rPr>
  </w:style>
  <w:style w:type="paragraph" w:styleId="Spistreci8">
    <w:name w:val="toc 8"/>
    <w:basedOn w:val="Normalny"/>
    <w:next w:val="Normalny"/>
    <w:autoRedefine/>
    <w:uiPriority w:val="39"/>
    <w:unhideWhenUsed/>
    <w:rsid w:val="00DC5E7A"/>
    <w:pPr>
      <w:spacing w:before="0" w:after="0"/>
      <w:ind w:left="1440"/>
      <w:jc w:val="left"/>
    </w:pPr>
    <w:rPr>
      <w:rFonts w:asciiTheme="minorHAnsi" w:hAnsiTheme="minorHAnsi"/>
      <w:sz w:val="20"/>
      <w:szCs w:val="20"/>
    </w:rPr>
  </w:style>
  <w:style w:type="paragraph" w:styleId="Spistreci9">
    <w:name w:val="toc 9"/>
    <w:basedOn w:val="Normalny"/>
    <w:next w:val="Normalny"/>
    <w:autoRedefine/>
    <w:uiPriority w:val="39"/>
    <w:unhideWhenUsed/>
    <w:rsid w:val="00DC5E7A"/>
    <w:pPr>
      <w:spacing w:before="0" w:after="0"/>
      <w:ind w:left="1680"/>
      <w:jc w:val="left"/>
    </w:pPr>
    <w:rPr>
      <w:rFonts w:asciiTheme="minorHAnsi" w:hAnsiTheme="minorHAnsi"/>
      <w:sz w:val="20"/>
      <w:szCs w:val="20"/>
    </w:rPr>
  </w:style>
  <w:style w:type="character" w:styleId="UyteHipercze">
    <w:name w:val="FollowedHyperlink"/>
    <w:basedOn w:val="Domylnaczcionkaakapitu"/>
    <w:uiPriority w:val="99"/>
    <w:semiHidden/>
    <w:unhideWhenUsed/>
    <w:rsid w:val="00DC5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58684080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zure.microsoft.com/en-us/support/legal/sla/summar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orbes.com/sites/bobevans1/2018/04/09/microsoft-amazon-and-ibm-which-cloud-powerhouse-will-top-q1-revenue-char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what-is-cloud-comput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ot.ieee.org/images/files/pdf/IEEE_IoT_Towards_Definition_Internet_of_Things_Revision1_27MAY15.pdf"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A2AC4B0E-0801-B449-83C9-8522B6CB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34</Pages>
  <Words>7878</Words>
  <Characters>47271</Characters>
  <Application>Microsoft Office Word</Application>
  <DocSecurity>0</DocSecurity>
  <Lines>393</Lines>
  <Paragraphs>110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267</cp:revision>
  <cp:lastPrinted>2017-01-30T18:04:00Z</cp:lastPrinted>
  <dcterms:created xsi:type="dcterms:W3CDTF">2017-01-30T18:04:00Z</dcterms:created>
  <dcterms:modified xsi:type="dcterms:W3CDTF">2018-07-27T20:54:00Z</dcterms:modified>
</cp:coreProperties>
</file>