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UMOWA NAJMU POJAZDU — wersja 2026-09-06.2</w:t>
      </w:r>
    </w:p>
    <w:p>
      <w:r>
        <w:rPr>
          <w:i/>
        </w:rPr>
        <w:t>Tekst generowany automatycznie przez Sunrise Market przy każdej rezerwacji dobowej; pola w [nawiasach] wypełnia system danymi rezerwacji i najemcy. Akceptacja: pole wyboru + opłacenie rezerwacji (zapis: data, wersja, odcisk SHA-256 treści; kopia e-mailem do obu stron). Wersja w kodzie: src/lib/rentalAgreement.ts.</w:t>
      </w:r>
    </w:p>
    <w:p>
      <w:r>
        <w:t>zawierana w formie dokumentowej za pośrednictwem platformy Sunrise Market (sunrisemarket.pl, Operator: Green Eco World Sp. z o.o., ul. Kolejowa 20, 64-300 Nowy Tomyśl, NIP 7882038912) w chwili opłacenia rezerwacji.</w:t>
      </w:r>
    </w:p>
    <w:p>
      <w:r>
        <w:rPr>
          <w:b/>
        </w:rPr>
        <w:t xml:space="preserve">§1 Strony. </w:t>
      </w:r>
      <w:r>
        <w:t>Wynajmujący: [WYNAJMUJĄCY — nazwa, adres, NIP]. Najemca: [NAJEMCA — imię i nazwisko], tel. [telefon], dowód osobisty nr [nr], prawo jazdy nr [nr prawa jazdy] (od roku [rok]), adres: [adres]. Najemca oświadcza, że podane dane są prawdziwe i że okaże dokumenty przy wydaniu.</w:t>
      </w:r>
    </w:p>
    <w:p>
      <w:r>
        <w:rPr>
          <w:b/>
        </w:rPr>
        <w:t xml:space="preserve">§2 Przedmiot i okres. </w:t>
      </w:r>
      <w:r>
        <w:t>[PRZEDMIOT NAJMU — np. Ford Fiesta 1.0 80 KM 2013, nr rej. …]. Okres najmu: od [data od] do [data do] (3 dób). Miejsce wydania i zwrotu: Nowy Tomyśl, wielkopolskie. Wynajmujący oświadcza, że przedmiot jest sprawny, kompletny, zarejestrowany, z ważnym badaniem technicznym i ubezpieczeniem OC i nadaje się do umówionego użytku.</w:t>
      </w:r>
    </w:p>
    <w:p>
      <w:r>
        <w:rPr>
          <w:b/>
        </w:rPr>
        <w:t xml:space="preserve">§3 Czynsz i kaucja. </w:t>
      </w:r>
      <w:r>
        <w:t>Czynsz za cały okres: 417,00 zł (stawka dobowa 139,00 zł), płatny z góry przez Sunrise Market. Kaucja zwrotna: 1000,00 zł, pobierana razem z czynszem i przechowywana przez Operatora do rozliczenia najmu. Kaucja nie jest zaliczką na czynsz i nie podlega oprocentowaniu.</w:t>
      </w:r>
    </w:p>
    <w:p>
      <w:r>
        <w:rPr>
          <w:b/>
        </w:rPr>
        <w:t xml:space="preserve">§4 Wydanie i zwrot — protokół. </w:t>
      </w:r>
      <w:r>
        <w:t>Wydanie i zwrot dokumentuje w aplikacji protokół ze zdjęciami wykonanymi aparatem w chwili wydania/zwrotu; każde zdjęcie otrzymuje znacznik czasu i odcisk (SHA-256) nadany przez serwer Sunrise. Najemca ma prawo wykonać własne zdjęcia w tym samym czasie i potwierdzić tożsamość kodem wysłanym przez aplikację. Najemca potwierdza protokół w aplikacji albo zgłasza zastrzeżenia — najpóźniej w ciągu 24 godzin od zapisania protokołu; zastrzeżenia zgłoszone później rozpatrywane są w trybie sporu (§8), z uwzględnieniem zdjęć obu stron. Protokoły i zdjęcia są podstawą rozliczenia kaucji.</w:t>
      </w:r>
    </w:p>
    <w:p>
      <w:r>
        <w:rPr>
          <w:b/>
        </w:rPr>
        <w:t xml:space="preserve">§5 Obowiązki Najemcy. </w:t>
      </w:r>
      <w:r>
        <w:t>Najemca: (a) używa przedmiotu zgodnie z przeznaczeniem i instrukcją, z należytą starannością; (b) nie oddaje go osobom trzecim ani w podnajem; (c) nie dokonuje przeróbek ani napraw bez zgody Wynajmującego; (d) zwraca przedmiot w terminie i miejscu z §2, w stanie niepogorszonym ponad normalne zużycie, kompletny i czysty; (e) niezwłocznie (nie później niż w ciągu 1 godziny) zgłasza Wynajmującemu uszkodzenie, awarię, kradzież lub kolizję.</w:t>
      </w:r>
    </w:p>
    <w:p>
      <w:r>
        <w:rPr>
          <w:b/>
        </w:rPr>
        <w:t xml:space="preserve">§6 Pojazd — zasady szczególne. </w:t>
      </w:r>
      <w:r>
        <w:t>Pojazd może prowadzić wyłącznie Najemca (lub kierowca wskazany w §1), posiadający ważne prawo jazdy i mający co najmniej 21 lat. Zakazane są: prowadzenie pod wpływem alkoholu lub środków odurzających, holowanie, udział w rajdach i wyścigach, nauka jazdy, przewóz osób lub ładunków za wynagrodzeniem, wyjazd poza granice Polski bez pisemnej (także e-mail) zgody Wynajmującego, palenie w pojeździe, przewóz zwierząt bez zgody. Paliwo: zwrot z takim samym poziomem jak przy wydaniu; brakujące paliwo rozliczane według ceny zakupu (paragon) + 30 zł opłaty za tankowanie. Limit przebiegu: 300 km na dobę, sumowany za cały okres; każdy kilometr ponad limit: 0,50 zł. Mandaty, opłaty parkingowe i drogowe oraz inne kary za zdarzenia z okresu najmu obciążają Najemcę; Wynajmujący, jako właściciel pojazdu, wskazuje uprawnionym organom dane Najemcy zgodnie z art. 78 ust. 4 Prawa o ruchu drogowym. Przy kolizji, kradzieży lub uszkodzeniu przez osoby trzecie Najemca wzywa Policję i uzyskuje notatkę ze zdarzenia.</w:t>
      </w:r>
    </w:p>
    <w:p>
      <w:r>
        <w:rPr>
          <w:b/>
        </w:rPr>
        <w:t xml:space="preserve">§7 Odpowiedzialność za szkody. </w:t>
      </w:r>
      <w:r>
        <w:t>Najemca odpowiada za uszkodzenie, zniszczenie, utratę i braki w wyposażeniu przedmiotu powstałe w okresie najmu z przyczyn, za które ponosi odpowiedzialność (art. 471 k.c.), w tym za działania osób, którym powierzył przedmiot (art. 474 k.c.). Nie odpowiada za normalne zużycie ani za wady istniejące przy wydaniu i ujęte w protokole. Wysokość szkody ustala się według kosztów naprawy (kosztorys serwisu lub rzeczoznawcy) albo wartości odtworzeniowej; Najemca może przedstawić własną, niezależną wycenę. Jeżeli szkoda uniemożliwia dalszy najem, Najemca pokrywa także utracony czynsz za czas naprawy, nie dłużej niż za 14 dni, według stawki dobowej z §3. Jeżeli szkoda jest objęta ubezpieczeniem AC Wynajmującego, odpowiedzialność Najemcy ogranicza się do udziału własnego i kosztów nieobjętych polisą, chyba że szkoda powstała z naruszeniem §6.</w:t>
      </w:r>
    </w:p>
    <w:p>
      <w:r>
        <w:rPr>
          <w:b/>
        </w:rPr>
        <w:t xml:space="preserve">§8 Rozliczenie kaucji i spory. </w:t>
      </w:r>
      <w:r>
        <w:t>Wynajmujący rozlicza kaucję w ciągu 7 dni od zapisania protokołu zwrotu: zwraca ją w całości, jeżeli nie stwierdzono szkód i braków, albo potrąca uzasadnioną i udokumentowaną kwotę, opisując powód w aplikacji. Sporna część kaucji pozostaje u Operatora do wyjaśnienia sporu; część bezsporna jest zwracana w powyższym terminie. Jeżeli szkoda przekracza kaucję, Najemca dopłaca różnicę w terminie 14 dni od otrzymania wezwania z dokumentacją. Spory strony zgłaszają w aplikacji Sunrise Market; Operator może pośredniczyć w ich rozwiązaniu. Najemca będący konsumentem może skorzystać z pozasądowych sposobów rozpatrywania reklamacji (powiatowy/miejski rzecznik konsumentów, platforma ODR: ec.europa.eu/consumers/odr). Sądem właściwym jest sąd według przepisów ogólnych.</w:t>
      </w:r>
    </w:p>
    <w:p>
      <w:r>
        <w:rPr>
          <w:b/>
        </w:rPr>
        <w:t xml:space="preserve">§9 Opóźnienie zwrotu. </w:t>
      </w:r>
      <w:r>
        <w:t>Za każdą rozpoczętą dobę opóźnienia zwrotu bez zgody Wynajmującego Najemca płaci opłatę równą stawce dobowej z §3 oraz udokumentowane koszty wynikłe z opóźnienia (np. odwołany najem kolejnego klienta), przy czym Wynajmujący może dochodzić odszkodowania przewyższającego te kwoty na zasadach ogólnych. Brak zwrotu i brak kontaktu przez 24 godziny po terminie uprawnia Wynajmującego do zgłoszenia sprawy organom ścigania i ustalenia położenia pojazdu.</w:t>
      </w:r>
    </w:p>
    <w:p>
      <w:r>
        <w:rPr>
          <w:b/>
        </w:rPr>
        <w:t xml:space="preserve">§10 Odstąpienie i anulowanie. </w:t>
      </w:r>
      <w:r>
        <w:t>Umowa najmu samochodu na oznaczony okres jest wyłączona z 14-dniowego prawa odstąpienia (art. 38 pkt 12 ustawy o prawach konsumenta). Anulowanie opłaconej rezerwacji następuje na zasadach określonych w ofercie i Regulaminie Sunrise Market. Wynajmujący może odmówić wydania przedmiotu osobie, której tożsamość lub uprawnienia nie zgadzają się z §1, albo która jest pod wpływem alkoholu lub środków odurzających — w takim wypadku czynsz nie podlega zwrotowi, a kaucja jest zwracana.</w:t>
      </w:r>
    </w:p>
    <w:p>
      <w:r>
        <w:rPr>
          <w:b/>
        </w:rPr>
        <w:t xml:space="preserve">§11 Dane osobowe i dowody. </w:t>
      </w:r>
      <w:r>
        <w:t>Administratorami danych Najemcy są Wynajmujący (wykonanie umowy) oraz Operator (obsługa platformy, płatności, kaucji i sporów). Dane są przetwarzane w celu zawarcia i wykonania umowy, wypełnienia obowiązków prawnych (np. wskazanie kierowcy organom) oraz ustalenia i dochodzenia roszczeń (art. 6 ust. 1 lit. b, c i f RODO); szczegóły w Polityce prywatności Sunrise Market. Strony zgadzają się, że zapisy w aplikacji (rezerwacja, płatność, akceptacja umowy, protokoły, zdjęcia ze znacznikiem czasu i odciskiem, kody potwierdzenia, wiadomości) stanowią dowód treści umowy i stanu przedmiotu.</w:t>
      </w:r>
    </w:p>
    <w:p>
      <w:r>
        <w:rPr>
          <w:b/>
        </w:rPr>
        <w:t xml:space="preserve">§12 Postanowienia końcowe. </w:t>
      </w:r>
      <w:r>
        <w:t>W sprawach nieuregulowanych stosuje się Kodeks cywilny, ustawę o prawach konsumenta i Regulamin Sunrise Market. Umowa jest zawierana w formie dokumentowej (art. 77² k.c.): przez zaznaczenie pola „Akceptuję umowę najmu” i opłacenie rezerwacji; data i godzina akceptacji, wersja umowy oraz odcisk treści są zapisywane w systemie, a treść umowy jest wysyłana obu stronom e-mailem.</w:t>
      </w:r>
    </w:p>
    <w:p>
      <w:pPr>
        <w:pStyle w:val="Heading2"/>
      </w:pPr>
      <w:r>
        <w:t>Przegląd prawny (Suri, 2026-09-06) — co i dlaczego zmieniono względem wersji roboczej</w:t>
      </w:r>
    </w:p>
    <w:p>
      <w:pPr>
        <w:pStyle w:val="ListBullet"/>
      </w:pPr>
      <w:r>
        <w:t>Kara za opóźnienie zwrotu: 100% stawki dobowej za każdą rozpoczętą dobę + udokumentowane koszty (zamiast 150%). Kara 150% wobec konsumenta groziła uznaniem za rażąco wygórowaną (art. 385³ pkt 17 k.c.); zachowano prawo do odszkodowania uzupełniającego (art. 484 §1 k.c.).</w:t>
      </w:r>
    </w:p>
    <w:p>
      <w:pPr>
        <w:pStyle w:val="ListBullet"/>
      </w:pPr>
      <w:r>
        <w:t>Usunięto fikcję „brak odpowiedzi w 24 h = potwierdzenie stanu” (ryzyko klauzuli niedozwolonej, art. 385³ pkt 9 k.c.). Zamiast tego: zastrzeżenia w 24 h, później w trybie sporu, z uwzględnieniem zdjęć obu stron — dowody i tak są po stronie protokołu.</w:t>
      </w:r>
    </w:p>
    <w:p>
      <w:pPr>
        <w:pStyle w:val="ListBullet"/>
      </w:pPr>
      <w:r>
        <w:t>Odpowiedzialność najemcy oparta na winie (art. 471 k.c.) z odpowiedzialnością za osoby, którym powierzył pojazd (art. 474 k.c.); wyłączone normalne zużycie i wady z protokołu wydania; utracony czynsz maks. 14 dni; prawo do niezależnej wyceny; przy AC — udział własny i koszty nieobjęte polisą.</w:t>
      </w:r>
    </w:p>
    <w:p>
      <w:pPr>
        <w:pStyle w:val="ListBullet"/>
      </w:pPr>
      <w:r>
        <w:t>Kaucja: obowiązek rozliczenia w 7 dni od protokołu zwrotu; w sporze wstrzymana tylko część sporna (brak terminu zwrotu kaucji jest typową klauzulą abuzywną). Dopłata ponad kaucję: 14 dni od wezwania z dokumentacją.</w:t>
      </w:r>
    </w:p>
    <w:p>
      <w:pPr>
        <w:pStyle w:val="ListBullet"/>
      </w:pPr>
      <w:r>
        <w:t>Dodano informację o wyłączeniu prawa odstąpienia (art. 38 pkt 12 ustawy o prawach konsumenta — najem samochodów na oznaczony termin) — brak tej informacji to ryzyko po stronie przedsiębiorcy.</w:t>
      </w:r>
    </w:p>
    <w:p>
      <w:pPr>
        <w:pStyle w:val="ListBullet"/>
      </w:pPr>
      <w:r>
        <w:t>Spory: pozasądowe (rzecznik konsumentów, platforma ODR) i sąd według przepisów ogólnych — bez narzucania sądu siedziby wynajmującego (klauzula niedozwolona wobec konsumenta).</w:t>
      </w:r>
    </w:p>
    <w:p>
      <w:pPr>
        <w:pStyle w:val="ListBullet"/>
      </w:pPr>
      <w:r>
        <w:t>RODO: wskazani administratorzy (Wynajmujący i Operator — Green Eco World Sp. z o.o.), cele i podstawy (art. 6 ust. 1 lit. b, c, f); podstawa przekazania danych kierowcy organom: art. 78 ust. 4 Prawa o ruchu drogowym.</w:t>
      </w:r>
    </w:p>
    <w:p>
      <w:pPr>
        <w:pStyle w:val="ListBullet"/>
      </w:pPr>
      <w:r>
        <w:t>Dodano obowiązki Wynajmującego (sprawny, zarejestrowany, ubezpieczony OC pojazd) — równowaga stron zmniejsza ryzyko podważenia umowy.</w:t>
      </w:r>
    </w:p>
    <w:p>
      <w:pPr>
        <w:pStyle w:val="ListBullet"/>
      </w:pPr>
      <w:r>
        <w:t>Forma dokumentowa (art. 77² k.c.) z zapisem daty, wersji i odcisku treści oraz kopią e-mail — wystarczająca dla umowy najmu ruchomości.</w:t>
      </w:r>
    </w:p>
    <w:p>
      <w:pPr>
        <w:pStyle w:val="ListBullet"/>
      </w:pPr>
      <w:r>
        <w:t>Do rozważenia przez właściciela (nie prawne, biznesowe): wysokość kaucji vs udział własny AC; czy wymagać min. 2 lat prawa jazdy; czy dopuścić drugiego kierowcę za dopłatą.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