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UMOWA NAJMU POJAZDU — wersja 2026-09-06</w:t>
      </w:r>
    </w:p>
    <w:p>
      <w:r>
        <w:rPr>
          <w:i/>
        </w:rPr>
        <w:t>WZÓR DO SPRAWDZENIA PRZEZ PRAWNIKA. Tekst generowany automatycznie przez Sunrise Market przy każdej rezerwacji dobowej; pola w [nawiasach] wypełnia system danymi rezerwacji i najemcy. Akceptacja następuje przez zaznaczenie pola i opłacenie rezerwacji (zapis: data, wersja, odcisk SHA-256 treści). Wersja pliku w kodzie: src/lib/rentalAgreement.ts.</w:t>
      </w:r>
    </w:p>
    <w:p>
      <w:r>
        <w:t>zawierana za pośrednictwem platformy Sunrise Market (sunrisemarket.pl) w chwili opłacenia rezerwacji.</w:t>
      </w:r>
    </w:p>
    <w:p>
      <w:r>
        <w:rPr>
          <w:b/>
        </w:rPr>
        <w:t xml:space="preserve">§1 Strony. </w:t>
      </w:r>
      <w:r>
        <w:t>Wynajmujący: [WYNAJMUJĄCY — nazwa, adres, NIP]. Najemca: [NAJEMCA — imię i nazwisko], tel. [telefon], dowód osobisty nr [nr], prawo jazdy nr [nr prawa jazdy] (od roku [rok]), adres: [adres].</w:t>
      </w:r>
    </w:p>
    <w:p>
      <w:r>
        <w:rPr>
          <w:b/>
        </w:rPr>
        <w:t xml:space="preserve">§2 Przedmiot. </w:t>
      </w:r>
      <w:r>
        <w:t>[PRZEDMIOT NAJMU — np. Ford Fiesta 1.0 80 KM 2013, nr rej. …]. Okres najmu: od [data od] do [data do] (3 dób). Miejsce wydania i zwrotu: Nowy Tomyśl, wielkopolskie.</w:t>
      </w:r>
    </w:p>
    <w:p>
      <w:r>
        <w:rPr>
          <w:b/>
        </w:rPr>
        <w:t xml:space="preserve">§3 Czynsz i kaucja. </w:t>
      </w:r>
      <w:r>
        <w:t>Czynsz za cały okres: 417,00 zł, płatny z góry przez Sunrise Market. Kaucja zwrotna: 1000,00 zł, pobierana razem z czynszem i przechowywana przez Sunrise Market do rozliczenia najmu. Kaucja nie jest zaliczką na czynsz.</w:t>
      </w:r>
    </w:p>
    <w:p>
      <w:r>
        <w:rPr>
          <w:b/>
        </w:rPr>
        <w:t xml:space="preserve">§4 Wydanie i zwrot — protokół. </w:t>
      </w:r>
      <w:r>
        <w:t>Wydanie i zwrot są dokumentowane w aplikacji protokołem ze zdjęciami wykonanymi aparatem w chwili wydania/zwrotu; każde zdjęcie otrzymuje znacznik czasu i odcisk serwera Sunrise. Najemca ma prawo wykonać własne zdjęcia w tym samym czasie. Najemca potwierdza protokół w aplikacji albo zgłasza zastrzeżenie; brak odpowiedzi w ciągu 24 godzin od zapisania protokołu uznaje się za potwierdzenie stanu. Protokoły są podstawą rozliczenia kaucji.</w:t>
      </w:r>
    </w:p>
    <w:p>
      <w:r>
        <w:rPr>
          <w:b/>
        </w:rPr>
        <w:t xml:space="preserve">§5 Obowiązki Najemcy. </w:t>
      </w:r>
      <w:r>
        <w:t>Najemca: (a) używa przedmiotu zgodnie z przeznaczeniem i instrukcją, z należytą starannością; (b) nie oddaje go osobom trzecim ani w podnajem; (c) nie dokonuje przeróbek i napraw bez zgody Wynajmującego; (d) zwraca przedmiot w stanie niepogorszonym ponad normalne zużycie, kompletny i czysty, w terminie i miejscu określonym w §2.</w:t>
      </w:r>
    </w:p>
    <w:p>
      <w:r>
        <w:rPr>
          <w:b/>
        </w:rPr>
        <w:t xml:space="preserve">§6 Pojazd — zasady szczególne. </w:t>
      </w:r>
      <w:r>
        <w:t>Pojazd może prowadzić wyłącznie Najemca (lub kierowca wskazany w §1), posiadający ważne prawo jazdy i mający co najmniej 21 lat. Zakazane są: jazda pod wpływem alkoholu lub środków odurzających, holowanie, udział w rajdach i wyścigach, nauka jazdy, przewóz osób/ładunków za wynagrodzeniem, wyjazd poza granice Polski bez pisemnej zgody Wynajmującego, palenie w pojeździe, przewóz zwierząt bez zgody. Paliwo: zwrot z takim samym poziomem jak przy wydaniu; brakujące paliwo rozliczane według ceny zakupu + 30 zł opłaty za tankowanie. Limit przebiegu: 300 km/doba; każdy kilometr ponad limit: 0,50 zł. Mandaty, opłaty parkingowe, opłaty drogowe i inne kary powstałe w okresie najmu obciążają Najemcę; Wynajmujący może przekazać organom dane Najemcy. Najemca niezwłocznie (do 1 godziny) zgłasza Wynajmującemu każdą kolizję, kradzież, uszkodzenie lub awarię oraz wzywa Policję przy kolizji, kradzieży i uszkodzeniu przez osoby trzecie.</w:t>
      </w:r>
    </w:p>
    <w:p>
      <w:r>
        <w:rPr>
          <w:b/>
        </w:rPr>
        <w:t xml:space="preserve">§7 Odpowiedzialność i rozliczenie kaucji. </w:t>
      </w:r>
      <w:r>
        <w:t>Najemca odpowiada za uszkodzenie, zniszczenie, utratę i braki w wyposażeniu przedmiotu w okresie najmu do pełnej wysokości szkody (koszt naprawy według kosztorysu serwisu/wyceny lub wartość odtworzeniowa), a także za utracone przez Wynajmującego korzyści za czas naprawy (w wysokości czynszu dobowego za każdy dzień). Wynajmujący rozlicza kaucję po protokole zwrotu: zwraca ją w całości, jeżeli nie stwierdzono szkód i braków, albo potrąca uzasadnioną kwotę, opisując powód w aplikacji. Jeżeli szkoda przekracza kaucję, Najemca dopłaca różnicę w terminie 7 dni od wezwania. Spór o rozliczenie strony zgłaszają w aplikacji Sunrise Market; Sunrise Market może wstrzymać wypłatę kaucji do wyjaśnienia.</w:t>
      </w:r>
    </w:p>
    <w:p>
      <w:r>
        <w:rPr>
          <w:b/>
        </w:rPr>
        <w:t xml:space="preserve">§8 Opóźnienie zwrotu. </w:t>
      </w:r>
      <w:r>
        <w:t>Za każdą rozpoczętą dobę opóźnienia zwrotu bez zgody Wynajmującego Najemca płaci 150% czynszu dobowego. Brak zwrotu w ciągu 24 godzin po terminie bez kontaktu uprawnia Wynajmującego do zgłoszenia przywłaszczenia organom ścigania i lokalizacji pojazdu.</w:t>
      </w:r>
    </w:p>
    <w:p>
      <w:r>
        <w:rPr>
          <w:b/>
        </w:rPr>
        <w:t xml:space="preserve">§9 Odstąpienie i anulowanie. </w:t>
      </w:r>
      <w:r>
        <w:t>Rezerwacja opłacona z góry może być anulowana na zasadach określonych w ofercie i Regulaminie Sunrise Market. Wynajmujący może odmówić wydania przedmiotu osobie, której tożsamość lub uprawnienia nie zgadzają się z §1, albo która jest pod wpływem alkoholu lub środków odurzających — czynsz nie podlega wówczas zwrotowi.</w:t>
      </w:r>
    </w:p>
    <w:p>
      <w:r>
        <w:rPr>
          <w:b/>
        </w:rPr>
        <w:t xml:space="preserve">§10 Dane i dowody. </w:t>
      </w:r>
      <w:r>
        <w:t>Strony zgadzają się, że zapisy w aplikacji Sunrise Market (rezerwacja, płatność, akceptacja umowy, protokoły, zdjęcia ze znacznikiem czasu i odciskiem serwera, wiadomości) stanowią dowód treści umowy i stanu przedmiotu. Dane Najemcy są przetwarzane w celu wykonania umowy i dochodzenia roszczeń (Polityka prywatności Sunrise Market).</w:t>
      </w:r>
    </w:p>
    <w:p>
      <w:r>
        <w:rPr>
          <w:b/>
        </w:rPr>
        <w:t xml:space="preserve">§11 Postanowienia końcowe. </w:t>
      </w:r>
      <w:r>
        <w:t>W sprawach nieuregulowanych stosuje się Kodeks cywilny i Regulamin Sunrise Market. Akceptacja umowy następuje przez zaznaczenie pola „Akceptuję umowę najmu” i opłacenie rezerwacji; data i godzina akceptacji oraz odcisk treści są zapisywane w systemie.</w:t>
      </w:r>
    </w:p>
    <w:p>
      <w:pPr>
        <w:pStyle w:val="Heading2"/>
      </w:pPr>
      <w:r>
        <w:t>Uwagi dla prawnika — co sprawdzić</w:t>
      </w:r>
    </w:p>
    <w:p>
      <w:pPr>
        <w:pStyle w:val="ListBullet"/>
      </w:pPr>
      <w:r>
        <w:t>Czy kara 150% czynszu za dobę opóźnienia i „milczenie 24 h = potwierdzenie protokołu” są dopuszczalne wobec konsumenta (klauzule abuzywne, art. 385¹ k.c.).</w:t>
      </w:r>
    </w:p>
    <w:p>
      <w:pPr>
        <w:pStyle w:val="ListBullet"/>
      </w:pPr>
      <w:r>
        <w:t>Odpowiedzialność najemcy do pełnej wysokości szkody + utracone korzyści — zakres przy konsumencie; relacja do AC/OC i udziału własnego.</w:t>
      </w:r>
    </w:p>
    <w:p>
      <w:pPr>
        <w:pStyle w:val="ListBullet"/>
      </w:pPr>
      <w:r>
        <w:t>Kaucja przechowywana przez platformę (Sunrise Market) i potrącana przez wynajmującego z uzasadnieniem — czy potrzebny odrębny regulamin rozliczania kaucji i procedura sporna.</w:t>
      </w:r>
    </w:p>
    <w:p>
      <w:pPr>
        <w:pStyle w:val="ListBullet"/>
      </w:pPr>
      <w:r>
        <w:t>Prawo odstąpienia konsumenta (umowa zawierana na odległość) — najem pojazdu na oznaczony termin jest wyłączony z 14-dniowego odstąpienia (art. 38 pkt 12 ustawy o prawach konsumenta) — potwierdzić zapis.</w:t>
      </w:r>
    </w:p>
    <w:p>
      <w:pPr>
        <w:pStyle w:val="ListBullet"/>
      </w:pPr>
      <w:r>
        <w:t>Przekazywanie danych najemcy organom (mandaty) — podstawa prawna i informacja RODO.</w:t>
      </w:r>
    </w:p>
    <w:p>
      <w:pPr>
        <w:pStyle w:val="ListBullet"/>
      </w:pPr>
      <w:r>
        <w:t>Forma zawarcia: akceptacja checkboxem + płatność + zapis odcisku treści — czy wystarcza jako forma dokumentowa (art. 77² k.c.).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