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Arquitetura do Sistema Academia</w:t>
      </w:r>
    </w:p>
    <w:p>
      <w:r>
        <w:t xml:space="preserve">Sistema Academia | análise dos fontes recebidos em 29 de setembro de 2026</w:t>
      </w:r>
    </w:p>
    <w:p>
      <w:r>
        <w:t xml:space="preserve">Este documento descreve a arquitetura identificada no código e na composição Docker. O sistema permite cadastrar usuários, receber vídeos de exercícios e produzir análises de movimento consultáveis. A implantação observada é um ambiente Docker Compose com serviços internos e um gateway exposto.</w:t>
      </w:r>
    </w:p>
    <w:p>
      <w:pPr>
        <w:pStyle w:val="Heading1"/>
      </w:pPr>
      <w:r>
        <w:t xml:space="preserve">Visão de componentes</w:t>
      </w:r>
    </w:p>
    <w:p>
      <w:r>
        <w:t xml:space="preserve">O navegador acessa o frontend React e chama o gateway Spring Cloud Gateway. O gateway encaminha autenticação ao UserControl, cadastro e upload ao gymUpload e consultas ao SearchResult. Keycloak emite tokens; PostgreSQL guarda pessoas e metadados; MinIO guarda os vídeos; Kafka desacopla o upload do processamento; MongoDB guarda os resultados.</w:t>
      </w:r>
    </w:p>
    <w:tbl>
      <w:tblPr>
        <w:tblStyle w:val="TableGrid"/>
        <w:jc w:val="center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c>
          <w:tcPr>
            <w:tcW w:w="3312" w:type="dxa"/>
          </w:tcPr>
          <w:p>
            <w:r>
              <w:rPr>
                <w:sz w:val="18"/>
              </w:rPr>
              <w:t xml:space="preserve">Componente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Responsabilidade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Tecnologia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gym-frontend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Interface de cadastro, perfil, novo envio e análises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React, TypeScript, Vite, Nginx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gym-gateway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Rotas e validação JWT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Spring Cloud Gateway, OAuth2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UserControl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Cadastro de credenciais e login integrado ao Keycloak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Spring Boot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gymUpload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Pessoa, arquivo, upload, streaming e eventos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Spring Boot, JPA, Flyway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VideoConsumer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Consome Kafka, solicita análise, grava resultado e apaga vídeo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Spring Boot, MongoDB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mcp_video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Localiza vídeo pendente e oferece streaming ao processador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FastMCP, Python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video_processor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Extração de pose e avaliação textual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FastAPI, MediaPipe, LangGraph, LLM</w:t>
            </w:r>
          </w:p>
        </w:tc>
      </w:tr>
      <w:tr>
        <w:tc>
          <w:tcPr>
            <w:tcW w:w="3312" w:type="dxa"/>
          </w:tcPr>
          <w:p>
            <w:r>
              <w:rPr>
                <w:sz w:val="18"/>
              </w:rPr>
              <w:t xml:space="preserve">SearchResult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Consulta os resultados persistidos</w:t>
            </w:r>
          </w:p>
        </w:tc>
        <w:tc>
          <w:tcPr>
            <w:tcW w:w="3312" w:type="dxa"/>
          </w:tcPr>
          <w:p>
            <w:r>
              <w:rPr>
                <w:sz w:val="18"/>
              </w:rPr>
              <w:t xml:space="preserve">Spring Boot, MongoDB</w:t>
            </w:r>
          </w:p>
        </w:tc>
      </w:tr>
    </w:tbl>
    <w:p>
      <w:pPr>
        <w:pStyle w:val="Heading1"/>
      </w:pPr>
      <w:r>
        <w:t xml:space="preserve">Fluxo do processamento</w:t>
      </w:r>
    </w:p>
    <w:p>
      <w:r>
        <w:t xml:space="preserve">1. O frontend envia o arquivo e os identificadores para POST /api/uploads pelo gateway. 2. gymUpload registra arquivo e processamento no PostgreSQL, armazena o vídeo no MinIO e publica video-uploaded no Kafka. 3. VideoConsumer chama POST /api/exercicios/processar com pessoa_id. 4. O processador obtém pelo MCP o vídeo pendente, calcula métricas de pose e executa a análise por LLM em um grafo de dois nós. 5. O consumidor grava a resposta no MongoDB e chama DELETE /api/arquivos/processamento/{processamentoId}. 6. SearchResult permite consultar os resultados.</w:t>
      </w:r>
    </w:p>
    <w:p>
      <w:pPr>
        <w:pStyle w:val="Heading1"/>
      </w:pPr>
      <w:r>
        <w:t xml:space="preserve">Dados e infraestrutura</w:t>
      </w:r>
    </w:p>
    <w:p>
      <w:r>
        <w:t xml:space="preserve">PostgreSQL principal possui pessoa, arquivo e arquivo_processamento. Um PostgreSQL separado mantém o Keycloak. MongoDB armazena documentos de resultado. MinIO armazena objetos de vídeo. Kafka usa o tópico video-uploaded. Redis está provisionado no Compose, mas não foi encontrada uma integração funcional nos fluxos examinados. pgAdmin, Kafka UI e Mongo Express são ferramentas administrativas.</w:t>
      </w:r>
    </w:p>
    <w:p>
      <w:pPr>
        <w:pStyle w:val="Heading1"/>
      </w:pPr>
      <w:r>
        <w:t xml:space="preserve">Segurança e implantação</w:t>
      </w:r>
    </w:p>
    <w:p>
      <w:r>
        <w:t xml:space="preserve">O gateway configura recurso OAuth2 com issuer do realm academia no Keycloak e possui regras em SecurityConfig. A configuração Compose publica frontend na porta 5173 e gateway na 5555; também publica ferramentas administrativas e MongoDB. Os demais serviços de aplicação usam a rede academia-network. A configuração atual usa Keycloak start-dev e um broker Kafka único, características de ambiente de desenvolvimento.</w:t>
      </w:r>
    </w:p>
    <w:p>
      <w:pPr>
        <w:pStyle w:val="Heading1"/>
      </w:pPr>
      <w:r>
        <w:t xml:space="preserve">Pontos de atenção da arquitetura</w:t>
      </w:r>
    </w:p>
    <w:p>
      <w:r>
        <w:t xml:space="preserve">As operações em PostgreSQL, MinIO e Kafka não compõem uma transação distribuída. Falhas entre escrita e publicação podem exigir reconciliação. O consumidor procura o vídeo por pessoa_id, mesmo recebendo processamentoId no evento; convém conferir o comportamento com múltiplos uploads pendentes da mesma pessoa. O vídeo é apagado após salvar a análise no MongoDB, portanto falha na exclusão pode deixar um objeto residual. Estas são implicações do fluxo observado, não garantias de falha em execução.</w:t>
      </w:r>
    </w:p>
    <w:p>
      <w:pPr>
        <w:pStyle w:val="Heading1"/>
      </w:pPr>
      <w:r>
        <w:t xml:space="preserve">Base consultada</w:t>
      </w:r>
    </w:p>
    <w:p>
      <w:r>
        <w:t xml:space="preserve">infra/docker-compose.yml; gateway/application.yml e SecurityConfig.java; UploadService.java; VideoProcessingService.java; workflow/graph.py; migração V1__create_gym_tables.sql.</w:t>
      </w:r>
    </w:p>
    <w:sectPr>
      <w:pgSz w:h="15840" w:w="122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pStyle w:val="ListNumber3"/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pStyle w:val="ListNumber2"/>
      <w:start w:val="1"/>
    </w:lvl>
  </w:abstractNum>
  <w:abstractNum w:abstractNumId="4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pStyle w:val="ListBullet3"/>
      <w:rPr>
        <w:rFonts w:hint="default" w:ascii="Symbol" w:hAnsi="Symbol"/>
      </w:rPr>
      <w:start w:val="1"/>
    </w:lvl>
  </w:abstractNum>
  <w:abstractNum w:abstractNumId="6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pStyle w:val="ListBullet2"/>
      <w:rPr>
        <w:rFonts w:hint="default" w:ascii="Symbol" w:hAnsi="Symbol"/>
      </w:rPr>
      <w:start w:val="1"/>
    </w:lvl>
  </w:abstractNum>
  <w:abstractNum w:abstractNumId="7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pStyle w:val="ListNumber"/>
      <w:start w:val="1"/>
    </w:lvl>
  </w:abstractNum>
  <w:abstractNum w:abstractNumId="8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pStyle w:val="ListBullet"/>
      <w:rPr>
        <w:rFonts w:hint="default" w:ascii="Symbol" w:hAnsi="Symbol"/>
      </w:rPr>
      <w:start w:val="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140" w:before="28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 w:val="true"/>
      <w:spacing w:after="140" w:before="2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140" w:before="280" w:line="240" w:lineRule="auto"/>
      <w:contextualSpacing w:val="true"/>
    </w:pPr>
    <w:rPr>
      <w:rFonts w:ascii="Aptos Display" w:hAnsi="Aptos Display"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hanging="360" w:left="360"/>
      <w:contextualSpacing w:val="true"/>
    </w:pPr>
  </w:style>
  <w:style w:type="paragraph" w:styleId="List2">
    <w:name w:val="List 2"/>
    <w:basedOn w:val="Normal"/>
    <w:uiPriority w:val="99"/>
    <w:unhideWhenUsed/>
    <w:pPr>
      <w:ind w:hanging="360" w:left="720"/>
      <w:contextualSpacing w:val="true"/>
    </w:pPr>
  </w:style>
  <w:style w:type="paragraph" w:styleId="List3">
    <w:name w:val="List 3"/>
    <w:basedOn w:val="Normal"/>
    <w:uiPriority w:val="99"/>
    <w:unhideWhenUsed/>
    <w:pPr>
      <w:ind w:hanging="360" w:left="1080"/>
      <w:contextualSpacing w:val="true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 w:val="true"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 w:val="true"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 w:val="true"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 w:val="true"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 w:val="true"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 w:val="true"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 w:val="true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 w:val="true"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 w:val="true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CharactersWithSpaces>0</CharactersWithSpaces>
  <Application>ONLYOFFICE/9.4.0.129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