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t xml:space="preserve">Visão Geral do Backend do Sistema Academia</w:t>
      </w:r>
      <w:r/>
    </w:p>
    <w:p>
      <w:pPr>
        <w:pBdr/>
        <w:spacing/>
        <w:ind/>
        <w:rPr/>
      </w:pPr>
      <w:r>
        <w:t xml:space="preserve">O backend do Sistema Academia recebe vídeos de exerc</w:t>
      </w:r>
      <w:r>
        <w:t xml:space="preserve">ícios físicos por API e produz uma avaliação automática do movimento. Este documento explica as capacidades e o fluxo de dados presentes nos serviços. A avaliação serve como apoio informativo e não substitui orientação profissional ou diagnóstico de saúde.</w:t>
      </w:r>
      <w:r/>
    </w:p>
    <w:p>
      <w:pPr>
        <w:pStyle w:val="693"/>
        <w:pBdr/>
        <w:spacing/>
        <w:ind/>
        <w:rPr/>
      </w:pPr>
      <w:r>
        <w:t xml:space="preserve">O que o backend oferece</w:t>
      </w:r>
      <w:r/>
    </w:p>
    <w:p>
      <w:pPr>
        <w:pBdr/>
        <w:spacing/>
        <w:ind/>
        <w:rPr/>
      </w:pPr>
      <w:r>
        <w:t xml:space="preserve">As APIs permitem cadastrar e consultar pessoas, criar usuár</w:t>
      </w:r>
      <w:r>
        <w:t xml:space="preserve">ios, autenticar, receber vídeos, acompanhar arquivos pendentes e consultar resultados. O processamento assíncrono examina o movimento e gera uma avaliação textual com pontos positivos, pontos de atenção e recomendações. O gateway organiza o acesso às APIs.</w:t>
      </w:r>
      <w:r/>
    </w:p>
    <w:p>
      <w:pPr>
        <w:pStyle w:val="693"/>
        <w:pBdr/>
        <w:spacing/>
        <w:ind/>
        <w:rPr/>
      </w:pPr>
      <w:r>
        <w:t xml:space="preserve">Como um vídeo é processado</w:t>
      </w:r>
      <w:r/>
    </w:p>
    <w:p>
      <w:pPr>
        <w:pBdr/>
        <w:spacing/>
        <w:ind/>
        <w:rPr/>
      </w:pPr>
      <w:r>
        <w:t xml:space="preserve">Um cliente autenticado envia pessoaId, tipoExercicio e arquivo ao endpoint de upload. O serviço registra metadados no PostgreSQL, guarda o vídeo no MinIO e publica um evento Kafka. Um consumidor</w:t>
      </w:r>
      <w:r>
        <w:t xml:space="preserve"> recebe o evento e solicita a análise ao serviço Python. Este recupera o vídeo pelo serviço MCP, calcula dados de movimento com MediaPipe e solicita a avaliação textual a um modelo de linguagem. O resultado é salvo no MongoDB e pode ser consultado por API.</w:t>
      </w:r>
      <w:r/>
    </w:p>
    <w:p>
      <w:pPr>
        <w:pStyle w:val="693"/>
        <w:pBdr/>
        <w:spacing/>
        <w:ind/>
        <w:rPr/>
      </w:pPr>
      <w:r>
        <w:t xml:space="preserve">Informações produzidas</w:t>
      </w:r>
      <w:r/>
    </w:p>
    <w:p>
      <w:pPr>
        <w:pBdr/>
        <w:spacing/>
        <w:ind/>
        <w:rPr/>
      </w:pPr>
      <w:r>
        <w:t xml:space="preserve">O processador organiza medições de pose e movimento e produz um resumo estruturado. A avaliação textual solicita uma classificação entre correto, atenção e incorreto, a</w:t>
      </w:r>
      <w:r>
        <w:t xml:space="preserve">lém de resumo, pontos positivos, pontos de atenção e recomendações. A qualidade depende da visibilidade da pessoa, do enquadramento, da iluminação e da suficiência dos dados capturados; o código orienta o modelo a declarar limitações quando faltarem dados.</w:t>
      </w:r>
      <w:r/>
    </w:p>
    <w:p>
      <w:pPr>
        <w:pStyle w:val="693"/>
        <w:pBdr/>
        <w:spacing/>
        <w:ind/>
        <w:rPr/>
      </w:pPr>
      <w:r>
        <w:t xml:space="preserve">Capacidades dos serviços</w:t>
      </w:r>
      <w:r/>
    </w:p>
    <w:p>
      <w:pPr>
        <w:pStyle w:val="723"/>
        <w:pBdr/>
        <w:spacing/>
        <w:ind/>
        <w:rPr/>
      </w:pPr>
      <w:r>
        <w:t xml:space="preserve">Identidade e pessoas: integração com Keycloak e persistência de dados cadastrais.</w:t>
      </w:r>
      <w:r/>
    </w:p>
    <w:p>
      <w:pPr>
        <w:pStyle w:val="723"/>
        <w:pBdr/>
        <w:spacing/>
        <w:ind/>
        <w:rPr/>
      </w:pPr>
      <w:r>
        <w:t xml:space="preserve">Recepção de vídeo: armazenamento temporário, metadados e publicação do evento.</w:t>
      </w:r>
      <w:r/>
    </w:p>
    <w:p>
      <w:pPr>
        <w:pStyle w:val="723"/>
        <w:pBdr/>
        <w:spacing/>
        <w:ind/>
        <w:rPr/>
      </w:pPr>
      <w:r>
        <w:t xml:space="preserve">Análise de movimento: processamento por MediaPipe e cálculo de métricas.</w:t>
      </w:r>
      <w:r/>
    </w:p>
    <w:p>
      <w:pPr>
        <w:pStyle w:val="723"/>
        <w:pBdr/>
        <w:spacing/>
        <w:ind/>
        <w:rPr/>
      </w:pPr>
      <w:r>
        <w:t xml:space="preserve">Avaliação por IA: texto explicativo baseado no resultado estruturado.</w:t>
      </w:r>
      <w:r/>
    </w:p>
    <w:p>
      <w:pPr>
        <w:pStyle w:val="723"/>
        <w:pBdr/>
        <w:spacing/>
        <w:ind/>
        <w:rPr/>
      </w:pPr>
      <w:r>
        <w:t xml:space="preserve">Consulta: recuperação de resultados por pessoa, período ou processamento.</w:t>
      </w:r>
      <w:r/>
    </w:p>
    <w:p>
      <w:pPr>
        <w:pStyle w:val="693"/>
        <w:pBdr/>
        <w:spacing/>
        <w:ind/>
        <w:rPr/>
      </w:pPr>
      <w:r>
        <w:t xml:space="preserve">Estado identificado no fonte</w:t>
      </w:r>
      <w:r/>
    </w:p>
    <w:p>
      <w:pPr>
        <w:pBdr/>
        <w:spacing/>
        <w:ind/>
        <w:rPr/>
      </w:pPr>
      <w:r>
        <w:t xml:space="preserve">O backend apresenta uma implementação distribuída e uma composição Docker para ambiente local. Há gateway, serviços de identidade, upload, processame</w:t>
      </w:r>
      <w:r>
        <w:t xml:space="preserve">nto e consulta, além dos bancos e armazenamento. A existência de rotas e serviços no código não comprova disponibilidade, desempenho, precisão da avaliação nem prontidão comercial; essas dimensões exigem testes com vídeos variados e implantação controlada.</w:t>
      </w:r>
      <w:r/>
    </w:p>
    <w:p>
      <w:pPr>
        <w:pStyle w:val="693"/>
        <w:pBdr/>
        <w:spacing/>
        <w:ind/>
        <w:rPr/>
      </w:pPr>
      <w:r>
        <w:t xml:space="preserve">Limites e próximos cuidados</w:t>
      </w:r>
      <w:r/>
    </w:p>
    <w:p>
      <w:pPr>
        <w:pBdr/>
        <w:spacing/>
        <w:ind/>
        <w:rPr/>
      </w:pPr>
      <w:r>
        <w:t xml:space="preserve">A análise de vídeo e a redação automática podem errar ou omitir aspectos do movimento. Para uso com clientes, é prudente </w:t>
      </w:r>
      <w:r>
        <w:t xml:space="preserve">definir tipos de exercício aceitos, critérios de qualidade do vídeo, consentimento e prazo de retenção, tratamento de falhas e avaliação da precisão por profissionais. O código atual exclui o vídeo após persistir o resultado, segundo o fluxo do consumidor.</w:t>
      </w:r>
      <w:r/>
    </w:p>
    <w:sectPr>
      <w:footnotePr/>
      <w:endnotePr/>
      <w:type w:val="nextPage"/>
      <w:pgSz w:h="15840" w:orient="portrait" w:w="12240"/>
      <w:pgMar w:top="1037" w:right="1152" w:bottom="1037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140"/>
      <w:ind/>
    </w:pPr>
    <w:rPr>
      <w:rFonts w:ascii="Aptos" w:hAnsi="Aptos"/>
      <w:sz w:val="20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140" w:before="28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140" w:before="28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/>
      <w:spacing w:after="140" w:before="28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b/>
      <w:color w:val="000000"/>
      <w:spacing w:val="5"/>
      <w:sz w:val="40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2026-09-29T17:51:35Z</dcterms:modified>
  <cp:category/>
</cp:coreProperties>
</file>