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5A1" w:rsidRDefault="00663BE0" w:rsidP="00873D44">
      <w:pPr>
        <w:pStyle w:val="Ttulo1"/>
      </w:pPr>
      <w:r w:rsidRPr="00663BE0">
        <w:t>Desafio VR Desenvolvimento</w:t>
      </w:r>
    </w:p>
    <w:p w:rsidR="00873D44" w:rsidRPr="00873D44" w:rsidRDefault="00873D44" w:rsidP="00873D44"/>
    <w:p w:rsidR="004B2E2C" w:rsidRPr="004B2E2C" w:rsidRDefault="001F6FEA" w:rsidP="001F6FEA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Calibri" w:hAnsi="Calibri" w:cs="Calibri"/>
          <w:sz w:val="20"/>
          <w:szCs w:val="20"/>
        </w:rPr>
      </w:pPr>
      <w:r>
        <w:rPr>
          <w:sz w:val="20"/>
          <w:szCs w:val="20"/>
        </w:rPr>
        <w:t>Recebemos um código desenvolvido por terceiros de um sistema que possui alto volume de lógica de negócio e apresenta as seguintes características:</w:t>
      </w:r>
    </w:p>
    <w:p w:rsidR="004B2E2C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4B2E2C">
        <w:rPr>
          <w:sz w:val="20"/>
          <w:szCs w:val="20"/>
        </w:rPr>
        <w:t>O sistema recebe requisições REST, está dividido em camadas e possui classes de domínio;</w:t>
      </w:r>
    </w:p>
    <w:p w:rsidR="001F6FEA" w:rsidRDefault="004B2E2C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1F6FEA">
        <w:rPr>
          <w:sz w:val="20"/>
          <w:szCs w:val="20"/>
        </w:rPr>
        <w:t>O controller recebe a requisição e está com toda lógica de negócio. Monta e repassa o domínio para a aplicação;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- A aplicação tem a responsabilidade de repassar o objeto pronto para o repositório;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- O repositório apenas persiste os objetos mapeados do hibernate através de spring data;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- O domínio apenas faz o mapeamento para o BD;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- Nenhum teste unitário foi escrito.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- O sistema está escrito em java para rodar como spring boot.</w:t>
      </w:r>
    </w:p>
    <w:p w:rsidR="001F6FEA" w:rsidRDefault="001F6FEA" w:rsidP="001F6FEA">
      <w:pPr>
        <w:jc w:val="both"/>
        <w:rPr>
          <w:sz w:val="20"/>
          <w:szCs w:val="20"/>
        </w:rPr>
      </w:pP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Apresente observações/problemas sobre essa solução.</w:t>
      </w:r>
    </w:p>
    <w:p w:rsidR="001F6FEA" w:rsidRDefault="001F6FEA" w:rsidP="001F6FEA">
      <w:pPr>
        <w:jc w:val="both"/>
        <w:rPr>
          <w:sz w:val="20"/>
          <w:szCs w:val="20"/>
        </w:rPr>
      </w:pPr>
      <w:r>
        <w:rPr>
          <w:sz w:val="20"/>
          <w:szCs w:val="20"/>
        </w:rPr>
        <w:t>Comente qual(is) a(s) sua(s) estratégia(s) para melhorar este sistema em termos de qualidade e manutenção. Justifique suas decisões.</w:t>
      </w:r>
    </w:p>
    <w:p w:rsidR="00B66555" w:rsidRDefault="00B66555" w:rsidP="001F6FEA">
      <w:pPr>
        <w:jc w:val="both"/>
        <w:rPr>
          <w:sz w:val="20"/>
          <w:szCs w:val="20"/>
        </w:rPr>
      </w:pPr>
    </w:p>
    <w:p w:rsidR="00B66555" w:rsidRDefault="00B66555" w:rsidP="001F6FEA">
      <w:pPr>
        <w:jc w:val="both"/>
        <w:rPr>
          <w:sz w:val="20"/>
          <w:szCs w:val="20"/>
        </w:rPr>
      </w:pP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Comentários:</w:t>
      </w: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O Controller não deveria ter regras de negocio pois não é papel dele. Desta forma, as regras de negocios vao esta duplicadas e locais diferentes dificultando o reaproveitamento.</w:t>
      </w: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Aplicações sem teste permite que novas alterações “quebrem” funcionalidades já existentes sem aprenta-las para correção.</w:t>
      </w:r>
    </w:p>
    <w:p w:rsidR="00B66555" w:rsidRDefault="00B66555" w:rsidP="001F6FEA">
      <w:pPr>
        <w:jc w:val="both"/>
        <w:rPr>
          <w:color w:val="FF0000"/>
          <w:sz w:val="20"/>
          <w:szCs w:val="20"/>
        </w:rPr>
      </w:pP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Solução:</w:t>
      </w: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Criar uma classe Service para cada Dominio, que conterá regras de negocio, e deverá ser chamada </w:t>
      </w:r>
      <w:r w:rsidR="00181C6E">
        <w:rPr>
          <w:color w:val="FF0000"/>
          <w:sz w:val="20"/>
          <w:szCs w:val="20"/>
        </w:rPr>
        <w:t>camada pelo</w:t>
      </w:r>
      <w:r>
        <w:rPr>
          <w:color w:val="FF0000"/>
          <w:sz w:val="20"/>
          <w:szCs w:val="20"/>
        </w:rPr>
        <w:t xml:space="preserve"> Controller.</w:t>
      </w:r>
      <w:r w:rsidR="00181C6E">
        <w:rPr>
          <w:color w:val="FF0000"/>
          <w:sz w:val="20"/>
          <w:szCs w:val="20"/>
        </w:rPr>
        <w:t xml:space="preserve"> </w:t>
      </w:r>
    </w:p>
    <w:p w:rsidR="00181C6E" w:rsidRDefault="00181C6E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As classes “Services” deverá, por sua vez, chamar as classes Repositories para persistir os objetos no banco de dados. </w:t>
      </w:r>
    </w:p>
    <w:p w:rsidR="00B66555" w:rsidRDefault="00B66555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Algumas regras de negocio poderam ser colocadas nas proprias classes de Entidade</w:t>
      </w:r>
      <w:r w:rsidR="006F2AA8">
        <w:rPr>
          <w:color w:val="FF0000"/>
          <w:sz w:val="20"/>
          <w:szCs w:val="20"/>
        </w:rPr>
        <w:t>, garantindo que esse objeto de dominio será criado de acordo com as devidas regras.</w:t>
      </w:r>
    </w:p>
    <w:p w:rsidR="00645DD7" w:rsidRPr="00B66555" w:rsidRDefault="00645DD7" w:rsidP="001F6FEA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Deve-se criar testes unitários, pelo menos para a cadama de Services e Controllers da aplicação.</w:t>
      </w:r>
    </w:p>
    <w:p w:rsidR="00645DD7" w:rsidRDefault="001F6FEA" w:rsidP="001F6FEA">
      <w:pPr>
        <w:numPr>
          <w:ilvl w:val="0"/>
          <w:numId w:val="1"/>
        </w:numPr>
        <w:spacing w:before="100" w:beforeAutospacing="1" w:after="100" w:afterAutospacing="1"/>
        <w:ind w:left="0"/>
        <w:rPr>
          <w:sz w:val="20"/>
          <w:szCs w:val="20"/>
        </w:rPr>
      </w:pPr>
      <w:r>
        <w:rPr>
          <w:sz w:val="20"/>
          <w:szCs w:val="20"/>
        </w:rPr>
        <w:t>Descreva quais são as principais limitações ao se adotar servidores de aplicação em uma arquitetura orientada a microsserviços.</w:t>
      </w:r>
    </w:p>
    <w:p w:rsidR="0013446D" w:rsidRDefault="0013446D" w:rsidP="0013446D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Comentários:</w:t>
      </w:r>
    </w:p>
    <w:p w:rsidR="00FF4F6F" w:rsidRDefault="0027487F" w:rsidP="0013446D">
      <w:pPr>
        <w:pStyle w:val="Ttulo2"/>
        <w:rPr>
          <w:rFonts w:ascii="Times New Roman" w:eastAsiaTheme="minorHAnsi" w:hAnsi="Times New Roman" w:cs="Times New Roman"/>
          <w:color w:val="FF0000"/>
          <w:sz w:val="20"/>
          <w:szCs w:val="20"/>
        </w:rPr>
      </w:pPr>
      <w:r>
        <w:rPr>
          <w:rFonts w:ascii="Times New Roman" w:eastAsiaTheme="minorHAnsi" w:hAnsi="Times New Roman" w:cs="Times New Roman"/>
          <w:color w:val="FF0000"/>
          <w:sz w:val="20"/>
          <w:szCs w:val="20"/>
        </w:rPr>
        <w:t xml:space="preserve">Na arquitetura de microserviços, a aplicação é construida de forma a ser quebrada em várias outras aplicações menores e bem definida do ponto de vista do negório. Essas aplicações são independentes e deve “sobreviver “ independente se a outra esteja ou não funcionando. Para que isso ocorra, cada microserviço (aplicação), deve estar em sua própria instancia de servidor. </w:t>
      </w:r>
    </w:p>
    <w:p w:rsidR="00FF4F6F" w:rsidRPr="00FF4F6F" w:rsidRDefault="0027487F" w:rsidP="00FF4F6F">
      <w:pPr>
        <w:pStyle w:val="Ttulo2"/>
        <w:rPr>
          <w:rFonts w:ascii="Times New Roman" w:eastAsiaTheme="minorHAnsi" w:hAnsi="Times New Roman" w:cs="Times New Roman"/>
          <w:color w:val="FF0000"/>
          <w:sz w:val="20"/>
          <w:szCs w:val="20"/>
        </w:rPr>
      </w:pPr>
      <w:r>
        <w:rPr>
          <w:rFonts w:ascii="Times New Roman" w:eastAsiaTheme="minorHAnsi" w:hAnsi="Times New Roman" w:cs="Times New Roman"/>
          <w:color w:val="FF0000"/>
          <w:sz w:val="20"/>
          <w:szCs w:val="20"/>
        </w:rPr>
        <w:t>O uso de uma única instancia do Jboss ou Tomcat, permitiria que todos os microserviços seriam desligad</w:t>
      </w:r>
      <w:r w:rsidR="00FF4F6F">
        <w:rPr>
          <w:rFonts w:ascii="Times New Roman" w:eastAsiaTheme="minorHAnsi" w:hAnsi="Times New Roman" w:cs="Times New Roman"/>
          <w:color w:val="FF0000"/>
          <w:sz w:val="20"/>
          <w:szCs w:val="20"/>
        </w:rPr>
        <w:t>os, caso haja necessidade de man</w:t>
      </w:r>
      <w:r>
        <w:rPr>
          <w:rFonts w:ascii="Times New Roman" w:eastAsiaTheme="minorHAnsi" w:hAnsi="Times New Roman" w:cs="Times New Roman"/>
          <w:color w:val="FF0000"/>
          <w:sz w:val="20"/>
          <w:szCs w:val="20"/>
        </w:rPr>
        <w:t>utenção de</w:t>
      </w:r>
      <w:r w:rsidR="00FF4F6F">
        <w:rPr>
          <w:rFonts w:ascii="Times New Roman" w:eastAsiaTheme="minorHAnsi" w:hAnsi="Times New Roman" w:cs="Times New Roman"/>
          <w:color w:val="FF0000"/>
          <w:sz w:val="20"/>
          <w:szCs w:val="20"/>
        </w:rPr>
        <w:t xml:space="preserve"> um único serviço.</w:t>
      </w:r>
    </w:p>
    <w:p w:rsidR="001F6FEA" w:rsidRDefault="001F6FEA" w:rsidP="001F6FEA">
      <w:pPr>
        <w:numPr>
          <w:ilvl w:val="0"/>
          <w:numId w:val="1"/>
        </w:numPr>
        <w:spacing w:before="240" w:after="100" w:afterAutospacing="1"/>
        <w:ind w:left="0" w:hanging="357"/>
        <w:rPr>
          <w:sz w:val="20"/>
          <w:szCs w:val="20"/>
        </w:rPr>
      </w:pPr>
      <w:r>
        <w:rPr>
          <w:sz w:val="20"/>
          <w:szCs w:val="20"/>
        </w:rPr>
        <w:t>Atualmente, diversas aplicações escritas em Java estão deixando de serem desenvolvidas para ro</w:t>
      </w:r>
      <w:r w:rsidR="00576D98">
        <w:rPr>
          <w:sz w:val="20"/>
          <w:szCs w:val="20"/>
        </w:rPr>
        <w:t>darem em servidores (JBoss, Tomcat)</w:t>
      </w:r>
      <w:r>
        <w:rPr>
          <w:sz w:val="20"/>
          <w:szCs w:val="20"/>
        </w:rPr>
        <w:t>, adotando ferramentas que disponibilizam um servidor embutido na própria ferramenta. Quais são os principais desafios ao se tomar uma decisão dessas?</w:t>
      </w:r>
      <w:r w:rsidR="007C2F16">
        <w:rPr>
          <w:sz w:val="20"/>
          <w:szCs w:val="20"/>
        </w:rPr>
        <w:t xml:space="preserve"> Justifique sua resposta.</w:t>
      </w:r>
    </w:p>
    <w:p w:rsidR="003F605F" w:rsidRDefault="003F605F" w:rsidP="003F605F">
      <w:pPr>
        <w:spacing w:before="240" w:after="100" w:afterAutospacing="1"/>
        <w:rPr>
          <w:sz w:val="20"/>
          <w:szCs w:val="20"/>
        </w:rPr>
      </w:pPr>
      <w:r>
        <w:rPr>
          <w:color w:val="FF0000"/>
          <w:sz w:val="20"/>
          <w:szCs w:val="20"/>
        </w:rPr>
        <w:t>A adoção de uso de servidores embutidos na propria aplicação, permite uma melhor adequação do servidor, tornando customizado para cada microserviço, e não uma única configuração para toda uma aplicação monolitica.</w:t>
      </w:r>
      <w:r w:rsidR="00EF4F7F">
        <w:rPr>
          <w:color w:val="FF0000"/>
          <w:sz w:val="20"/>
          <w:szCs w:val="20"/>
        </w:rPr>
        <w:t xml:space="preserve"> Um dos desafios para manter esse tipo de solução, seria o cuidado com o tamanho da aplicação não cresca demais </w:t>
      </w:r>
      <w:r w:rsidR="00FA0729">
        <w:rPr>
          <w:color w:val="FF0000"/>
          <w:sz w:val="20"/>
          <w:szCs w:val="20"/>
        </w:rPr>
        <w:t>já que cada microserviço terá estará incorporando até códigos e blibliotecas duplicadas.</w:t>
      </w:r>
    </w:p>
    <w:p w:rsidR="00663BE0" w:rsidRPr="00873D44" w:rsidRDefault="00E44990" w:rsidP="001F6FEA">
      <w:pPr>
        <w:numPr>
          <w:ilvl w:val="0"/>
          <w:numId w:val="1"/>
        </w:numPr>
        <w:spacing w:before="240" w:after="100" w:afterAutospacing="1"/>
        <w:ind w:left="0" w:hanging="357"/>
        <w:rPr>
          <w:sz w:val="20"/>
          <w:szCs w:val="20"/>
        </w:rPr>
      </w:pPr>
      <w:r>
        <w:rPr>
          <w:sz w:val="20"/>
          <w:szCs w:val="20"/>
        </w:rPr>
        <w:t>Teste prático (em anexo</w:t>
      </w:r>
      <w:bookmarkStart w:id="0" w:name="_GoBack"/>
      <w:bookmarkEnd w:id="0"/>
      <w:r>
        <w:rPr>
          <w:sz w:val="20"/>
          <w:szCs w:val="20"/>
        </w:rPr>
        <w:t>)</w:t>
      </w:r>
    </w:p>
    <w:p w:rsidR="002D2C34" w:rsidRPr="002C65A1" w:rsidRDefault="00A600B8" w:rsidP="002C65A1">
      <w:pPr>
        <w:rPr>
          <w:rFonts w:ascii="Courier New" w:hAnsi="Courier New" w:cs="Courier New"/>
          <w:sz w:val="18"/>
          <w:szCs w:val="20"/>
        </w:rPr>
      </w:pPr>
    </w:p>
    <w:sectPr w:rsidR="002D2C34" w:rsidRPr="002C65A1" w:rsidSect="00873D44">
      <w:pgSz w:w="11906" w:h="16838" w:code="9"/>
      <w:pgMar w:top="567" w:right="1077" w:bottom="907" w:left="107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00B8" w:rsidRDefault="00A600B8" w:rsidP="00873D44">
      <w:r>
        <w:separator/>
      </w:r>
    </w:p>
  </w:endnote>
  <w:endnote w:type="continuationSeparator" w:id="1">
    <w:p w:rsidR="00A600B8" w:rsidRDefault="00A600B8" w:rsidP="00873D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00B8" w:rsidRDefault="00A600B8" w:rsidP="00873D44">
      <w:r>
        <w:separator/>
      </w:r>
    </w:p>
  </w:footnote>
  <w:footnote w:type="continuationSeparator" w:id="1">
    <w:p w:rsidR="00A600B8" w:rsidRDefault="00A600B8" w:rsidP="00873D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D724C"/>
    <w:multiLevelType w:val="multilevel"/>
    <w:tmpl w:val="2CF88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005C3"/>
    <w:multiLevelType w:val="multilevel"/>
    <w:tmpl w:val="615A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5B092E"/>
    <w:multiLevelType w:val="hybridMultilevel"/>
    <w:tmpl w:val="AD3A116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76D34347"/>
    <w:multiLevelType w:val="multilevel"/>
    <w:tmpl w:val="91969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3BE0"/>
    <w:rsid w:val="0013446D"/>
    <w:rsid w:val="00181C6E"/>
    <w:rsid w:val="001F6FEA"/>
    <w:rsid w:val="0027487F"/>
    <w:rsid w:val="002C65A1"/>
    <w:rsid w:val="003C77C9"/>
    <w:rsid w:val="003F605F"/>
    <w:rsid w:val="004922A5"/>
    <w:rsid w:val="004B2E2C"/>
    <w:rsid w:val="005426BB"/>
    <w:rsid w:val="00576D98"/>
    <w:rsid w:val="00645DD7"/>
    <w:rsid w:val="00663BE0"/>
    <w:rsid w:val="006C4D0C"/>
    <w:rsid w:val="006F2AA8"/>
    <w:rsid w:val="00760E7D"/>
    <w:rsid w:val="007A154B"/>
    <w:rsid w:val="007C2F16"/>
    <w:rsid w:val="00873D44"/>
    <w:rsid w:val="00A600B8"/>
    <w:rsid w:val="00B66555"/>
    <w:rsid w:val="00E44100"/>
    <w:rsid w:val="00E44990"/>
    <w:rsid w:val="00EB7804"/>
    <w:rsid w:val="00EF4F7F"/>
    <w:rsid w:val="00FA0729"/>
    <w:rsid w:val="00FF4F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BE0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63B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49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9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9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BE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663BE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73D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D44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73D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D44"/>
    <w:rPr>
      <w:rFonts w:ascii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4499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99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99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1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489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Kenji Takaki Toyohara (4134-4163)</dc:creator>
  <cp:keywords/>
  <dc:description/>
  <cp:lastModifiedBy>Marcio Monteiro</cp:lastModifiedBy>
  <cp:revision>20</cp:revision>
  <dcterms:created xsi:type="dcterms:W3CDTF">2019-07-02T19:16:00Z</dcterms:created>
  <dcterms:modified xsi:type="dcterms:W3CDTF">2022-07-09T22:06:00Z</dcterms:modified>
</cp:coreProperties>
</file>