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Procura entender o que aconteceu e se solidariza com a situação da pessoa, porém segue firme na decisão de marcar o item como incorreto. Afinal, é de responsabilidade de cada Cadete organizar seu tempo de forma a cumprir seus prazos.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