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0A6ED1"/>
          <w:sz w:val="40"/>
          <w:szCs w:val="40"/>
        </w:rPr>
        <w:t xml:space="preserve">RELATÓRIO TÉCNICO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Aplicação das Normas ISO/IEC 25010 e ISO/IEC/IEEE 15288</w:t>
      </w:r>
    </w:p>
    <w:p>
      <w:pPr>
        <w:spacing w:before="80"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Sistema de Referência: STOX — Plataforma Inteligente de Gestão de Inventário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0A6ED1" w:sz="1"/>
              <w:left w:val="single" w:color="0A6ED1" w:sz="1"/>
              <w:bottom w:val="single" w:color="0A6ED1" w:sz="1"/>
              <w:right w:val="single" w:color="0A6ED1" w:sz="1"/>
            </w:tcBorders>
            <w:shd w:fill="0A6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4513"/>
            <w:gridSpan w:val="1"/>
            <w:tcBorders>
              <w:top w:val="single" w:color="0A6ED1" w:sz="1"/>
              <w:left w:val="single" w:color="0A6ED1" w:sz="1"/>
              <w:bottom w:val="single" w:color="0A6ED1" w:sz="1"/>
              <w:right w:val="single" w:color="0A6ED1" w:sz="1"/>
            </w:tcBorders>
            <w:shd w:fill="0A6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Calebe Matheus Moreira Moraes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24000974 (CC)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Gustavo de Moraes Donadello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24000419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Márcio Augusto Garcia Soares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24000138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Lucas Vigo Calió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24000092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Mateus Oliveira Milane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24000308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Leandro José de Carvalho Coelho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24001964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0A6ED1" w:sz="1"/>
              <w:left w:val="single" w:color="0A6ED1" w:sz="1"/>
              <w:bottom w:val="single" w:color="0A6ED1" w:sz="1"/>
              <w:right w:val="single" w:color="0A6ED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Disciplina</w:t>
            </w:r>
          </w:p>
        </w:tc>
        <w:tc>
          <w:tcPr>
            <w:tcW w:type="dxa" w:w="4513"/>
            <w:gridSpan w:val="1"/>
            <w:tcBorders>
              <w:top w:val="single" w:color="0A6ED1" w:sz="1"/>
              <w:left w:val="single" w:color="0A6ED1" w:sz="1"/>
              <w:bottom w:val="single" w:color="0A6ED1" w:sz="1"/>
              <w:right w:val="single" w:color="0A6ED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Professor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Inteligência Artificial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Rodrigo Marudi de Oliveira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Qualidade e Testes de Software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Marcelo Ciacco de Almeida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Desenvolvimento Mobile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Nivaldo de Andrade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Engenharia de Software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Streicher Vallim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Coordenadora PI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Mariangela Martimbianco Santos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UNIFEOB — São João da Boa Vista/SP — 2026</w:t>
      </w:r>
    </w:p>
    <w:p>
      <w:pPr>
        <w:pStyle w:val="Heading1"/>
        <w:pBdr>
          <w:bottom w:val="single" w:color="0A6ED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6ED1"/>
          <w:sz w:val="28"/>
          <w:szCs w:val="28"/>
        </w:rPr>
        <w:t xml:space="preserve">1. Introdução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desenvolvimento de sistemas de software corporativos exige a adoção de práticas estruturadas capazes de garantir qualidade ao produto final em ambientes de produção. Normas internacionais desempenham papel fundamental nesse processo, fornecendo diretrizes para a organização do desenvolvimento e para a definição de critérios objetivos de qualidade.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relatório apresenta a aplicação prática das seguintes normas: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ISO/IEC 25010 — Modelo de Qualidade de Produto de Software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ISO/IEC/IEEE 15288 — Processos do Ciclo de Vida de Sistemas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objetivo deste documento é demonstrar como atributos de qualidade foram definidos e transformados em requisitos e decisões de engenharia concretas durante o desenvolvimento do sistema STOX, desenvolvido para o Grupo JCN (São João da Boa Vista/SP).</w:t>
      </w:r>
    </w:p>
    <w:p>
      <w:pPr>
        <w:pStyle w:val="Heading1"/>
        <w:pBdr>
          <w:bottom w:val="single" w:color="0A6ED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6ED1"/>
          <w:sz w:val="28"/>
          <w:szCs w:val="28"/>
        </w:rPr>
        <w:t xml:space="preserve">2. Descrição do Sistema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Visão Geral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STOX é uma plataforma móvel desenvolvida em Flutter para modernizar e automatizar o processo de inventário físico do Grupo JCN. A solução integra-se diretamente ao SAP Business One por meio da Service Layer API (OData v4/REST), operando em modo offline-first com banco de dados local SQLite e sincronizando os dados com o ERP quando a conexão estiver disponível.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diferencial do projeto é a utilização de Inteligência Artificial por meio do Google ML Kit para leitura automática de códigos de itens e quantidades através da câmera do dispositivo (OCR), eliminando erros de digitação e reduzindo o tempo de contagem.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Contexto de Negócio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Empresa parceira: Grupo JCN — São João da Boa Vista/SP.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Problemas resolvidos pelo sistema: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 Elevado: eliminação do aluguel de coletores de dados de alto custo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Retrabalho: fim da digitação manual de planilhas Excel para o SAP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Agilidade: consulta de estoque e contagem em tempo real na gôndola/depósito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Confiabilidade: redução de erros humanos através da leitura automática por IA e scanner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 Público-Alvo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destina-se a operadores de estoque e contadores físicos do Grupo JCN que realizam inventários periódicos nos depósitos da empresa, incluindo: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Operadores de almoxarifado que realizam contagem de itens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Supervisores de logística que acompanham o processo e validam os dados no SAP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Equipe de TI responsável pela configuração e manutenção do sistema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2.4 Funcionalidades Principais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oferece as seguintes funcionalidades: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Contador Offline com OCR: captura de códigos de itens e quantidades por foto da câmera, com recorte inteligente da imagem antes do processamento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Scanner de Código de Barras: leitura rápida de etiquetas EAN/QRCode via câmera do dispositivo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Sincronização com SAP: envio automático das contagens para o endpoint InventoryCountings da Service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Consulta em Tempo Real: visualização de estoque por depósito, unidade de medida e status do 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Exportação CSV: geração de relatórios em formato compatível com Excel (UTF-8 BOM, delimitador ;)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Impressão de Etiquetas: geração e impressão via Bluetooth ESC/POS com código de barras Code128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Feedback Sensorial: respostas visuais, sonoras e táteis para confirmação de leituras e erros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2.5 Stack Tecnológica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3.11+ / Dart SDK 3.11+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 Business One (SBODemoBR / SQL 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 Service Layer — OData v4 REST API (HTTPS)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Inteligência Artificial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ML Kit Text Recognition (OCR)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local via sqflite (offline-first)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mobile_scanner (ZXing/MLKit) + image_picker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Impressão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blue_thermal_printer — Bluetooth ESC/POS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VMware on-premises + Veeam Backup</w:t>
            </w:r>
          </w:p>
        </w:tc>
      </w:tr>
    </w:tbl>
    <w:p>
      <w:pPr>
        <w:pStyle w:val="Heading1"/>
        <w:pBdr>
          <w:bottom w:val="single" w:color="0A6ED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6ED1"/>
          <w:sz w:val="28"/>
          <w:szCs w:val="28"/>
        </w:rPr>
        <w:t xml:space="preserve">3. Aplicação da ISO/IEC 25010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norma ISO/IEC 25010 define um modelo de qualidade para produtos de software, composto por características que representam atributos importantes para avaliar a qualidade de um sistema. Para o desenvolvimento do STOX foram selecionadas cinco características essenciais ao contexto do produto.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Confiabilidade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confiabilidade refere-se à capacidade do sistema de operar corretamente ao longo do tempo, preservando os dados e mantendo funcionamento estável mesmo sob condições adversas.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No contexto do STOX, a confiabilidade é o atributo mais crítico do sistema. O operador pode realizar centenas de leituras durante um turno de inventário, e a perda de qualquer registro implicaria retrabalho e inconsistência nos dados do SAP. Por isso, o sistema adota arquitetura offline-first: todos os dados são persistidos localmente no SQLite antes de qualquer tentativa de sincronização com o servidor.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Adicionalmente, o campo syncStatus em cada registro garante rastreabilidade completa do estado de cada contagem (Pendente, Sincronizado ou Erro no Envio), permitindo reprocessamento seletivo em caso de falha.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Usabilidade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usabilidade refere-se à capacidade do sistema de ser utilizado com facilidade e eficiência pelos usuários, com mínima curva de aprendizagem.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Os operadores de estoque do Grupo JCN trabalham em ambiente de depósito, frequentemente com as mãos ocupadas, sob pressão de tempo e sujeitos a interrupções. Uma interface complexa ou que exija múltiplas etapas para registrar uma contagem comprometeria diretamente a produtividade. Por isso, o sistema oferece três formas de entrada de dados (digitação, scanner e OCR) e feedback sensorial multimídia (visual, sonoro e tátil) para confirmar cada operação sem que o operador precise olhar para a tela.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 Segurança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segurança refere-se à proteção das informações e recursos do sistema contra acesso não autorizado.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STOX opera sobre dados sensíveis de inventário corporativo e integra-se diretamente ao ERP do Grupo JCN. O acesso ao sistema requer autenticação válida no SAP Business One, e a sessão é gerenciada por meio de SessionID e cookie ROUTEID emitidos pelo servidor SAP. Toda a comunicação é realizada exclusivamente via HTTPS, com suporte opcional a certificados auto-assinados configurável pelo administrador de TI.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3.4 Eficiência de Desempenho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eficiência de desempenho refere-se à capacidade do sistema de apresentar tempos de resposta adequados e utilizar recursos computacionais de forma eficiente.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STOX deve funcionar em dispositivos Android de configuração modesta, comuns em ambientes industriais. O processamento de OCR é realizado localmente no dispositivo via Google ML Kit, sem dependência de conectividade. As operações de leitura e escrita no SQLite são assíncronas, garantindo que a interface não trave durante operações de persistência. O debounce de 600ms nas buscas evita requisições desnecessárias à API do SAP.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3.5 Manutenibilidade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manutenibilidade refere-se à facilidade com que o sistema pode ser modificado, corrigido ou evoluído ao longo do tempo.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STOX foi desenvolvido com arquitetura em camadas (features/services/db), separando responsabilidades de interface, lógica de negócio e persistência. O banco de dados utiliza controle de versão (version: 2) com migrações estruturadas via onUpgrade, permitindo a adição de novas colunas sem perda de dados dos usuários. A equipe de desenvolvimento é composta por alunos com diferentes níveis de experiência, tornando a organização modular e a documentação inline fundamentais para a continuidade do projeto.</w:t>
      </w:r>
    </w:p>
    <w:p>
      <w:pPr>
        <w:pStyle w:val="Heading1"/>
        <w:pBdr>
          <w:bottom w:val="single" w:color="0A6ED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6ED1"/>
          <w:sz w:val="28"/>
          <w:szCs w:val="28"/>
        </w:rPr>
        <w:t xml:space="preserve">4. Definição de Requisitos de Qualidade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Com base nos atributos definidos anteriormente, foram estabelecidos os seguintes requisitos não funcionais para o sistema STOX: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garantir que todas as contagens registradas sejam armazenadas de forma persistente no SQLite e permaneçam disponíveis mesmo após o encerramento do aplicativo ou perda de conexão.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 caso de falha na sincronização com o SAP, o sistema deve registrar o status de erro (syncStatus = 2) e permitir reprocessamento seletivo sem duplicar registros no ERP.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que o operador registre uma contagem completa (código + quantidade + depósito) em no máximo três interações, podendo utilizar scanner ou OCR para preenchimento automático dos campos.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emitir feedback sensorial multimídia (visual via SnackBar, sonoro via audioplayers e tátil via vibration) para confirmar cada operação crítica realizada pelo operador.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exigir autenticação válida no SAP Business One antes de permitir acesso às funcionalidades de consulta e sincronização, gerenciando sessões por meio de SessionID e ROUTEID.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a comunicação entre o aplicativo e o servidor SAP deve ser realizada exclusivamente via protocolo HTTPS, com suporte configurável a certificados auto-assinados em ambientes corporativos internos.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Eficiência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processamento de OCR deve ser realizado localmente no dispositivo, sem dependência de conexão com a internet, com tempo de resposta inferior a 3 segundos após a captura da imagem.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Eficiência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operações de inserção, atualização e exclusão no banco de dados local devem ser realizadas de forma assíncrona, garantindo que a interface permaneça responsiva durante operações de persistência.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possuir arquitetura modular com separação clara entre camadas (features/services/db), permitindo a modificação ou inclusão de funcionalidades sem impacto significativo em outros componentes.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banco de dados deve utilizar controle de versão com migrações estruturadas (onUpgrade), garantindo compatibilidade com dados existentes após atualizações do esquema.</w:t>
            </w:r>
          </w:p>
        </w:tc>
      </w:tr>
    </w:tbl>
    <w:p>
      <w:pPr>
        <w:pStyle w:val="Heading1"/>
        <w:pBdr>
          <w:bottom w:val="single" w:color="0A6ED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6ED1"/>
          <w:sz w:val="28"/>
          <w:szCs w:val="28"/>
        </w:rPr>
        <w:t xml:space="preserve">5. Decisões de Engenharia — Aplicação de Processos Técnicos da ISO/IEC/IEEE 15288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norma ISO/IEC/IEEE 15288 estabelece processos relacionados ao ciclo de vida de sistemas, incluindo atividades de engenharia responsáveis pela definição da arquitetura e pela implementação do sistema. Com base nos requisitos de qualidade definidos anteriormente, foram estabelecidas as seguintes decisões de engenharia para o STOX: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 Arquitetura do Sistema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foi estruturado em arquitetura em camadas, com separação clara de responsabilidades: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Camada de Interface (features/): telas Flutter organizadas por funcionalidade (auth, home, contador, consultas, etiqueta, config)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Camada de Serviços (services/): lógica de comunicação com SAP (sap_service.dart), processamento de OCR (ocr_service.dart) e exportação (export_service.dart)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Camada de Persistência (db/): banco de dados SQLite encapsulado no singleton DatabaseHelper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Núcleo (core/): tema visual centralizado (StoxTheme) e configurações globais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Essa organização atende diretamente ao RNF09, permitindo evolução independente de cada camada.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 Estratégia Offline-First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decisão arquitetural mais importante do projeto foi adotar modelo offline-first: toda contagem é salva imediatamente no SQLite local (syncStatus = 0) antes de qualquer tentativa de envio ao SAP. A sincronização é iniciada explicitamente pelo usuário na tela principal, garantindo controle total sobre o processo.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Esta decisão atende aos requisitos RNF01 e RNF02, eliminando o risco de perda de dados por instabilidade de rede, que é freqüente em ambientes industriais.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 Persistência e Migração de Dados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banco de dados SQLite utiliza versionamento explícito (version: 2) com migrações implementadas no método onUpgrade. Ao adicionar a coluna warehouseCode na versão 2, o sistema executa ALTER TABLE para dispositivos existentes sem apagar os dados já coletados. Índices foram criados sobre itemCode e syncStatus para otimizar consultas em tabelas com volume elevado de registros.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Esta decisão atende ao RNF10, garantindo compatibilidade retroativa e segurança nas atualizações do esquema.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5.4 Integração com SAP Business One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integração foi implementada diretamente sobre a SAP Service Layer (OData v4) sem middleware intermediário, reduzindo latência e pontos de falha. Cada requisição HTTP utiliza cliente dedicado com gerenciamento explícito de ciclo de vida (finally { client?.close() }), evitando vazamento de sockets em produção. O payload de InventoryCountings é montado dinamicamente a partir dos dados de cada contagem, incluindo o código de depósito salvo no momento da coleta.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5.5 Processamento de IA (OCR)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reconhecimento óptico de caracteres foi implementado localmente via Google ML Kit, sem dependência de APIs externas. O fluxo consiste em: captura da imagem pela câmera, recorte assistido pelo usuário via ImageCropper, processamento pelo TextRecognizer e extração estruturada do código e quantidade por regra de parsing (a última parte numérica é interpretada como quantidade; o restante como código do item). Esta abordagem atende ao RNF07, funcionando sem conexão com a internet.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 Interface do Usuário e Feedback Sensorial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interface foi projetada para operação em ambiente industrial, com botões de altura mínima de 54dp (facilidade de toque), cores em alto contraste e feedback trimodal para cada operação crítica. Sons distintos foram definidos para cada situação: beep.mp3 (leitura OK), check.mp3 (salvo/sincronizado), error_beep.mp3 (erro de validação) e fail.mp3 (falha de comunicação). Esta decisão atende diretamente ao RNF04.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5.7 Segurança da Comunicação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Toda a comunicação com o servidor SAP é realizada via HTTPS. O sistema implementa SecureHttpOverrides configurável, permitindo que o administrador de TI ative ou desative a aceitação de certificados auto-assinados (comum em ambientes corporativos internos com SAP on-premises). A configuração é persistida em SharedPreferences e carregada na inicialização do aplicativo. Esta decisão atende aos requisitos RNF05 e RNF06.</w:t>
      </w:r>
    </w:p>
    <w:p>
      <w:pPr>
        <w:pStyle w:val="Heading1"/>
        <w:pBdr>
          <w:bottom w:val="single" w:color="0A6ED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6ED1"/>
          <w:sz w:val="28"/>
          <w:szCs w:val="28"/>
        </w:rPr>
        <w:t xml:space="preserve">6. Conclusão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aplicação das normas ISO/IEC 25010 e ISO/IEC/IEEE 15288 ao desenvolvimento do STOX permitiu estruturar o projeto de forma orientada à qualidade, traduzindo necessidades reais do Grupo JCN em requisitos objetivos e, posteriormente, em decisões técnicas concretas e rastreceáveis.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ISO/IEC 25010 forneceu o modelo para identificar e priorizar os atributos de qualidade mais relevantes ao contexto do produto: confiabilidade (prevenção de perda de dados em campo), usabilidade (operação eficiente em ambiente industrial), segurança (integração com ERP corporativo), eficiência de desempenho (processamento local de IA) e manutenibilidade (evolução sustentável do código).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ISO/IEC/IEEE 15288 orientou os processos de engenharia que transformaram esses atributos em arquitetura offline-first, modularização por camadas, migrações de banco de dados versionadas, integração direta com SAP Service Layer e interface adaptada ao ambiente de trabalho dos operadores.</w:t>
      </w:r>
    </w:p>
    <w:p>
      <w:pPr>
        <w:spacing w:before="6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resultado é um sistema funcional, já validado em ambiente de produção com SAP Business One real, capaz de substituir coletores físicos de alto custo e eliminar o retrabalho de digitação manual, contribuindo diretamente para a eficiência operacional do Grupo JCN.</w:t>
      </w:r>
    </w:p>
    <w:p>
      <w:pPr>
        <w:pStyle w:val="Heading1"/>
        <w:pBdr>
          <w:bottom w:val="single" w:color="0A6ED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A6ED1"/>
          <w:sz w:val="28"/>
          <w:szCs w:val="28"/>
        </w:rPr>
        <w:t xml:space="preserve">Referências Normativas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ISO/IEC 25010:2011 — Systems and software engineering — Systems and software Quality Requirements and Evaluation (SQuaRE) — System and software quality models.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ISO/IEC/IEEE 15288:2015 — Systems and software engineering — System life cycle processes.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LLC. ML Kit Text Recognition API — https://developers.google.com/ml-kit/vision/text-recognition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SAP SE. SAP Business One Service Layer Developer Guide — https://help.sap.com/docs/SAP_BUSINESS_ONE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STOX — Relatório Técnico ISO/IEC 25010 &amp; ISO/IEC/IEEE 15288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A6ED1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2026-03-15T04:51:11.813Z</dcterms:created>
  <dcterms:modified xsi:type="dcterms:W3CDTF">2026-03-15T04:51:11.814Z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