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720" w:before="0" w:lineRule="auto"/>
        <w:rPr>
          <w:color w:val="1f1f1f"/>
          <w:sz w:val="48"/>
          <w:szCs w:val="48"/>
        </w:rPr>
      </w:pPr>
      <w:bookmarkStart w:colFirst="0" w:colLast="0" w:name="_tqh7cm4h0d0r" w:id="0"/>
      <w:bookmarkEnd w:id="0"/>
      <w:r w:rsidDel="00000000" w:rsidR="00000000" w:rsidRPr="00000000">
        <w:rPr>
          <w:color w:val="1f1f1f"/>
          <w:sz w:val="48"/>
          <w:szCs w:val="48"/>
          <w:rtl w:val="0"/>
        </w:rPr>
        <w:t xml:space="preserve">Comparar as abordagens em Cascata e Agile</w:t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Agora que você sabe mais sobre algumas das diferentes abordagens e estruturas associadas ao gerenciamento de projetos, vamos comparar aspectos específicos das abordagens em Cascata (também comumente chamada de tradicional) e Agile. </w:t>
      </w:r>
    </w:p>
    <w:p w:rsidR="00000000" w:rsidDel="00000000" w:rsidP="00000000" w:rsidRDefault="00000000" w:rsidRPr="00000000" w14:paraId="00000003">
      <w:pPr>
        <w:shd w:fill="ffffff" w:val="clear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</w:rPr>
        <w:drawing>
          <wp:inline distB="114300" distT="114300" distL="114300" distR="114300">
            <wp:extent cx="5731200" cy="3327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2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rPr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after="24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Compreender os fundamentos dessas abordagens comuns de gerenciamento de projetos (e as diferenças entre elas) pode </w:t>
      </w:r>
      <w:r w:rsidDel="00000000" w:rsidR="00000000" w:rsidRPr="00000000">
        <w:rPr>
          <w:color w:val="1f1f1f"/>
          <w:sz w:val="24"/>
          <w:szCs w:val="24"/>
          <w:u w:val="single"/>
          <w:rtl w:val="0"/>
        </w:rPr>
        <w:t xml:space="preserve">ajudar a demonstrar seu conhecimento de gerenciamento de projetos durante uma entrevista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. Também pode </w:t>
      </w:r>
      <w:r w:rsidDel="00000000" w:rsidR="00000000" w:rsidRPr="00000000">
        <w:rPr>
          <w:color w:val="1f1f1f"/>
          <w:sz w:val="24"/>
          <w:szCs w:val="24"/>
          <w:u w:val="single"/>
          <w:rtl w:val="0"/>
        </w:rPr>
        <w:t xml:space="preserve">ajudar a avaliar um projeto para determinar a abordagem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certa ao trabalhar nele.</w:t>
      </w:r>
    </w:p>
    <w:p w:rsidR="00000000" w:rsidDel="00000000" w:rsidP="00000000" w:rsidRDefault="00000000" w:rsidRPr="00000000" w14:paraId="00000006">
      <w:pPr>
        <w:shd w:fill="ffffff" w:val="clear"/>
        <w:spacing w:after="24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Cascata e Agile são implementados de muitas maneiras diferentes em muitos projetos distintos, e alguns podem usar aspectos de ambos. A tabela abaixo descreve e compara resumidamente as abordagens Cascata e Agile. Você pode usá-la como uma ferramenta de referência rápida, mas esteja ciente de que, na prática, as diferenças entre essas duas abordagens nem sempre podem ser claramente definidas.</w:t>
      </w:r>
    </w:p>
    <w:p w:rsidR="00000000" w:rsidDel="00000000" w:rsidP="00000000" w:rsidRDefault="00000000" w:rsidRPr="00000000" w14:paraId="00000007">
      <w:pPr>
        <w:shd w:fill="ffffff" w:val="clear"/>
        <w:spacing w:after="24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Comparação entre Cascata e Agile</w:t>
      </w:r>
    </w:p>
    <w:tbl>
      <w:tblPr>
        <w:tblStyle w:val="Table1"/>
        <w:tblW w:w="9026.602312369181" w:type="dxa"/>
        <w:jc w:val="left"/>
        <w:tblInd w:w="240.0" w:type="pct"/>
        <w:tblBorders>
          <w:top w:color="e5e7e8" w:space="0" w:sz="6" w:val="single"/>
          <w:left w:color="e5e7e8" w:space="0" w:sz="6" w:val="single"/>
          <w:bottom w:color="e5e7e8" w:space="0" w:sz="6" w:val="single"/>
          <w:right w:color="e5e7e8" w:space="0" w:sz="6" w:val="single"/>
          <w:insideH w:color="e5e7e8" w:space="0" w:sz="6" w:val="single"/>
          <w:insideV w:color="e5e7e8" w:space="0" w:sz="6" w:val="single"/>
        </w:tblBorders>
        <w:tblLayout w:type="fixed"/>
        <w:tblLook w:val="0600"/>
      </w:tblPr>
      <w:tblGrid>
        <w:gridCol w:w="1845"/>
        <w:gridCol w:w="3480"/>
        <w:gridCol w:w="3701.602312369182"/>
        <w:tblGridChange w:id="0">
          <w:tblGrid>
            <w:gridCol w:w="1845"/>
            <w:gridCol w:w="3480"/>
            <w:gridCol w:w="3701.602312369182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tcBorders>
              <w:top w:color="48494a" w:space="0" w:sz="6" w:val="single"/>
              <w:left w:color="48494a" w:space="0" w:sz="6" w:val="single"/>
              <w:bottom w:color="48494a" w:space="0" w:sz="6" w:val="single"/>
              <w:right w:color="48494a" w:space="0" w:sz="6" w:val="single"/>
            </w:tcBorders>
            <w:tcMar>
              <w:top w:w="60.0" w:type="dxa"/>
              <w:left w:w="240.0" w:type="dxa"/>
              <w:bottom w:w="6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360" w:lineRule="auto"/>
              <w:rPr>
                <w:rFonts w:ascii="Roboto" w:cs="Roboto" w:eastAsia="Roboto" w:hAnsi="Roboto"/>
                <w:color w:val="1f1f1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8494a" w:space="0" w:sz="6" w:val="single"/>
              <w:left w:color="48494a" w:space="0" w:sz="6" w:val="single"/>
              <w:bottom w:color="48494a" w:space="0" w:sz="6" w:val="single"/>
              <w:right w:color="48494a" w:space="0" w:sz="6" w:val="single"/>
            </w:tcBorders>
            <w:tcMar>
              <w:top w:w="60.0" w:type="dxa"/>
              <w:left w:w="240.0" w:type="dxa"/>
              <w:bottom w:w="6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360" w:lineRule="auto"/>
              <w:rPr>
                <w:b w:val="1"/>
                <w:color w:val="1f1f1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f1f1f"/>
                <w:sz w:val="24"/>
                <w:szCs w:val="24"/>
                <w:rtl w:val="0"/>
              </w:rPr>
              <w:t xml:space="preserve">Cascata</w:t>
            </w:r>
          </w:p>
        </w:tc>
        <w:tc>
          <w:tcPr>
            <w:tcBorders>
              <w:top w:color="48494a" w:space="0" w:sz="6" w:val="single"/>
              <w:left w:color="48494a" w:space="0" w:sz="6" w:val="single"/>
              <w:bottom w:color="48494a" w:space="0" w:sz="6" w:val="single"/>
              <w:right w:color="48494a" w:space="0" w:sz="6" w:val="single"/>
            </w:tcBorders>
            <w:tcMar>
              <w:top w:w="60.0" w:type="dxa"/>
              <w:left w:w="240.0" w:type="dxa"/>
              <w:bottom w:w="6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360" w:lineRule="auto"/>
              <w:rPr>
                <w:b w:val="1"/>
                <w:color w:val="1f1f1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f1f1f"/>
                <w:sz w:val="24"/>
                <w:szCs w:val="24"/>
                <w:rtl w:val="0"/>
              </w:rPr>
              <w:t xml:space="preserve">Agile</w:t>
            </w:r>
          </w:p>
        </w:tc>
      </w:tr>
      <w:tr>
        <w:trPr>
          <w:cantSplit w:val="0"/>
          <w:trHeight w:val="2655" w:hRule="atLeast"/>
          <w:tblHeader w:val="0"/>
        </w:trPr>
        <w:tc>
          <w:tcPr>
            <w:tcBorders>
              <w:top w:color="e5e7e8" w:space="0" w:sz="6" w:val="single"/>
              <w:left w:color="e5e7e8" w:space="0" w:sz="6" w:val="single"/>
              <w:bottom w:color="e5e7e8" w:space="0" w:sz="6" w:val="single"/>
              <w:right w:color="e5e7e8" w:space="0" w:sz="6" w:val="single"/>
            </w:tcBorders>
            <w:tcMar>
              <w:top w:w="60.0" w:type="dxa"/>
              <w:left w:w="240.0" w:type="dxa"/>
              <w:bottom w:w="6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f1f1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spacing w:after="360" w:lineRule="auto"/>
              <w:rPr>
                <w:color w:val="1f1f1f"/>
                <w:sz w:val="24"/>
                <w:szCs w:val="24"/>
              </w:rPr>
            </w:pPr>
            <w:r w:rsidDel="00000000" w:rsidR="00000000" w:rsidRPr="00000000">
              <w:rPr>
                <w:color w:val="1f1f1f"/>
                <w:sz w:val="24"/>
                <w:szCs w:val="24"/>
                <w:rtl w:val="0"/>
              </w:rPr>
              <w:t xml:space="preserve">Função do gerente de projeto</w:t>
            </w:r>
          </w:p>
        </w:tc>
        <w:tc>
          <w:tcPr>
            <w:tcBorders>
              <w:top w:color="e5e7e8" w:space="0" w:sz="6" w:val="single"/>
              <w:left w:color="e5e7e8" w:space="0" w:sz="6" w:val="single"/>
              <w:bottom w:color="e5e7e8" w:space="0" w:sz="6" w:val="single"/>
              <w:right w:color="e5e7e8" w:space="0" w:sz="6" w:val="single"/>
            </w:tcBorders>
            <w:tcMar>
              <w:top w:w="60.0" w:type="dxa"/>
              <w:left w:w="240.0" w:type="dxa"/>
              <w:bottom w:w="6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360" w:lineRule="auto"/>
              <w:rPr>
                <w:color w:val="1f1f1f"/>
                <w:sz w:val="24"/>
                <w:szCs w:val="24"/>
              </w:rPr>
            </w:pPr>
            <w:r w:rsidDel="00000000" w:rsidR="00000000" w:rsidRPr="00000000">
              <w:rPr>
                <w:color w:val="1f1f1f"/>
                <w:sz w:val="24"/>
                <w:szCs w:val="24"/>
                <w:rtl w:val="0"/>
              </w:rPr>
              <w:t xml:space="preserve">O gerente de projeto atua como um líder ativo, priorizando e atribuindo tarefas aos membros da equipe.</w:t>
            </w:r>
          </w:p>
        </w:tc>
        <w:tc>
          <w:tcPr>
            <w:tcBorders>
              <w:top w:color="e5e7e8" w:space="0" w:sz="6" w:val="single"/>
              <w:left w:color="e5e7e8" w:space="0" w:sz="6" w:val="single"/>
              <w:bottom w:color="e5e7e8" w:space="0" w:sz="6" w:val="single"/>
              <w:right w:color="e5e7e8" w:space="0" w:sz="6" w:val="single"/>
            </w:tcBorders>
            <w:tcMar>
              <w:top w:w="60.0" w:type="dxa"/>
              <w:left w:w="240.0" w:type="dxa"/>
              <w:bottom w:w="6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f1f1f"/>
                <w:sz w:val="24"/>
                <w:szCs w:val="24"/>
              </w:rPr>
            </w:pPr>
            <w:r w:rsidDel="00000000" w:rsidR="00000000" w:rsidRPr="00000000">
              <w:rPr>
                <w:color w:val="1f1f1f"/>
                <w:sz w:val="24"/>
                <w:szCs w:val="24"/>
                <w:rtl w:val="0"/>
              </w:rPr>
              <w:t xml:space="preserve">O gerente de projeto Agile (ou Scrum Master) atua principalmente como um facilitador, removendo quaisquer barreiras que a equipe encontrar.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f1f1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spacing w:after="360" w:lineRule="auto"/>
              <w:rPr>
                <w:color w:val="1f1f1f"/>
                <w:sz w:val="24"/>
                <w:szCs w:val="24"/>
              </w:rPr>
            </w:pPr>
            <w:r w:rsidDel="00000000" w:rsidR="00000000" w:rsidRPr="00000000">
              <w:rPr>
                <w:color w:val="1f1f1f"/>
                <w:sz w:val="24"/>
                <w:szCs w:val="24"/>
                <w:rtl w:val="0"/>
              </w:rPr>
              <w:t xml:space="preserve">A equipe compartilha mais responsabilidade na gestão do próprio trabalho.  </w:t>
            </w:r>
          </w:p>
        </w:tc>
      </w:tr>
      <w:tr>
        <w:trPr>
          <w:cantSplit w:val="0"/>
          <w:trHeight w:val="2295" w:hRule="atLeast"/>
          <w:tblHeader w:val="0"/>
        </w:trPr>
        <w:tc>
          <w:tcPr>
            <w:tcBorders>
              <w:top w:color="e5e7e8" w:space="0" w:sz="6" w:val="single"/>
              <w:left w:color="e5e7e8" w:space="0" w:sz="6" w:val="single"/>
              <w:bottom w:color="e5e7e8" w:space="0" w:sz="6" w:val="single"/>
              <w:right w:color="e5e7e8" w:space="0" w:sz="6" w:val="single"/>
            </w:tcBorders>
            <w:tcMar>
              <w:top w:w="60.0" w:type="dxa"/>
              <w:left w:w="240.0" w:type="dxa"/>
              <w:bottom w:w="6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360" w:lineRule="auto"/>
              <w:rPr>
                <w:color w:val="1f1f1f"/>
                <w:sz w:val="24"/>
                <w:szCs w:val="24"/>
              </w:rPr>
            </w:pPr>
            <w:r w:rsidDel="00000000" w:rsidR="00000000" w:rsidRPr="00000000">
              <w:rPr>
                <w:color w:val="1f1f1f"/>
                <w:sz w:val="24"/>
                <w:szCs w:val="24"/>
                <w:rtl w:val="0"/>
              </w:rPr>
              <w:t xml:space="preserve">Escopo</w:t>
            </w:r>
          </w:p>
        </w:tc>
        <w:tc>
          <w:tcPr>
            <w:tcBorders>
              <w:top w:color="e5e7e8" w:space="0" w:sz="6" w:val="single"/>
              <w:left w:color="e5e7e8" w:space="0" w:sz="6" w:val="single"/>
              <w:bottom w:color="e5e7e8" w:space="0" w:sz="6" w:val="single"/>
              <w:right w:color="e5e7e8" w:space="0" w:sz="6" w:val="single"/>
            </w:tcBorders>
            <w:tcMar>
              <w:top w:w="60.0" w:type="dxa"/>
              <w:left w:w="240.0" w:type="dxa"/>
              <w:bottom w:w="6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f1f1f"/>
                <w:sz w:val="24"/>
                <w:szCs w:val="24"/>
              </w:rPr>
            </w:pPr>
            <w:r w:rsidDel="00000000" w:rsidR="00000000" w:rsidRPr="00000000">
              <w:rPr>
                <w:color w:val="1f1f1f"/>
                <w:sz w:val="24"/>
                <w:szCs w:val="24"/>
                <w:rtl w:val="0"/>
              </w:rPr>
              <w:t xml:space="preserve">As entregas e os planos do projeto são bem estabelecidos e documentados nos primeiros estágios de início e planejamento. As mudanças passam por um processo formal de solicitação de mudanças. 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f1f1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spacing w:after="360" w:lineRule="auto"/>
              <w:rPr>
                <w:color w:val="1f1f1f"/>
                <w:sz w:val="24"/>
                <w:szCs w:val="24"/>
              </w:rPr>
            </w:pPr>
            <w:r w:rsidDel="00000000" w:rsidR="00000000" w:rsidRPr="00000000">
              <w:rPr>
                <w:color w:val="1f1f1f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e5e7e8" w:space="0" w:sz="6" w:val="single"/>
              <w:left w:color="e5e7e8" w:space="0" w:sz="6" w:val="single"/>
              <w:bottom w:color="e5e7e8" w:space="0" w:sz="6" w:val="single"/>
              <w:right w:color="e5e7e8" w:space="0" w:sz="6" w:val="single"/>
            </w:tcBorders>
            <w:tcMar>
              <w:top w:w="60.0" w:type="dxa"/>
              <w:left w:w="240.0" w:type="dxa"/>
              <w:bottom w:w="6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f1f1f"/>
                <w:sz w:val="24"/>
                <w:szCs w:val="24"/>
              </w:rPr>
            </w:pPr>
            <w:r w:rsidDel="00000000" w:rsidR="00000000" w:rsidRPr="00000000">
              <w:rPr>
                <w:color w:val="1f1f1f"/>
                <w:sz w:val="24"/>
                <w:szCs w:val="24"/>
                <w:rtl w:val="0"/>
              </w:rPr>
              <w:t xml:space="preserve">O planejamento acontece em iterações mais curtas e se concentra em entregar valor rapidamente. As iterações seguintes são ajustadas em resposta a comentários ou problemas imprevistos.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f1f1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after="360" w:lineRule="auto"/>
              <w:rPr>
                <w:color w:val="1f1f1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35" w:hRule="atLeast"/>
          <w:tblHeader w:val="0"/>
        </w:trPr>
        <w:tc>
          <w:tcPr>
            <w:tcBorders>
              <w:top w:color="e5e7e8" w:space="0" w:sz="6" w:val="single"/>
              <w:left w:color="e5e7e8" w:space="0" w:sz="6" w:val="single"/>
              <w:bottom w:color="e5e7e8" w:space="0" w:sz="6" w:val="single"/>
              <w:right w:color="e5e7e8" w:space="0" w:sz="6" w:val="single"/>
            </w:tcBorders>
            <w:tcMar>
              <w:top w:w="60.0" w:type="dxa"/>
              <w:left w:w="240.0" w:type="dxa"/>
              <w:bottom w:w="6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360" w:lineRule="auto"/>
              <w:rPr>
                <w:color w:val="1f1f1f"/>
                <w:sz w:val="24"/>
                <w:szCs w:val="24"/>
              </w:rPr>
            </w:pPr>
            <w:r w:rsidDel="00000000" w:rsidR="00000000" w:rsidRPr="00000000">
              <w:rPr>
                <w:color w:val="1f1f1f"/>
                <w:sz w:val="24"/>
                <w:szCs w:val="24"/>
                <w:rtl w:val="0"/>
              </w:rPr>
              <w:t xml:space="preserve">Cronograma</w:t>
            </w:r>
          </w:p>
        </w:tc>
        <w:tc>
          <w:tcPr>
            <w:tcBorders>
              <w:top w:color="e5e7e8" w:space="0" w:sz="6" w:val="single"/>
              <w:left w:color="e5e7e8" w:space="0" w:sz="6" w:val="single"/>
              <w:bottom w:color="e5e7e8" w:space="0" w:sz="6" w:val="single"/>
              <w:right w:color="e5e7e8" w:space="0" w:sz="6" w:val="single"/>
            </w:tcBorders>
            <w:tcMar>
              <w:top w:w="60.0" w:type="dxa"/>
              <w:left w:w="240.0" w:type="dxa"/>
              <w:bottom w:w="6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360" w:lineRule="auto"/>
              <w:rPr>
                <w:color w:val="1f1f1f"/>
                <w:sz w:val="24"/>
                <w:szCs w:val="24"/>
              </w:rPr>
            </w:pPr>
            <w:r w:rsidDel="00000000" w:rsidR="00000000" w:rsidRPr="00000000">
              <w:rPr>
                <w:color w:val="1f1f1f"/>
                <w:sz w:val="24"/>
                <w:szCs w:val="24"/>
                <w:rtl w:val="0"/>
              </w:rPr>
              <w:t xml:space="preserve">Segue um caminho principalmente linear pelas fases de início, planejamento, execução e encerramento do projeto.  </w:t>
            </w:r>
          </w:p>
        </w:tc>
        <w:tc>
          <w:tcPr>
            <w:tcBorders>
              <w:top w:color="e5e7e8" w:space="0" w:sz="6" w:val="single"/>
              <w:left w:color="e5e7e8" w:space="0" w:sz="6" w:val="single"/>
              <w:bottom w:color="e5e7e8" w:space="0" w:sz="6" w:val="single"/>
              <w:right w:color="e5e7e8" w:space="0" w:sz="6" w:val="single"/>
            </w:tcBorders>
            <w:tcMar>
              <w:top w:w="60.0" w:type="dxa"/>
              <w:left w:w="240.0" w:type="dxa"/>
              <w:bottom w:w="6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360" w:lineRule="auto"/>
              <w:rPr>
                <w:color w:val="1f1f1f"/>
                <w:sz w:val="24"/>
                <w:szCs w:val="24"/>
              </w:rPr>
            </w:pPr>
            <w:r w:rsidDel="00000000" w:rsidR="00000000" w:rsidRPr="00000000">
              <w:rPr>
                <w:color w:val="1f1f1f"/>
                <w:sz w:val="24"/>
                <w:szCs w:val="24"/>
                <w:rtl w:val="0"/>
              </w:rPr>
              <w:t xml:space="preserve">O tempo é organizado em fases chamadas Sprints. Cada Sprint tem uma duração específica, com uma lista definida de entregas planejadas no início do processo.</w:t>
            </w:r>
          </w:p>
        </w:tc>
      </w:tr>
      <w:tr>
        <w:trPr>
          <w:cantSplit w:val="0"/>
          <w:trHeight w:val="1575" w:hRule="atLeast"/>
          <w:tblHeader w:val="0"/>
        </w:trPr>
        <w:tc>
          <w:tcPr>
            <w:tcBorders>
              <w:top w:color="e5e7e8" w:space="0" w:sz="6" w:val="single"/>
              <w:left w:color="e5e7e8" w:space="0" w:sz="6" w:val="single"/>
              <w:bottom w:color="e5e7e8" w:space="0" w:sz="6" w:val="single"/>
              <w:right w:color="e5e7e8" w:space="0" w:sz="6" w:val="single"/>
            </w:tcBorders>
            <w:tcMar>
              <w:top w:w="60.0" w:type="dxa"/>
              <w:left w:w="240.0" w:type="dxa"/>
              <w:bottom w:w="6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360" w:lineRule="auto"/>
              <w:rPr>
                <w:color w:val="1f1f1f"/>
                <w:sz w:val="24"/>
                <w:szCs w:val="24"/>
              </w:rPr>
            </w:pPr>
            <w:r w:rsidDel="00000000" w:rsidR="00000000" w:rsidRPr="00000000">
              <w:rPr>
                <w:color w:val="1f1f1f"/>
                <w:sz w:val="24"/>
                <w:szCs w:val="24"/>
                <w:rtl w:val="0"/>
              </w:rPr>
              <w:t xml:space="preserve">Custo</w:t>
            </w:r>
          </w:p>
        </w:tc>
        <w:tc>
          <w:tcPr>
            <w:tcBorders>
              <w:top w:color="e5e7e8" w:space="0" w:sz="6" w:val="single"/>
              <w:left w:color="e5e7e8" w:space="0" w:sz="6" w:val="single"/>
              <w:bottom w:color="e5e7e8" w:space="0" w:sz="6" w:val="single"/>
              <w:right w:color="e5e7e8" w:space="0" w:sz="6" w:val="single"/>
            </w:tcBorders>
            <w:tcMar>
              <w:top w:w="60.0" w:type="dxa"/>
              <w:left w:w="240.0" w:type="dxa"/>
              <w:bottom w:w="6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360" w:lineRule="auto"/>
              <w:rPr>
                <w:color w:val="1f1f1f"/>
                <w:sz w:val="24"/>
                <w:szCs w:val="24"/>
              </w:rPr>
            </w:pPr>
            <w:r w:rsidDel="00000000" w:rsidR="00000000" w:rsidRPr="00000000">
              <w:rPr>
                <w:color w:val="1f1f1f"/>
                <w:sz w:val="24"/>
                <w:szCs w:val="24"/>
                <w:rtl w:val="0"/>
              </w:rPr>
              <w:t xml:space="preserve">Os custos são mantidos sob controle com uma estimativa cuidadosa e monitoramento rigoroso ao longo do ciclo de vida do projeto.</w:t>
            </w:r>
          </w:p>
        </w:tc>
        <w:tc>
          <w:tcPr>
            <w:tcBorders>
              <w:top w:color="e5e7e8" w:space="0" w:sz="6" w:val="single"/>
              <w:left w:color="e5e7e8" w:space="0" w:sz="6" w:val="single"/>
              <w:bottom w:color="e5e7e8" w:space="0" w:sz="6" w:val="single"/>
              <w:right w:color="e5e7e8" w:space="0" w:sz="6" w:val="single"/>
            </w:tcBorders>
            <w:tcMar>
              <w:top w:w="60.0" w:type="dxa"/>
              <w:left w:w="240.0" w:type="dxa"/>
              <w:bottom w:w="6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360" w:lineRule="auto"/>
              <w:rPr>
                <w:color w:val="1f1f1f"/>
                <w:sz w:val="24"/>
                <w:szCs w:val="24"/>
              </w:rPr>
            </w:pPr>
            <w:r w:rsidDel="00000000" w:rsidR="00000000" w:rsidRPr="00000000">
              <w:rPr>
                <w:color w:val="1f1f1f"/>
                <w:sz w:val="24"/>
                <w:szCs w:val="24"/>
                <w:rtl w:val="0"/>
              </w:rPr>
              <w:t xml:space="preserve">Os custos e o cronograma podem mudar a cada iteração.</w:t>
            </w:r>
          </w:p>
        </w:tc>
      </w:tr>
      <w:tr>
        <w:trPr>
          <w:cantSplit w:val="0"/>
          <w:trHeight w:val="1575" w:hRule="atLeast"/>
          <w:tblHeader w:val="0"/>
        </w:trPr>
        <w:tc>
          <w:tcPr>
            <w:tcBorders>
              <w:top w:color="e5e7e8" w:space="0" w:sz="6" w:val="single"/>
              <w:left w:color="e5e7e8" w:space="0" w:sz="6" w:val="single"/>
              <w:bottom w:color="e5e7e8" w:space="0" w:sz="6" w:val="single"/>
              <w:right w:color="e5e7e8" w:space="0" w:sz="6" w:val="single"/>
            </w:tcBorders>
            <w:tcMar>
              <w:top w:w="60.0" w:type="dxa"/>
              <w:left w:w="240.0" w:type="dxa"/>
              <w:bottom w:w="6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360" w:lineRule="auto"/>
              <w:rPr>
                <w:color w:val="1f1f1f"/>
                <w:sz w:val="24"/>
                <w:szCs w:val="24"/>
              </w:rPr>
            </w:pPr>
            <w:r w:rsidDel="00000000" w:rsidR="00000000" w:rsidRPr="00000000">
              <w:rPr>
                <w:color w:val="1f1f1f"/>
                <w:sz w:val="24"/>
                <w:szCs w:val="24"/>
                <w:rtl w:val="0"/>
              </w:rPr>
              <w:t xml:space="preserve">Qualidade</w:t>
            </w:r>
          </w:p>
        </w:tc>
        <w:tc>
          <w:tcPr>
            <w:tcBorders>
              <w:top w:color="e5e7e8" w:space="0" w:sz="6" w:val="single"/>
              <w:left w:color="e5e7e8" w:space="0" w:sz="6" w:val="single"/>
              <w:bottom w:color="e5e7e8" w:space="0" w:sz="6" w:val="single"/>
              <w:right w:color="e5e7e8" w:space="0" w:sz="6" w:val="single"/>
            </w:tcBorders>
            <w:tcMar>
              <w:top w:w="60.0" w:type="dxa"/>
              <w:left w:w="240.0" w:type="dxa"/>
              <w:bottom w:w="6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360" w:lineRule="auto"/>
              <w:rPr>
                <w:color w:val="1f1f1f"/>
                <w:sz w:val="24"/>
                <w:szCs w:val="24"/>
              </w:rPr>
            </w:pPr>
            <w:r w:rsidDel="00000000" w:rsidR="00000000" w:rsidRPr="00000000">
              <w:rPr>
                <w:color w:val="1f1f1f"/>
                <w:sz w:val="24"/>
                <w:szCs w:val="24"/>
                <w:rtl w:val="0"/>
              </w:rPr>
              <w:t xml:space="preserve">O gerente de projeto faz planos e define claramente os critérios para medir a qualidade no início dele.</w:t>
            </w:r>
          </w:p>
        </w:tc>
        <w:tc>
          <w:tcPr>
            <w:tcBorders>
              <w:top w:color="e5e7e8" w:space="0" w:sz="6" w:val="single"/>
              <w:left w:color="e5e7e8" w:space="0" w:sz="6" w:val="single"/>
              <w:bottom w:color="e5e7e8" w:space="0" w:sz="6" w:val="single"/>
              <w:right w:color="e5e7e8" w:space="0" w:sz="6" w:val="single"/>
            </w:tcBorders>
            <w:tcMar>
              <w:top w:w="60.0" w:type="dxa"/>
              <w:left w:w="240.0" w:type="dxa"/>
              <w:bottom w:w="6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360" w:lineRule="auto"/>
              <w:rPr>
                <w:color w:val="1f1f1f"/>
                <w:sz w:val="24"/>
                <w:szCs w:val="24"/>
              </w:rPr>
            </w:pPr>
            <w:r w:rsidDel="00000000" w:rsidR="00000000" w:rsidRPr="00000000">
              <w:rPr>
                <w:color w:val="1f1f1f"/>
                <w:sz w:val="24"/>
                <w:szCs w:val="24"/>
                <w:rtl w:val="0"/>
              </w:rPr>
              <w:t xml:space="preserve">A equipe solicita informações contínuas das partes interessadas e feedback dos usuários, testando produtos em campo e implementando melhorias regularmente.</w:t>
            </w:r>
          </w:p>
        </w:tc>
      </w:tr>
      <w:tr>
        <w:trPr>
          <w:cantSplit w:val="0"/>
          <w:trHeight w:val="2295" w:hRule="atLeast"/>
          <w:tblHeader w:val="0"/>
        </w:trPr>
        <w:tc>
          <w:tcPr>
            <w:tcBorders>
              <w:top w:color="e5e7e8" w:space="0" w:sz="6" w:val="single"/>
              <w:left w:color="e5e7e8" w:space="0" w:sz="6" w:val="single"/>
              <w:bottom w:color="e5e7e8" w:space="0" w:sz="6" w:val="single"/>
              <w:right w:color="e5e7e8" w:space="0" w:sz="6" w:val="single"/>
            </w:tcBorders>
            <w:tcMar>
              <w:top w:w="60.0" w:type="dxa"/>
              <w:left w:w="240.0" w:type="dxa"/>
              <w:bottom w:w="6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360" w:lineRule="auto"/>
              <w:rPr>
                <w:color w:val="1f1f1f"/>
                <w:sz w:val="24"/>
                <w:szCs w:val="24"/>
              </w:rPr>
            </w:pPr>
            <w:r w:rsidDel="00000000" w:rsidR="00000000" w:rsidRPr="00000000">
              <w:rPr>
                <w:color w:val="1f1f1f"/>
                <w:sz w:val="24"/>
                <w:szCs w:val="24"/>
                <w:rtl w:val="0"/>
              </w:rPr>
              <w:t xml:space="preserve">Comunicação</w:t>
            </w:r>
          </w:p>
        </w:tc>
        <w:tc>
          <w:tcPr>
            <w:tcBorders>
              <w:top w:color="e5e7e8" w:space="0" w:sz="6" w:val="single"/>
              <w:left w:color="e5e7e8" w:space="0" w:sz="6" w:val="single"/>
              <w:bottom w:color="e5e7e8" w:space="0" w:sz="6" w:val="single"/>
              <w:right w:color="e5e7e8" w:space="0" w:sz="6" w:val="single"/>
            </w:tcBorders>
            <w:tcMar>
              <w:top w:w="60.0" w:type="dxa"/>
              <w:left w:w="240.0" w:type="dxa"/>
              <w:bottom w:w="6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360" w:lineRule="auto"/>
              <w:rPr>
                <w:color w:val="1f1f1f"/>
                <w:sz w:val="24"/>
                <w:szCs w:val="24"/>
              </w:rPr>
            </w:pPr>
            <w:r w:rsidDel="00000000" w:rsidR="00000000" w:rsidRPr="00000000">
              <w:rPr>
                <w:color w:val="1f1f1f"/>
                <w:sz w:val="24"/>
                <w:szCs w:val="24"/>
                <w:rtl w:val="0"/>
              </w:rPr>
              <w:t xml:space="preserve">O gerente de projeto comunica continuamente o progresso em direção aos marcos e outros indicadores-chave às partes interessadas, garantindo que o projeto esteja no caminho certo para atender às expectativas do cliente. </w:t>
            </w:r>
          </w:p>
        </w:tc>
        <w:tc>
          <w:tcPr>
            <w:tcBorders>
              <w:top w:color="e5e7e8" w:space="0" w:sz="6" w:val="single"/>
              <w:left w:color="e5e7e8" w:space="0" w:sz="6" w:val="single"/>
              <w:bottom w:color="e5e7e8" w:space="0" w:sz="6" w:val="single"/>
              <w:right w:color="e5e7e8" w:space="0" w:sz="6" w:val="single"/>
            </w:tcBorders>
            <w:tcMar>
              <w:top w:w="60.0" w:type="dxa"/>
              <w:left w:w="240.0" w:type="dxa"/>
              <w:bottom w:w="6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360" w:lineRule="auto"/>
              <w:rPr>
                <w:color w:val="1f1f1f"/>
                <w:sz w:val="24"/>
                <w:szCs w:val="24"/>
              </w:rPr>
            </w:pPr>
            <w:r w:rsidDel="00000000" w:rsidR="00000000" w:rsidRPr="00000000">
              <w:rPr>
                <w:color w:val="1f1f1f"/>
                <w:sz w:val="24"/>
                <w:szCs w:val="24"/>
                <w:rtl w:val="0"/>
              </w:rPr>
              <w:t xml:space="preserve">A equipe é focada no cliente, com comunicação consistente entre os usuários e a equipe do projeto.</w:t>
            </w:r>
          </w:p>
        </w:tc>
      </w:tr>
      <w:tr>
        <w:trPr>
          <w:cantSplit w:val="0"/>
          <w:trHeight w:val="1935" w:hRule="atLeast"/>
          <w:tblHeader w:val="0"/>
        </w:trPr>
        <w:tc>
          <w:tcPr>
            <w:tcBorders>
              <w:top w:color="e5e7e8" w:space="0" w:sz="6" w:val="single"/>
              <w:left w:color="e5e7e8" w:space="0" w:sz="6" w:val="single"/>
              <w:bottom w:color="e5e7e8" w:space="0" w:sz="6" w:val="single"/>
              <w:right w:color="e5e7e8" w:space="0" w:sz="6" w:val="single"/>
            </w:tcBorders>
            <w:tcMar>
              <w:top w:w="60.0" w:type="dxa"/>
              <w:left w:w="240.0" w:type="dxa"/>
              <w:bottom w:w="6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360" w:lineRule="auto"/>
              <w:rPr>
                <w:color w:val="1f1f1f"/>
                <w:sz w:val="24"/>
                <w:szCs w:val="24"/>
              </w:rPr>
            </w:pPr>
            <w:r w:rsidDel="00000000" w:rsidR="00000000" w:rsidRPr="00000000">
              <w:rPr>
                <w:color w:val="1f1f1f"/>
                <w:sz w:val="24"/>
                <w:szCs w:val="24"/>
                <w:rtl w:val="0"/>
              </w:rPr>
              <w:t xml:space="preserve">Partes interessadas</w:t>
            </w:r>
          </w:p>
        </w:tc>
        <w:tc>
          <w:tcPr>
            <w:tcBorders>
              <w:top w:color="e5e7e8" w:space="0" w:sz="6" w:val="single"/>
              <w:left w:color="e5e7e8" w:space="0" w:sz="6" w:val="single"/>
              <w:bottom w:color="e5e7e8" w:space="0" w:sz="6" w:val="single"/>
              <w:right w:color="e5e7e8" w:space="0" w:sz="6" w:val="single"/>
            </w:tcBorders>
            <w:tcMar>
              <w:top w:w="60.0" w:type="dxa"/>
              <w:left w:w="240.0" w:type="dxa"/>
              <w:bottom w:w="6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360" w:lineRule="auto"/>
              <w:rPr>
                <w:color w:val="1f1f1f"/>
                <w:sz w:val="24"/>
                <w:szCs w:val="24"/>
              </w:rPr>
            </w:pPr>
            <w:r w:rsidDel="00000000" w:rsidR="00000000" w:rsidRPr="00000000">
              <w:rPr>
                <w:color w:val="1f1f1f"/>
                <w:sz w:val="24"/>
                <w:szCs w:val="24"/>
                <w:rtl w:val="0"/>
              </w:rPr>
              <w:t xml:space="preserve">O gerente de projeto gerencia e monitora continuamente o envolvimento das partes interessadas para garantir que o projeto esteja no caminho certo.</w:t>
            </w:r>
          </w:p>
        </w:tc>
        <w:tc>
          <w:tcPr>
            <w:tcBorders>
              <w:top w:color="e5e7e8" w:space="0" w:sz="6" w:val="single"/>
              <w:left w:color="e5e7e8" w:space="0" w:sz="6" w:val="single"/>
              <w:bottom w:color="e5e7e8" w:space="0" w:sz="6" w:val="single"/>
              <w:right w:color="e5e7e8" w:space="0" w:sz="6" w:val="single"/>
            </w:tcBorders>
            <w:tcMar>
              <w:top w:w="60.0" w:type="dxa"/>
              <w:left w:w="240.0" w:type="dxa"/>
              <w:bottom w:w="6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360" w:lineRule="auto"/>
              <w:rPr>
                <w:color w:val="1f1f1f"/>
                <w:sz w:val="24"/>
                <w:szCs w:val="24"/>
              </w:rPr>
            </w:pPr>
            <w:r w:rsidDel="00000000" w:rsidR="00000000" w:rsidRPr="00000000">
              <w:rPr>
                <w:color w:val="1f1f1f"/>
                <w:sz w:val="24"/>
                <w:szCs w:val="24"/>
                <w:rtl w:val="0"/>
              </w:rPr>
              <w:t xml:space="preserve">A equipe frequentemente fornece entregas para as partes interessadas em todo o projeto. O progresso em direção aos marcos depende do feedback das partes interessadas.</w:t>
            </w:r>
          </w:p>
        </w:tc>
      </w:tr>
    </w:tbl>
    <w:p w:rsidR="00000000" w:rsidDel="00000000" w:rsidP="00000000" w:rsidRDefault="00000000" w:rsidRPr="00000000" w14:paraId="00000027">
      <w:pPr>
        <w:shd w:fill="ffffff" w:val="clear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Agora que entende melhor as diferenças entre as abordagens de gerenciamento de projetos em Cascata e Agile, você pode usar esse entendimento para determinar qual é a mais eficaz para seus projetos.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