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  <w:jc w:val="center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Cadastro de Portais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  <w:jc w:val="center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Cadastro de Notícias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  <w:jc w:val="center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Importa Arquivo XML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Rss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rss/index.php" TargetMode="External"/><Relationship Id="rId9" Type="http://schemas.openxmlformats.org/officeDocument/2006/relationships/hyperlink" Target="http://docs.google.com/rss/index.php" TargetMode="External"/><Relationship Id="rId5" Type="http://schemas.openxmlformats.org/officeDocument/2006/relationships/hyperlink" Target="http://docs.google.com/index.php" TargetMode="External"/><Relationship Id="rId6" Type="http://schemas.openxmlformats.org/officeDocument/2006/relationships/hyperlink" Target="http://docs.google.com/painel/cadastro_portais.php" TargetMode="External"/><Relationship Id="rId7" Type="http://schemas.openxmlformats.org/officeDocument/2006/relationships/hyperlink" Target="http://docs.google.com/painel/cadastro_noticias.php" TargetMode="External"/><Relationship Id="rId8" Type="http://schemas.openxmlformats.org/officeDocument/2006/relationships/hyperlink" Target="http://docs.google.com/painel/importararquivoxml.php" TargetMode="External"/></Relationships>
</file>