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1057" w:type="dxa"/>
        <w:tblInd w:w="-1281" w:type="dxa"/>
        <w:tblLayout w:type="fixed"/>
        <w:tblLook w:val="04A0" w:firstRow="1" w:lastRow="0" w:firstColumn="1" w:lastColumn="0" w:noHBand="0" w:noVBand="1"/>
        <w:tblCaption w:val="Acórdãos TCU"/>
      </w:tblPr>
      <w:tblGrid>
        <w:gridCol w:w="567"/>
        <w:gridCol w:w="2552"/>
        <w:gridCol w:w="7938"/>
      </w:tblGrid>
      <w:tr w:rsidR="00656517" w:rsidRPr="00742B74" w14:paraId="7F446FE4" w14:textId="77777777" w:rsidTr="00C1175A">
        <w:tc>
          <w:tcPr>
            <w:tcW w:w="11057" w:type="dxa"/>
            <w:gridSpan w:val="3"/>
          </w:tcPr>
          <w:p w14:paraId="451CDC83" w14:textId="4FE6D226" w:rsidR="00656517" w:rsidRPr="00742B74" w:rsidRDefault="00656517" w:rsidP="002358F4">
            <w:pPr>
              <w:jc w:val="center"/>
              <w:rPr>
                <w:b/>
                <w:bCs/>
                <w:sz w:val="20"/>
                <w:szCs w:val="20"/>
              </w:rPr>
            </w:pPr>
            <w:r w:rsidRPr="00742B74">
              <w:rPr>
                <w:b/>
                <w:bCs/>
                <w:sz w:val="20"/>
                <w:szCs w:val="20"/>
              </w:rPr>
              <w:t>Acórdãos TCU</w:t>
            </w:r>
          </w:p>
        </w:tc>
      </w:tr>
      <w:tr w:rsidR="00886C65" w:rsidRPr="00742B74" w14:paraId="5E913C8E" w14:textId="77777777" w:rsidTr="007E7BE6">
        <w:tc>
          <w:tcPr>
            <w:tcW w:w="567" w:type="dxa"/>
          </w:tcPr>
          <w:p w14:paraId="243C6374" w14:textId="3D033FC7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081847E3" w14:textId="77777777" w:rsidR="000406CB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hyperlink r:id="rId6" w:history="1">
              <w:r w:rsidRPr="00742B74">
                <w:rPr>
                  <w:rStyle w:val="Hyperlink"/>
                  <w:sz w:val="20"/>
                  <w:szCs w:val="20"/>
                </w:rPr>
                <w:t>Acórdão 3053/2025 Segunda Câmara</w:t>
              </w:r>
            </w:hyperlink>
          </w:p>
          <w:p w14:paraId="3BC03082" w14:textId="108637D3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(Contrato Administrativo. Fiscal. Responsabilidade.)</w:t>
            </w:r>
          </w:p>
        </w:tc>
        <w:tc>
          <w:tcPr>
            <w:tcW w:w="7938" w:type="dxa"/>
          </w:tcPr>
          <w:p w14:paraId="5711BD1F" w14:textId="72A85D95" w:rsidR="00886C65" w:rsidRPr="00742B74" w:rsidRDefault="00886C65" w:rsidP="00886C65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 xml:space="preserve">O fiscal de contrato designado, diante da sobrecarga de trabalho para exercer adequadamente suas competências, em razão de elevado número de contratos já sob sua fiscalização, </w:t>
            </w:r>
            <w:r w:rsidRPr="00742B74">
              <w:rPr>
                <w:b/>
                <w:bCs/>
                <w:sz w:val="20"/>
                <w:szCs w:val="20"/>
              </w:rPr>
              <w:t>deve comunicar a situação a seus superiores</w:t>
            </w:r>
            <w:r w:rsidRPr="00742B74">
              <w:rPr>
                <w:sz w:val="20"/>
                <w:szCs w:val="20"/>
              </w:rPr>
              <w:t xml:space="preserve">, para adoção das medidas pertinentes, </w:t>
            </w:r>
            <w:r w:rsidRPr="00742B74">
              <w:rPr>
                <w:b/>
                <w:bCs/>
                <w:sz w:val="20"/>
                <w:szCs w:val="20"/>
              </w:rPr>
              <w:t>sob risco de vir a responder por eventual prejuízo causado ao erário</w:t>
            </w:r>
            <w:r w:rsidRPr="00742B74">
              <w:rPr>
                <w:sz w:val="20"/>
                <w:szCs w:val="20"/>
              </w:rPr>
              <w:t>.</w:t>
            </w:r>
          </w:p>
        </w:tc>
      </w:tr>
      <w:tr w:rsidR="00886C65" w:rsidRPr="00742B74" w14:paraId="1FB8ECB6" w14:textId="77777777" w:rsidTr="007E7BE6">
        <w:tc>
          <w:tcPr>
            <w:tcW w:w="567" w:type="dxa"/>
          </w:tcPr>
          <w:p w14:paraId="49259AD0" w14:textId="40B27AC0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2</w:t>
            </w:r>
          </w:p>
        </w:tc>
        <w:tc>
          <w:tcPr>
            <w:tcW w:w="2552" w:type="dxa"/>
          </w:tcPr>
          <w:p w14:paraId="1B32DCA5" w14:textId="77777777" w:rsidR="000406CB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hyperlink r:id="rId7" w:history="1">
              <w:r w:rsidRPr="00742B74">
                <w:rPr>
                  <w:rStyle w:val="Hyperlink"/>
                  <w:sz w:val="20"/>
                  <w:szCs w:val="20"/>
                </w:rPr>
                <w:t>Acórdão 1280/2025 Plenário</w:t>
              </w:r>
            </w:hyperlink>
            <w:r w:rsidR="00625999" w:rsidRPr="00742B74">
              <w:rPr>
                <w:sz w:val="20"/>
                <w:szCs w:val="20"/>
              </w:rPr>
              <w:t xml:space="preserve"> </w:t>
            </w:r>
          </w:p>
          <w:p w14:paraId="01487D67" w14:textId="10580134" w:rsidR="000406CB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(Acesso indevido a informações sigilosas.</w:t>
            </w:r>
          </w:p>
          <w:p w14:paraId="42B0F142" w14:textId="2E9C6CAB" w:rsidR="00886C65" w:rsidRPr="00742B74" w:rsidRDefault="000406CB" w:rsidP="00886C65">
            <w:pPr>
              <w:pStyle w:val="PargrafodaLista"/>
              <w:ind w:left="0"/>
            </w:pPr>
            <w:r w:rsidRPr="00742B74">
              <w:rPr>
                <w:sz w:val="20"/>
                <w:szCs w:val="20"/>
              </w:rPr>
              <w:t xml:space="preserve">Preços idênticos. Orçamento estimado. </w:t>
            </w:r>
            <w:r w:rsidR="00886C65" w:rsidRPr="00742B74">
              <w:rPr>
                <w:sz w:val="20"/>
                <w:szCs w:val="20"/>
              </w:rPr>
              <w:t>Competitividade. Isonomia. Idoneidade. )</w:t>
            </w:r>
          </w:p>
        </w:tc>
        <w:tc>
          <w:tcPr>
            <w:tcW w:w="7938" w:type="dxa"/>
          </w:tcPr>
          <w:p w14:paraId="192446B2" w14:textId="5C67ACAB" w:rsidR="00886C65" w:rsidRPr="00742B74" w:rsidRDefault="00886C65" w:rsidP="000406CB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 xml:space="preserve">A apresentação de propostas com preços unitários idênticos aos contidos no orçamento estimativo, não constante do edital, denota acesso indevido a informações sigilosas pelas licitantes, o que compromete a isonomia e a competitividade do certame, configurando fraude à licitação a justificar a aplicação da sanção de inidoneidade prevista no </w:t>
            </w:r>
            <w:r w:rsidR="000406CB" w:rsidRPr="00742B74">
              <w:rPr>
                <w:sz w:val="20"/>
                <w:szCs w:val="20"/>
              </w:rPr>
              <w:t xml:space="preserve">art. </w:t>
            </w:r>
            <w:r w:rsidRPr="00742B74">
              <w:rPr>
                <w:sz w:val="20"/>
                <w:szCs w:val="20"/>
              </w:rPr>
              <w:t>46 da Lei 8.443/1992,</w:t>
            </w:r>
            <w:r w:rsidR="000406CB" w:rsidRPr="00742B74">
              <w:rPr>
                <w:sz w:val="20"/>
                <w:szCs w:val="20"/>
              </w:rPr>
              <w:t xml:space="preserve"> </w:t>
            </w:r>
            <w:r w:rsidRPr="00742B74">
              <w:rPr>
                <w:sz w:val="20"/>
                <w:szCs w:val="20"/>
              </w:rPr>
              <w:t>independentemente de as empresas terem obtido vantagem direta ou vencido o processo licitatório.</w:t>
            </w:r>
          </w:p>
        </w:tc>
      </w:tr>
      <w:tr w:rsidR="00886C65" w:rsidRPr="00742B74" w14:paraId="322FE962" w14:textId="77777777" w:rsidTr="007E7BE6">
        <w:tc>
          <w:tcPr>
            <w:tcW w:w="567" w:type="dxa"/>
          </w:tcPr>
          <w:p w14:paraId="7985FFED" w14:textId="1A1C0034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3</w:t>
            </w:r>
          </w:p>
        </w:tc>
        <w:tc>
          <w:tcPr>
            <w:tcW w:w="2552" w:type="dxa"/>
          </w:tcPr>
          <w:p w14:paraId="323D970D" w14:textId="77777777" w:rsidR="000406CB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hyperlink r:id="rId8" w:history="1">
              <w:r w:rsidRPr="00742B74">
                <w:rPr>
                  <w:rStyle w:val="Hyperlink"/>
                  <w:sz w:val="20"/>
                  <w:szCs w:val="20"/>
                </w:rPr>
                <w:t>Acórdão 1268/2025 Plenário</w:t>
              </w:r>
            </w:hyperlink>
            <w:r w:rsidRPr="00742B74">
              <w:rPr>
                <w:sz w:val="20"/>
                <w:szCs w:val="20"/>
              </w:rPr>
              <w:t xml:space="preserve"> </w:t>
            </w:r>
          </w:p>
          <w:p w14:paraId="24B81C36" w14:textId="2B388470" w:rsidR="00886C65" w:rsidRPr="00742B74" w:rsidRDefault="00886C65" w:rsidP="00886C65">
            <w:pPr>
              <w:pStyle w:val="PargrafodaLista"/>
              <w:ind w:left="0"/>
            </w:pPr>
            <w:r w:rsidRPr="00742B74">
              <w:rPr>
                <w:sz w:val="20"/>
                <w:szCs w:val="20"/>
              </w:rPr>
              <w:t>(Alvará de funcionamento. Alimentação. Vigilância Sanitária)</w:t>
            </w:r>
          </w:p>
        </w:tc>
        <w:tc>
          <w:tcPr>
            <w:tcW w:w="7938" w:type="dxa"/>
          </w:tcPr>
          <w:p w14:paraId="461F19DC" w14:textId="1E4432DD" w:rsidR="00886C65" w:rsidRPr="00742B74" w:rsidRDefault="00886C65" w:rsidP="00886C65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 xml:space="preserve">Em licitação cujo objeto é a prestação de serviços de alimentação, </w:t>
            </w:r>
            <w:r w:rsidRPr="00742B74">
              <w:rPr>
                <w:b/>
                <w:bCs/>
                <w:sz w:val="20"/>
                <w:szCs w:val="20"/>
              </w:rPr>
              <w:t>é regular a exigência, para fins de qualificação técnico-operacional, de que o licitante apresente alvará de funcionamento expedido pela Vigilância Sanitária</w:t>
            </w:r>
            <w:r w:rsidRPr="00742B74">
              <w:rPr>
                <w:sz w:val="20"/>
                <w:szCs w:val="20"/>
              </w:rPr>
              <w:t xml:space="preserve"> (art. 10 da Lei 6.437/1977 c/c art. 67, inciso IV, da Lei 14.133/2021).</w:t>
            </w:r>
          </w:p>
        </w:tc>
      </w:tr>
      <w:tr w:rsidR="00886C65" w:rsidRPr="00742B74" w14:paraId="1FAD779C" w14:textId="77777777" w:rsidTr="007E7BE6">
        <w:tc>
          <w:tcPr>
            <w:tcW w:w="567" w:type="dxa"/>
          </w:tcPr>
          <w:p w14:paraId="7F419433" w14:textId="3F40864F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4</w:t>
            </w:r>
          </w:p>
        </w:tc>
        <w:tc>
          <w:tcPr>
            <w:tcW w:w="2552" w:type="dxa"/>
          </w:tcPr>
          <w:p w14:paraId="6B55D5A7" w14:textId="77777777" w:rsidR="000406CB" w:rsidRPr="00742B74" w:rsidRDefault="00886C65" w:rsidP="00886C65">
            <w:pPr>
              <w:pStyle w:val="PargrafodaLista"/>
              <w:ind w:left="0"/>
            </w:pPr>
            <w:hyperlink r:id="rId9" w:anchor="/detalhamento/11/%252a/NUMACORDAO%253A1123%2520ANOACORDAO%253A2025%2520COLEGIADO%253A%2522Plen%25C3%25A1rio%2522/DTRELEVANCIA%2520desc/false/1" w:history="1">
              <w:r w:rsidRPr="00742B74">
                <w:rPr>
                  <w:rStyle w:val="Hyperlink"/>
                  <w:b/>
                  <w:bCs/>
                  <w:sz w:val="20"/>
                  <w:szCs w:val="20"/>
                </w:rPr>
                <w:t>Acórdão TCU 1123/2025 Plenário</w:t>
              </w:r>
            </w:hyperlink>
            <w:r w:rsidRPr="00742B74">
              <w:t xml:space="preserve"> </w:t>
            </w:r>
          </w:p>
          <w:p w14:paraId="7F858A04" w14:textId="35F74D1B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(Valores estimados. Critério de julgamento de “melhor técnica” ou de “técnica e preço”. Aferição técnica. )</w:t>
            </w:r>
          </w:p>
        </w:tc>
        <w:tc>
          <w:tcPr>
            <w:tcW w:w="7938" w:type="dxa"/>
          </w:tcPr>
          <w:p w14:paraId="5597B750" w14:textId="77777777" w:rsidR="00886C65" w:rsidRPr="00742B74" w:rsidRDefault="00886C65" w:rsidP="00886C65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 xml:space="preserve">Na contratação dos serviços técnicos especializados previstos no </w:t>
            </w:r>
            <w:hyperlink r:id="rId10" w:anchor="art6xxiii:~:text=XVIII%20%2D%20servi%C3%A7os%20t%C3%A9cnicos,defini%C3%A7%C3%A3o%20deste%20inciso%3B" w:history="1">
              <w:r w:rsidRPr="00742B74">
                <w:rPr>
                  <w:rStyle w:val="Hyperlink"/>
                  <w:sz w:val="20"/>
                  <w:szCs w:val="20"/>
                </w:rPr>
                <w:t>art. 6º, inciso XVIII, alíneas ‘a’, ‘d’ e ‘h’</w:t>
              </w:r>
            </w:hyperlink>
            <w:r w:rsidRPr="00742B74">
              <w:rPr>
                <w:sz w:val="20"/>
                <w:szCs w:val="20"/>
              </w:rPr>
              <w:t xml:space="preserve">, da Lei 14.133/2021 (projetos, fiscalizações e ensaios técnicos), com valores estimados superiores ao estabelecido no art. 37, § 2º, da referida lei, </w:t>
            </w:r>
            <w:r w:rsidRPr="00742B74">
              <w:rPr>
                <w:b/>
                <w:bCs/>
                <w:sz w:val="20"/>
                <w:szCs w:val="20"/>
              </w:rPr>
              <w:t>deve ser adotado o critério de julgamento de “melhor técnica” ou de “técnica e preço”</w:t>
            </w:r>
            <w:r w:rsidRPr="00742B74">
              <w:rPr>
                <w:sz w:val="20"/>
                <w:szCs w:val="20"/>
              </w:rPr>
              <w:t>, pois tais serviços possuem complexidade que exige aferição da técnica.</w:t>
            </w:r>
          </w:p>
          <w:p w14:paraId="38605BDE" w14:textId="77777777" w:rsidR="00886C65" w:rsidRPr="00742B74" w:rsidRDefault="00886C65" w:rsidP="00886C65">
            <w:pPr>
              <w:pStyle w:val="PargrafodaLista"/>
              <w:jc w:val="both"/>
              <w:rPr>
                <w:sz w:val="20"/>
                <w:szCs w:val="20"/>
              </w:rPr>
            </w:pPr>
          </w:p>
          <w:p w14:paraId="63B12B63" w14:textId="77777777" w:rsidR="00886C65" w:rsidRPr="00742B74" w:rsidRDefault="00886C65" w:rsidP="00886C65">
            <w:pPr>
              <w:pStyle w:val="PargrafodaLista"/>
              <w:ind w:left="0"/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ab/>
              <w:t>Art. 37, § 2º</w:t>
            </w:r>
          </w:p>
          <w:p w14:paraId="1EDA69B5" w14:textId="77777777" w:rsidR="00886C65" w:rsidRPr="00742B74" w:rsidRDefault="00886C65" w:rsidP="00886C65">
            <w:pPr>
              <w:pStyle w:val="CitaoLegislao"/>
              <w:ind w:left="1404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Art. 37. O julgamento por melhor técnica ou por técnica e preço deverá ser realizado por:</w:t>
            </w:r>
          </w:p>
          <w:p w14:paraId="3C15F815" w14:textId="77777777" w:rsidR="00886C65" w:rsidRPr="00742B74" w:rsidRDefault="00886C65" w:rsidP="00886C65">
            <w:pPr>
              <w:pStyle w:val="CitaoLegislao"/>
              <w:ind w:left="1404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[...] § 2º  Ressalvados os casos de inexigibilidade de licitação, na licitação para contratação dos serviços técnicos especializados de natureza predominantemente intelectual previstos nas alíneas “a”, “d” e “h” do inciso XVIII do </w:t>
            </w:r>
            <w:r w:rsidRPr="00742B74">
              <w:rPr>
                <w:b/>
                <w:bCs/>
                <w:sz w:val="20"/>
                <w:szCs w:val="20"/>
              </w:rPr>
              <w:t>caput</w:t>
            </w:r>
            <w:r w:rsidRPr="00742B74">
              <w:rPr>
                <w:sz w:val="20"/>
                <w:szCs w:val="20"/>
              </w:rPr>
              <w:t xml:space="preserve"> do art. 6º desta Lei cujo valor estimado da contratação seja superior a R$ 300.000,00 (trezentos mil reais), o julgamento será por: </w:t>
            </w:r>
            <w:hyperlink r:id="rId11" w:history="1">
              <w:r w:rsidRPr="00742B74">
                <w:rPr>
                  <w:rStyle w:val="Hyperlink"/>
                  <w:sz w:val="20"/>
                  <w:szCs w:val="20"/>
                </w:rPr>
                <w:t>(Vide Decreto nº 12.343, de 2024)</w:t>
              </w:r>
            </w:hyperlink>
            <w:r w:rsidRPr="00742B74">
              <w:rPr>
                <w:sz w:val="20"/>
                <w:szCs w:val="20"/>
              </w:rPr>
              <w:t>    </w:t>
            </w:r>
            <w:hyperlink r:id="rId12" w:anchor="art4:~:text=Art.%2037%2C%20%C2%A7%202%C2%BA,e%20oito%20centavos" w:history="1">
              <w:r w:rsidRPr="00742B74">
                <w:rPr>
                  <w:rStyle w:val="Hyperlink"/>
                  <w:sz w:val="20"/>
                  <w:szCs w:val="20"/>
                </w:rPr>
                <w:t>Valor atual em 2025</w:t>
              </w:r>
            </w:hyperlink>
          </w:p>
          <w:p w14:paraId="31DB015E" w14:textId="77777777" w:rsidR="00886C65" w:rsidRPr="00742B74" w:rsidRDefault="00886C65" w:rsidP="00886C65">
            <w:pPr>
              <w:pStyle w:val="CitaoLegislao"/>
              <w:ind w:left="1404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I - melhor técnica; ou</w:t>
            </w:r>
          </w:p>
          <w:p w14:paraId="39D02E6B" w14:textId="77777777" w:rsidR="00886C65" w:rsidRPr="00742B74" w:rsidRDefault="00886C65" w:rsidP="00886C65">
            <w:pPr>
              <w:pStyle w:val="CitaoLegislao"/>
              <w:ind w:left="1404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 xml:space="preserve">II - técnica e preço, na </w:t>
            </w:r>
            <w:r w:rsidRPr="00742B74">
              <w:rPr>
                <w:b/>
                <w:bCs/>
                <w:sz w:val="20"/>
                <w:szCs w:val="20"/>
              </w:rPr>
              <w:t>proporção de 70% (setenta por cento)</w:t>
            </w:r>
            <w:r w:rsidRPr="00742B74">
              <w:rPr>
                <w:sz w:val="20"/>
                <w:szCs w:val="20"/>
              </w:rPr>
              <w:t xml:space="preserve"> de valoração da proposta técnica.</w:t>
            </w:r>
          </w:p>
          <w:p w14:paraId="02918C5A" w14:textId="77777777" w:rsidR="00886C65" w:rsidRPr="00742B74" w:rsidRDefault="00886C65" w:rsidP="00886C65">
            <w:pPr>
              <w:pStyle w:val="PargrafodaLista"/>
              <w:ind w:left="0"/>
              <w:jc w:val="both"/>
              <w:rPr>
                <w:sz w:val="20"/>
                <w:szCs w:val="20"/>
              </w:rPr>
            </w:pPr>
          </w:p>
          <w:p w14:paraId="24C20521" w14:textId="77777777" w:rsidR="00886C65" w:rsidRPr="00742B74" w:rsidRDefault="00886C65" w:rsidP="00886C65">
            <w:pPr>
              <w:pStyle w:val="PargrafodaLista"/>
              <w:ind w:left="0" w:firstLine="696"/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Art. 6º, inciso XVIII, alíneas ‘a’, ‘b’ e ‘h’</w:t>
            </w:r>
          </w:p>
          <w:p w14:paraId="424B91D1" w14:textId="77777777" w:rsidR="00886C65" w:rsidRPr="00742B74" w:rsidRDefault="00886C65" w:rsidP="00886C65">
            <w:pPr>
              <w:pStyle w:val="CitaoLegislao"/>
              <w:ind w:left="1404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XVIII - serviços técnicos especializados de natureza predominantemente intelectual: aqueles realizados em trabalhos relativos a:</w:t>
            </w:r>
          </w:p>
          <w:p w14:paraId="6825CCB3" w14:textId="77777777" w:rsidR="00886C65" w:rsidRPr="00742B74" w:rsidRDefault="00886C65" w:rsidP="00886C65">
            <w:pPr>
              <w:pStyle w:val="CitaoLegislao"/>
              <w:ind w:left="1404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a) estudos técnicos, planejamentos, projetos básicos e projetos executivos;</w:t>
            </w:r>
          </w:p>
          <w:p w14:paraId="0D2ADDB3" w14:textId="77777777" w:rsidR="00886C65" w:rsidRPr="00742B74" w:rsidRDefault="00886C65" w:rsidP="00886C65">
            <w:pPr>
              <w:pStyle w:val="CitaoLegislao"/>
              <w:ind w:left="1404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[...]</w:t>
            </w:r>
          </w:p>
          <w:p w14:paraId="4087DA5E" w14:textId="77777777" w:rsidR="00886C65" w:rsidRPr="00742B74" w:rsidRDefault="00886C65" w:rsidP="00886C65">
            <w:pPr>
              <w:pStyle w:val="CitaoLegislao"/>
              <w:ind w:left="1404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d) fiscalização, supervisão e gerenciamento de obras e serviços;</w:t>
            </w:r>
          </w:p>
          <w:p w14:paraId="36D126C9" w14:textId="77777777" w:rsidR="00886C65" w:rsidRPr="00742B74" w:rsidRDefault="00886C65" w:rsidP="00886C65">
            <w:pPr>
              <w:pStyle w:val="CitaoLegislao"/>
              <w:ind w:left="1404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[...]</w:t>
            </w:r>
          </w:p>
          <w:p w14:paraId="410CB5F6" w14:textId="10C9B04F" w:rsidR="00886C65" w:rsidRPr="00742B74" w:rsidRDefault="00886C65" w:rsidP="00886C65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h) controles de qualidade e tecnológico, análises, testes e ensaios de campo e laboratoriais, instrumentação e monitoramento de parâmetros específicos de obras e do meio ambiente e demais serviços de engenharia que se enquadrem na definição deste inciso.</w:t>
            </w:r>
          </w:p>
        </w:tc>
      </w:tr>
      <w:tr w:rsidR="00886C65" w:rsidRPr="00742B74" w14:paraId="29EFE58C" w14:textId="77777777" w:rsidTr="007E7BE6">
        <w:tc>
          <w:tcPr>
            <w:tcW w:w="567" w:type="dxa"/>
          </w:tcPr>
          <w:p w14:paraId="4DBE2DA9" w14:textId="296D601D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5</w:t>
            </w:r>
          </w:p>
        </w:tc>
        <w:tc>
          <w:tcPr>
            <w:tcW w:w="2552" w:type="dxa"/>
          </w:tcPr>
          <w:p w14:paraId="43DE6C40" w14:textId="77777777" w:rsidR="000406CB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hyperlink r:id="rId13" w:anchor="/detalhamento/11/%252a/NUMACORDAO%253A1100%2520ANOACORDAO%253A2025%2520COLEGIADO%253A%2522Plen%25C3%25A1rio%2522/DTRELEVANCIA%2520desc/false/1" w:history="1">
              <w:r w:rsidRPr="00742B74">
                <w:rPr>
                  <w:rStyle w:val="Hyperlink"/>
                  <w:sz w:val="20"/>
                  <w:szCs w:val="20"/>
                </w:rPr>
                <w:t>Acórdão TCU 1100/2025 Plenário</w:t>
              </w:r>
            </w:hyperlink>
            <w:r w:rsidRPr="00742B74">
              <w:rPr>
                <w:sz w:val="20"/>
                <w:szCs w:val="20"/>
              </w:rPr>
              <w:t xml:space="preserve"> </w:t>
            </w:r>
          </w:p>
          <w:p w14:paraId="13EA8689" w14:textId="2C79487B" w:rsidR="00886C65" w:rsidRPr="00742B74" w:rsidRDefault="00886C65" w:rsidP="00886C65">
            <w:pPr>
              <w:pStyle w:val="PargrafodaLista"/>
              <w:ind w:left="0"/>
            </w:pPr>
            <w:r w:rsidRPr="00742B74">
              <w:rPr>
                <w:sz w:val="20"/>
                <w:szCs w:val="20"/>
              </w:rPr>
              <w:t>(Cota principal. Cota reservada. Ajuste de preços de itens individualmente. Equilíbrio econômico-financeiro.)</w:t>
            </w:r>
          </w:p>
        </w:tc>
        <w:tc>
          <w:tcPr>
            <w:tcW w:w="7938" w:type="dxa"/>
          </w:tcPr>
          <w:p w14:paraId="2737FCF4" w14:textId="6382B91B" w:rsidR="00886C65" w:rsidRPr="00742B74" w:rsidRDefault="00886C65" w:rsidP="00886C65">
            <w:pPr>
              <w:jc w:val="both"/>
              <w:rPr>
                <w:sz w:val="20"/>
                <w:szCs w:val="20"/>
              </w:rPr>
            </w:pPr>
            <w:r w:rsidRPr="00742B74">
              <w:rPr>
                <w:b/>
                <w:bCs/>
                <w:sz w:val="20"/>
                <w:szCs w:val="20"/>
              </w:rPr>
              <w:t>Quando a mesma microempresa ou empresa de pequeno porte for vencedora da cota principal e da cota reservada</w:t>
            </w:r>
            <w:r w:rsidRPr="00742B74">
              <w:rPr>
                <w:sz w:val="20"/>
                <w:szCs w:val="20"/>
              </w:rPr>
              <w:t xml:space="preserve"> (</w:t>
            </w:r>
            <w:hyperlink r:id="rId14" w:anchor=":~:text=III%20%2D%20dever%C3%A1%20estabelecer%2C%20em%20certames%20para%20aquisi%C3%A7%C3%A3o%20de%20bens%20de%20natureza%20divis%C3%ADvel%2C%20cota%20de%20at%C3%A9%2025%25%20(vinte%20e%20cinco%20por%20cento)%20do%20objeto%20para%20a%20contrata%C3%A7%C3%A3o%20de%20microempresas%20e%20empresas%20de%20pequeno%20porte." w:history="1">
              <w:r w:rsidRPr="00742B74">
                <w:rPr>
                  <w:rStyle w:val="Hyperlink"/>
                  <w:sz w:val="20"/>
                  <w:szCs w:val="20"/>
                </w:rPr>
                <w:t>art. 48, inciso III, da LC 123/2006</w:t>
              </w:r>
            </w:hyperlink>
            <w:r w:rsidRPr="00742B74">
              <w:rPr>
                <w:sz w:val="20"/>
                <w:szCs w:val="20"/>
              </w:rPr>
              <w:t xml:space="preserve">), </w:t>
            </w:r>
            <w:r w:rsidRPr="00742B74">
              <w:rPr>
                <w:b/>
                <w:bCs/>
                <w:sz w:val="20"/>
                <w:szCs w:val="20"/>
              </w:rPr>
              <w:t>é irregular a exigência de que ela ajuste os preços dos itens individualmente nos dois grupos, adotando o menor valor apresentado</w:t>
            </w:r>
            <w:r w:rsidRPr="00742B74">
              <w:rPr>
                <w:sz w:val="20"/>
                <w:szCs w:val="20"/>
              </w:rPr>
              <w:t xml:space="preserve"> </w:t>
            </w:r>
            <w:r w:rsidRPr="00742B74">
              <w:rPr>
                <w:b/>
                <w:bCs/>
                <w:sz w:val="20"/>
                <w:szCs w:val="20"/>
              </w:rPr>
              <w:t>para cada item</w:t>
            </w:r>
            <w:r w:rsidRPr="00742B74">
              <w:rPr>
                <w:sz w:val="20"/>
                <w:szCs w:val="20"/>
              </w:rPr>
              <w:t xml:space="preserve">, </w:t>
            </w:r>
            <w:r w:rsidRPr="00742B74">
              <w:rPr>
                <w:b/>
                <w:bCs/>
                <w:sz w:val="20"/>
                <w:szCs w:val="20"/>
              </w:rPr>
              <w:t>independentemente do grupo em que o menor preço tenha sido ofertado</w:t>
            </w:r>
            <w:r w:rsidRPr="00742B74">
              <w:rPr>
                <w:sz w:val="20"/>
                <w:szCs w:val="20"/>
              </w:rPr>
              <w:t xml:space="preserve">, por </w:t>
            </w:r>
            <w:r w:rsidRPr="00742B74">
              <w:rPr>
                <w:b/>
                <w:bCs/>
                <w:sz w:val="20"/>
                <w:szCs w:val="20"/>
              </w:rPr>
              <w:t>afrontar</w:t>
            </w:r>
            <w:r w:rsidRPr="00742B74">
              <w:rPr>
                <w:sz w:val="20"/>
                <w:szCs w:val="20"/>
              </w:rPr>
              <w:t xml:space="preserve"> o </w:t>
            </w:r>
            <w:hyperlink r:id="rId15" w:anchor=":~:text=%C2%A7%203%C2%BA%20Se%20a%20mesma%20empresa%20vencer%20a%20cota%20reservada%20e%20a%20cota%20principal%2C%20a%20contrata%C3%A7%C3%A3o%20das%20cotas%20dever%C3%A1%20ocorrer%20pelo%20menor%20pre%C3%A7o." w:history="1">
              <w:r w:rsidRPr="00742B74">
                <w:rPr>
                  <w:rStyle w:val="Hyperlink"/>
                  <w:sz w:val="20"/>
                  <w:szCs w:val="20"/>
                </w:rPr>
                <w:t>art. 8º, § 3º, do Decreto 8.538/2015</w:t>
              </w:r>
            </w:hyperlink>
            <w:r w:rsidRPr="00742B74">
              <w:rPr>
                <w:sz w:val="20"/>
                <w:szCs w:val="20"/>
              </w:rPr>
              <w:t xml:space="preserve"> e </w:t>
            </w:r>
            <w:r w:rsidRPr="00742B74">
              <w:rPr>
                <w:b/>
                <w:bCs/>
                <w:sz w:val="20"/>
                <w:szCs w:val="20"/>
              </w:rPr>
              <w:t>violar o princípio do equilíbrio econômico-financeiro da proposta</w:t>
            </w:r>
            <w:r w:rsidRPr="00742B74">
              <w:rPr>
                <w:sz w:val="20"/>
                <w:szCs w:val="20"/>
              </w:rPr>
              <w:t xml:space="preserve">, implícito no </w:t>
            </w:r>
            <w:hyperlink r:id="rId16" w:anchor=":~:text=XXI%20%2D%20ressalvados%20os,cumprimento%20das%20obriga%C3%A7%C3%B5es." w:history="1">
              <w:r w:rsidRPr="00742B74">
                <w:rPr>
                  <w:rStyle w:val="Hyperlink"/>
                  <w:sz w:val="20"/>
                  <w:szCs w:val="20"/>
                </w:rPr>
                <w:t>art. 37, inciso XXI, da Constituição Federal</w:t>
              </w:r>
            </w:hyperlink>
            <w:r w:rsidRPr="00742B74">
              <w:rPr>
                <w:sz w:val="20"/>
                <w:szCs w:val="20"/>
              </w:rPr>
              <w:t>, que exige respeito às condições ofertadas pelo licitante.</w:t>
            </w:r>
          </w:p>
        </w:tc>
      </w:tr>
      <w:tr w:rsidR="00886C65" w:rsidRPr="00742B74" w14:paraId="3D497678" w14:textId="77777777" w:rsidTr="007E7BE6">
        <w:tc>
          <w:tcPr>
            <w:tcW w:w="567" w:type="dxa"/>
          </w:tcPr>
          <w:p w14:paraId="78FDC26C" w14:textId="640D0316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6</w:t>
            </w:r>
          </w:p>
        </w:tc>
        <w:tc>
          <w:tcPr>
            <w:tcW w:w="2552" w:type="dxa"/>
          </w:tcPr>
          <w:p w14:paraId="3BE242A9" w14:textId="77777777" w:rsidR="000406CB" w:rsidRPr="00742B74" w:rsidRDefault="00886C65" w:rsidP="00886C65">
            <w:pPr>
              <w:pStyle w:val="PargrafodaLista"/>
              <w:ind w:left="0"/>
              <w:rPr>
                <w:sz w:val="22"/>
                <w:szCs w:val="22"/>
              </w:rPr>
            </w:pPr>
            <w:hyperlink r:id="rId17" w:anchor="/detalhamento/11/%252a/NUMACORDAO%253A1091%2520ANOACORDAO%253A2025%2520COLEGIADO%253A%2522Plen%25C3%25A1rio%2522/DTRELEVANCIA%2520desc/false/1" w:history="1">
              <w:r w:rsidRPr="00742B74">
                <w:rPr>
                  <w:rStyle w:val="Hyperlink"/>
                  <w:sz w:val="20"/>
                  <w:szCs w:val="20"/>
                </w:rPr>
                <w:t>Acórdão TCU 1091/2025 Plenário</w:t>
              </w:r>
            </w:hyperlink>
            <w:r w:rsidRPr="00742B74">
              <w:rPr>
                <w:sz w:val="22"/>
                <w:szCs w:val="22"/>
              </w:rPr>
              <w:t xml:space="preserve"> </w:t>
            </w:r>
          </w:p>
          <w:p w14:paraId="3A189C7A" w14:textId="5CDA4051" w:rsidR="00886C65" w:rsidRPr="00742B74" w:rsidRDefault="00886C65" w:rsidP="00886C65">
            <w:pPr>
              <w:pStyle w:val="PargrafodaLista"/>
              <w:ind w:left="0"/>
            </w:pPr>
            <w:r w:rsidRPr="00742B74">
              <w:rPr>
                <w:sz w:val="20"/>
                <w:szCs w:val="20"/>
              </w:rPr>
              <w:lastRenderedPageBreak/>
              <w:t>(Certificação ISO. Demonstração de capacidade técnica. Capacidade operacional.)</w:t>
            </w:r>
          </w:p>
        </w:tc>
        <w:tc>
          <w:tcPr>
            <w:tcW w:w="7938" w:type="dxa"/>
          </w:tcPr>
          <w:p w14:paraId="5D37B5E2" w14:textId="65F216AE" w:rsidR="00886C65" w:rsidRPr="00742B74" w:rsidRDefault="00886C65" w:rsidP="00886C65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lastRenderedPageBreak/>
              <w:t xml:space="preserve">É regular a exigência de certificação ISO para habilitação de licitante, com base no </w:t>
            </w:r>
            <w:hyperlink r:id="rId18" w:anchor=":~:text=%C2%A7%206%C2%BA%20A%20Administra%C3%A7%C3%A3o,fins%20de%20habilita%C3%A7%C3%A3o." w:history="1">
              <w:r w:rsidRPr="00742B74">
                <w:rPr>
                  <w:rStyle w:val="Hyperlink"/>
                  <w:sz w:val="20"/>
                  <w:szCs w:val="20"/>
                </w:rPr>
                <w:t>art. 17, § 6º, inciso III, da Lei 14.133/2021</w:t>
              </w:r>
            </w:hyperlink>
            <w:r w:rsidRPr="00742B74">
              <w:rPr>
                <w:sz w:val="20"/>
                <w:szCs w:val="20"/>
              </w:rPr>
              <w:t xml:space="preserve">. A exigência de certificação em relação a “material” e “corpo técnico”, referenciados no aludido dispositivo legal, </w:t>
            </w:r>
            <w:r w:rsidRPr="00742B74">
              <w:rPr>
                <w:b/>
                <w:bCs/>
                <w:sz w:val="20"/>
                <w:szCs w:val="20"/>
              </w:rPr>
              <w:t xml:space="preserve">pode ser entendida como a </w:t>
            </w:r>
            <w:r w:rsidRPr="00742B74">
              <w:rPr>
                <w:b/>
                <w:bCs/>
                <w:sz w:val="20"/>
                <w:szCs w:val="20"/>
              </w:rPr>
              <w:lastRenderedPageBreak/>
              <w:t>demonstração da capacidade técnica do quadro de pessoal integrada com a experiência organizacional da empresa e seus meios de produção, ou seja, a sua própria capacidade operacional</w:t>
            </w:r>
            <w:r w:rsidRPr="00742B74">
              <w:rPr>
                <w:sz w:val="20"/>
                <w:szCs w:val="20"/>
              </w:rPr>
              <w:t xml:space="preserve"> (</w:t>
            </w:r>
            <w:hyperlink r:id="rId19" w:anchor=":~:text=Art.%2067.%20A,objeto%20da%20licita%C3%A7%C3%A3o." w:history="1">
              <w:r w:rsidRPr="00742B74">
                <w:rPr>
                  <w:rStyle w:val="Hyperlink"/>
                  <w:sz w:val="20"/>
                  <w:szCs w:val="20"/>
                </w:rPr>
                <w:t>art. 67, caput e inciso III, da Lei 14.133/2021</w:t>
              </w:r>
            </w:hyperlink>
            <w:r w:rsidRPr="00742B74">
              <w:rPr>
                <w:sz w:val="20"/>
                <w:szCs w:val="20"/>
              </w:rPr>
              <w:t>).</w:t>
            </w:r>
          </w:p>
        </w:tc>
      </w:tr>
      <w:tr w:rsidR="00886C65" w:rsidRPr="00742B74" w14:paraId="01DE6FB7" w14:textId="77777777" w:rsidTr="007E7BE6">
        <w:tc>
          <w:tcPr>
            <w:tcW w:w="567" w:type="dxa"/>
          </w:tcPr>
          <w:p w14:paraId="5D3D3C40" w14:textId="402C788E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552" w:type="dxa"/>
          </w:tcPr>
          <w:p w14:paraId="5DF81C9A" w14:textId="77777777" w:rsidR="000406CB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hyperlink r:id="rId20" w:anchor="/detalhamento/11/%252a/NUMACORDAO%253A1087%2520ANOACORDAO%253A2025%2520COLEGIADO%253A%2522Plen%25C3%25A1rio%2522/DTRELEVANCIA%2520desc/false/1" w:history="1">
              <w:r w:rsidRPr="00742B74">
                <w:rPr>
                  <w:rStyle w:val="Hyperlink"/>
                  <w:sz w:val="20"/>
                  <w:szCs w:val="20"/>
                </w:rPr>
                <w:t>Acórdão TCU 1087/2025 Plenário</w:t>
              </w:r>
            </w:hyperlink>
            <w:r w:rsidRPr="00742B74">
              <w:rPr>
                <w:sz w:val="20"/>
                <w:szCs w:val="20"/>
              </w:rPr>
              <w:t xml:space="preserve"> </w:t>
            </w:r>
          </w:p>
          <w:p w14:paraId="113D5957" w14:textId="6F3BA364" w:rsidR="00886C65" w:rsidRPr="00742B74" w:rsidRDefault="00886C65" w:rsidP="00886C65">
            <w:pPr>
              <w:pStyle w:val="PargrafodaLista"/>
              <w:ind w:left="0"/>
            </w:pPr>
            <w:r w:rsidRPr="00742B74">
              <w:rPr>
                <w:sz w:val="20"/>
                <w:szCs w:val="20"/>
              </w:rPr>
              <w:t>(Qualificação econômico-financeira. Serviços continuados. Preço estimado da contratação. Restrição à competitividade. Direcionamento do certame)</w:t>
            </w:r>
          </w:p>
        </w:tc>
        <w:tc>
          <w:tcPr>
            <w:tcW w:w="7938" w:type="dxa"/>
          </w:tcPr>
          <w:p w14:paraId="79991C45" w14:textId="126EC4E4" w:rsidR="00886C65" w:rsidRPr="00742B74" w:rsidRDefault="00886C65" w:rsidP="00886C65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 xml:space="preserve">Para efeitos de qualificação econômico-financeira </w:t>
            </w:r>
            <w:r w:rsidRPr="00742B74">
              <w:rPr>
                <w:b/>
                <w:bCs/>
                <w:sz w:val="20"/>
                <w:szCs w:val="20"/>
              </w:rPr>
              <w:t>em licitação de serviços continuados, o índice de 16,66% do Capital Circulante Líquido ou Capital de Giro</w:t>
            </w:r>
            <w:r w:rsidRPr="00742B74">
              <w:rPr>
                <w:sz w:val="20"/>
                <w:szCs w:val="20"/>
              </w:rPr>
              <w:t xml:space="preserve">, previsto no </w:t>
            </w:r>
            <w:hyperlink r:id="rId21" w:anchor=":~:text=b)%20Capital%20Circulante%20L%C3%ADquido%20ou%20Capital%20de%20Giro%20(Ativo%20Circulante%20%2D%20Passivo%20Circulante)%20de%2C%20no%20m%C3%ADnimo%2C%2016%2C66%25%20(dezesseis%20inteiros%20e%20sessenta%20e%20seis%20cent%C3%A9simos%20por%20cento)%20do%20valor%20estimado%20da%20contrata%C3%A7%C3%A3o%2C%20tendo%20por%20base%20o%20balan%C3%A7o%20patrimonial%20e%20as%20demonstra%C3%A7%C3%B5es%20cont%C3%A1beis%20do%20%C3%BAltimo%20exerc%C3%ADcio%20social%3B" w:history="1">
              <w:r w:rsidRPr="00742B74">
                <w:rPr>
                  <w:rStyle w:val="Hyperlink"/>
                  <w:sz w:val="20"/>
                  <w:szCs w:val="20"/>
                </w:rPr>
                <w:t>Anexo VII-A, item 11.1.b</w:t>
              </w:r>
            </w:hyperlink>
            <w:r w:rsidRPr="00742B74">
              <w:rPr>
                <w:sz w:val="20"/>
                <w:szCs w:val="20"/>
              </w:rPr>
              <w:t xml:space="preserve">, da IN Seges-MPDG 5/2017 (aplicada no âmbito da Lei 14.133/2021 por força do art. 1º da IN </w:t>
            </w:r>
            <w:proofErr w:type="spellStart"/>
            <w:r w:rsidRPr="00742B74">
              <w:rPr>
                <w:sz w:val="20"/>
                <w:szCs w:val="20"/>
              </w:rPr>
              <w:t>Seges-ME</w:t>
            </w:r>
            <w:proofErr w:type="spellEnd"/>
            <w:r w:rsidRPr="00742B74">
              <w:rPr>
                <w:sz w:val="20"/>
                <w:szCs w:val="20"/>
              </w:rPr>
              <w:t xml:space="preserve"> 98/2022), </w:t>
            </w:r>
            <w:r w:rsidRPr="00742B74">
              <w:rPr>
                <w:b/>
                <w:bCs/>
                <w:sz w:val="20"/>
                <w:szCs w:val="20"/>
              </w:rPr>
              <w:t>deve ser apurado em função do preço estimado da contratação para o período de doze meses, independentemente da duração do contrato, sob o risco de restrição à competitividade e direcionamento do certame</w:t>
            </w:r>
            <w:r w:rsidRPr="00742B74">
              <w:rPr>
                <w:sz w:val="20"/>
                <w:szCs w:val="20"/>
              </w:rPr>
              <w:t>.</w:t>
            </w:r>
          </w:p>
        </w:tc>
      </w:tr>
      <w:tr w:rsidR="00886C65" w:rsidRPr="00742B74" w14:paraId="6FC67B03" w14:textId="77777777" w:rsidTr="007E7BE6">
        <w:tc>
          <w:tcPr>
            <w:tcW w:w="567" w:type="dxa"/>
          </w:tcPr>
          <w:p w14:paraId="41576FFA" w14:textId="45394FCC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8</w:t>
            </w:r>
          </w:p>
        </w:tc>
        <w:tc>
          <w:tcPr>
            <w:tcW w:w="2552" w:type="dxa"/>
          </w:tcPr>
          <w:p w14:paraId="40BCFA05" w14:textId="77777777" w:rsidR="000406CB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hyperlink r:id="rId22" w:anchor="/detalhamento/11/%252a/NUMACORDAO%253A1084%2520ANOACORDAO%253A2025%2520COLEGIADO%253A%2522Plen%25C3%25A1rio%2522/DTRELEVANCIA%2520desc/false/1" w:history="1">
              <w:r w:rsidRPr="00742B74">
                <w:rPr>
                  <w:rStyle w:val="Hyperlink"/>
                  <w:sz w:val="20"/>
                  <w:szCs w:val="20"/>
                </w:rPr>
                <w:t>Acórdão TCU 1084/2025 Plenário</w:t>
              </w:r>
            </w:hyperlink>
          </w:p>
          <w:p w14:paraId="5CD25BF5" w14:textId="6A6F0919" w:rsidR="00886C65" w:rsidRPr="00742B74" w:rsidRDefault="00886C65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(Superfaturamento. Responsabilização solidária.)</w:t>
            </w:r>
          </w:p>
        </w:tc>
        <w:tc>
          <w:tcPr>
            <w:tcW w:w="7938" w:type="dxa"/>
          </w:tcPr>
          <w:p w14:paraId="0D1EC05E" w14:textId="7D6B9A84" w:rsidR="00886C65" w:rsidRPr="00742B74" w:rsidRDefault="00886C65" w:rsidP="00886C65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 xml:space="preserve">As empresas que oferecem propostas com valores acima dos praticados pelo mercado, tirando proveito de orçamentos superestimados elaborados pelos órgãos e entes públicos contratantes, </w:t>
            </w:r>
            <w:r w:rsidRPr="00742B74">
              <w:rPr>
                <w:b/>
                <w:bCs/>
                <w:sz w:val="20"/>
                <w:szCs w:val="20"/>
              </w:rPr>
              <w:t>contribuem para o superfaturamento dos serviços, sujeitando-se à responsabilização solidária pelo dano evidenciado</w:t>
            </w:r>
            <w:r w:rsidRPr="00742B74">
              <w:rPr>
                <w:sz w:val="20"/>
                <w:szCs w:val="20"/>
              </w:rPr>
              <w:t>.</w:t>
            </w:r>
          </w:p>
        </w:tc>
      </w:tr>
      <w:tr w:rsidR="00E20490" w:rsidRPr="00742B74" w14:paraId="15CB7BDD" w14:textId="77777777" w:rsidTr="007E7BE6">
        <w:tc>
          <w:tcPr>
            <w:tcW w:w="567" w:type="dxa"/>
          </w:tcPr>
          <w:p w14:paraId="4284E52C" w14:textId="3A5B79F1" w:rsidR="00E20490" w:rsidRPr="00E20490" w:rsidRDefault="00E20490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 w:rsidRPr="00E20490">
              <w:rPr>
                <w:sz w:val="20"/>
                <w:szCs w:val="20"/>
              </w:rPr>
              <w:t>9</w:t>
            </w:r>
          </w:p>
        </w:tc>
        <w:tc>
          <w:tcPr>
            <w:tcW w:w="2552" w:type="dxa"/>
          </w:tcPr>
          <w:p w14:paraId="25E7DA18" w14:textId="4DA8CA5B" w:rsidR="00E20490" w:rsidRPr="00E20490" w:rsidRDefault="00E20490" w:rsidP="00E20490">
            <w:pPr>
              <w:pStyle w:val="PargrafodaLista"/>
              <w:ind w:left="0"/>
              <w:rPr>
                <w:sz w:val="20"/>
                <w:szCs w:val="20"/>
              </w:rPr>
            </w:pPr>
            <w:hyperlink r:id="rId23" w:history="1">
              <w:r w:rsidRPr="00E20490">
                <w:rPr>
                  <w:rStyle w:val="Hyperlink"/>
                  <w:sz w:val="20"/>
                  <w:szCs w:val="20"/>
                </w:rPr>
                <w:t>Acórdão 1604/2025 Plenário</w:t>
              </w:r>
            </w:hyperlink>
            <w:r w:rsidRPr="00E20490">
              <w:rPr>
                <w:sz w:val="20"/>
                <w:szCs w:val="20"/>
              </w:rPr>
              <w:br/>
              <w:t>(</w:t>
            </w:r>
            <w:r w:rsidRPr="00E20490">
              <w:rPr>
                <w:sz w:val="20"/>
                <w:szCs w:val="20"/>
              </w:rPr>
              <w:t xml:space="preserve">Licitação. Qualificação técnica. Atestado de capacidade técnica. Cessão de mão de obra. Exigência. Quantidade. Limite </w:t>
            </w:r>
          </w:p>
          <w:p w14:paraId="7F58B1BB" w14:textId="710A6CE9" w:rsidR="00E20490" w:rsidRPr="00E20490" w:rsidRDefault="00E20490" w:rsidP="00E20490">
            <w:pPr>
              <w:pStyle w:val="PargrafodaLista"/>
              <w:ind w:left="0"/>
              <w:rPr>
                <w:sz w:val="20"/>
                <w:szCs w:val="20"/>
              </w:rPr>
            </w:pPr>
            <w:r w:rsidRPr="00E20490">
              <w:rPr>
                <w:sz w:val="20"/>
                <w:szCs w:val="20"/>
              </w:rPr>
              <w:t>máximo.</w:t>
            </w:r>
            <w:r w:rsidRPr="00E20490">
              <w:rPr>
                <w:sz w:val="20"/>
                <w:szCs w:val="20"/>
              </w:rPr>
              <w:t>)</w:t>
            </w:r>
          </w:p>
        </w:tc>
        <w:tc>
          <w:tcPr>
            <w:tcW w:w="7938" w:type="dxa"/>
          </w:tcPr>
          <w:p w14:paraId="08A75098" w14:textId="076714CC" w:rsidR="00364431" w:rsidRPr="00E20490" w:rsidRDefault="00E20490" w:rsidP="00364431">
            <w:pPr>
              <w:jc w:val="both"/>
              <w:rPr>
                <w:sz w:val="20"/>
                <w:szCs w:val="20"/>
              </w:rPr>
            </w:pPr>
            <w:r w:rsidRPr="00E20490">
              <w:rPr>
                <w:sz w:val="20"/>
                <w:szCs w:val="20"/>
              </w:rPr>
              <w:t xml:space="preserve">Na contratação de serviços por postos de trabalho, </w:t>
            </w:r>
            <w:r w:rsidRPr="00E20490">
              <w:rPr>
                <w:b/>
                <w:bCs/>
                <w:sz w:val="20"/>
                <w:szCs w:val="20"/>
              </w:rPr>
              <w:t>é irregular a exigência editalícia que condicione a habilitação do licitante à apresentação de atestados comprovando a execução simultânea de 100% dos postos previstos</w:t>
            </w:r>
            <w:r w:rsidRPr="00E20490">
              <w:rPr>
                <w:sz w:val="20"/>
                <w:szCs w:val="20"/>
              </w:rPr>
              <w:t xml:space="preserve">, pois o item 10.6, “c.2”, do Anexo VII-A da IN Seges MP 5/2017 é incompatível com a Lei 14.133/2021 que, em função da hierarquia normativa, deve prevalecer. O </w:t>
            </w:r>
            <w:hyperlink r:id="rId24" w:history="1">
              <w:r w:rsidRPr="00364431">
                <w:rPr>
                  <w:rStyle w:val="Hyperlink"/>
                  <w:sz w:val="20"/>
                  <w:szCs w:val="20"/>
                </w:rPr>
                <w:t>art. 67, § 2º</w:t>
              </w:r>
            </w:hyperlink>
            <w:r w:rsidRPr="00E20490">
              <w:rPr>
                <w:sz w:val="20"/>
                <w:szCs w:val="20"/>
              </w:rPr>
              <w:t>, da referida lei prevê que será admitida a exigência de atestados com quantidades mínimas de até 50% das parcelas de maior relevância ou valor significativo do objeto da licitação, sem exceções no que concerne ao quantitativo de postos de trabalho.</w:t>
            </w:r>
          </w:p>
        </w:tc>
      </w:tr>
      <w:tr w:rsidR="007E7BE6" w:rsidRPr="00742B74" w14:paraId="466018F1" w14:textId="77777777" w:rsidTr="007E7BE6">
        <w:tc>
          <w:tcPr>
            <w:tcW w:w="567" w:type="dxa"/>
          </w:tcPr>
          <w:p w14:paraId="6266CC84" w14:textId="596FFB62" w:rsidR="007E7BE6" w:rsidRPr="00E20490" w:rsidRDefault="007E7BE6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1CC0CC68" w14:textId="55768EBD" w:rsidR="007E7BE6" w:rsidRDefault="007E7BE6" w:rsidP="00E20490">
            <w:pPr>
              <w:pStyle w:val="PargrafodaLista"/>
              <w:ind w:left="0"/>
              <w:rPr>
                <w:sz w:val="20"/>
                <w:szCs w:val="20"/>
              </w:rPr>
            </w:pPr>
            <w:hyperlink r:id="rId25" w:history="1">
              <w:r w:rsidRPr="007E7BE6">
                <w:rPr>
                  <w:rStyle w:val="Hyperlink"/>
                  <w:sz w:val="20"/>
                  <w:szCs w:val="20"/>
                </w:rPr>
                <w:t>Acórdão 1622/2025 Plenário</w:t>
              </w:r>
            </w:hyperlink>
            <w:r>
              <w:rPr>
                <w:sz w:val="20"/>
                <w:szCs w:val="20"/>
              </w:rPr>
              <w:br/>
            </w:r>
            <w:r w:rsidRPr="007E7BE6">
              <w:rPr>
                <w:sz w:val="20"/>
                <w:szCs w:val="20"/>
              </w:rPr>
              <w:t>(Licitação. Habilitação de licitante. Exigência. Cadastro. Requisito. Rol taxativo.)</w:t>
            </w:r>
          </w:p>
        </w:tc>
        <w:tc>
          <w:tcPr>
            <w:tcW w:w="7938" w:type="dxa"/>
          </w:tcPr>
          <w:p w14:paraId="2B6E6D33" w14:textId="59CE4B43" w:rsidR="007E7BE6" w:rsidRPr="00E20490" w:rsidRDefault="007E7BE6" w:rsidP="007E7BE6">
            <w:pPr>
              <w:jc w:val="both"/>
              <w:rPr>
                <w:sz w:val="20"/>
                <w:szCs w:val="20"/>
              </w:rPr>
            </w:pPr>
            <w:r w:rsidRPr="007E7BE6">
              <w:rPr>
                <w:sz w:val="20"/>
                <w:szCs w:val="20"/>
              </w:rPr>
              <w:t>É irregular a exigência de registro cadastral emitido por órgão ou entidade pública como condição de habilitação de licitante,</w:t>
            </w:r>
            <w:r>
              <w:rPr>
                <w:sz w:val="20"/>
                <w:szCs w:val="20"/>
              </w:rPr>
              <w:t xml:space="preserve"> </w:t>
            </w:r>
            <w:r w:rsidRPr="007E7BE6">
              <w:rPr>
                <w:sz w:val="20"/>
                <w:szCs w:val="20"/>
              </w:rPr>
              <w:t xml:space="preserve">por falta de amparo legal, uma vez que não consta do rol taxativo dos requisitos de habilitação previstos nos </w:t>
            </w:r>
            <w:hyperlink r:id="rId26" w:history="1">
              <w:proofErr w:type="spellStart"/>
              <w:r w:rsidRPr="007E7BE6">
                <w:rPr>
                  <w:rStyle w:val="Hyperlink"/>
                  <w:sz w:val="20"/>
                  <w:szCs w:val="20"/>
                </w:rPr>
                <w:t>arts</w:t>
              </w:r>
              <w:proofErr w:type="spellEnd"/>
              <w:r w:rsidRPr="007E7BE6">
                <w:rPr>
                  <w:rStyle w:val="Hyperlink"/>
                  <w:sz w:val="20"/>
                  <w:szCs w:val="20"/>
                </w:rPr>
                <w:t>. 66</w:t>
              </w:r>
            </w:hyperlink>
            <w:r w:rsidRPr="007E7BE6">
              <w:rPr>
                <w:sz w:val="20"/>
                <w:szCs w:val="20"/>
              </w:rPr>
              <w:t xml:space="preserve"> a </w:t>
            </w:r>
            <w:hyperlink r:id="rId27" w:history="1">
              <w:r w:rsidRPr="007E7BE6">
                <w:rPr>
                  <w:rStyle w:val="Hyperlink"/>
                  <w:sz w:val="20"/>
                  <w:szCs w:val="20"/>
                </w:rPr>
                <w:t>69 da</w:t>
              </w:r>
              <w:r w:rsidRPr="007E7BE6">
                <w:rPr>
                  <w:rStyle w:val="Hyperlink"/>
                  <w:sz w:val="20"/>
                  <w:szCs w:val="20"/>
                </w:rPr>
                <w:t xml:space="preserve"> </w:t>
              </w:r>
              <w:r w:rsidRPr="007E7BE6">
                <w:rPr>
                  <w:rStyle w:val="Hyperlink"/>
                  <w:sz w:val="20"/>
                  <w:szCs w:val="20"/>
                </w:rPr>
                <w:t>Lei 14.133/2021</w:t>
              </w:r>
            </w:hyperlink>
            <w:r w:rsidRPr="007E7BE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br/>
            </w:r>
            <w:r w:rsidRPr="007E7BE6">
              <w:rPr>
                <w:sz w:val="20"/>
                <w:szCs w:val="20"/>
              </w:rPr>
              <w:t xml:space="preserve">Tal exigência não observa o caráter facultativo e as demais condições previstas no </w:t>
            </w:r>
            <w:hyperlink r:id="rId28" w:history="1">
              <w:r w:rsidRPr="007E7BE6">
                <w:rPr>
                  <w:rStyle w:val="Hyperlink"/>
                  <w:sz w:val="20"/>
                  <w:szCs w:val="20"/>
                </w:rPr>
                <w:t>art. 70, inciso II</w:t>
              </w:r>
            </w:hyperlink>
            <w:r w:rsidRPr="007E7BE6">
              <w:rPr>
                <w:sz w:val="20"/>
                <w:szCs w:val="20"/>
              </w:rPr>
              <w:t>, da</w:t>
            </w:r>
            <w:r>
              <w:rPr>
                <w:sz w:val="20"/>
                <w:szCs w:val="20"/>
              </w:rPr>
              <w:t xml:space="preserve"> </w:t>
            </w:r>
            <w:r w:rsidRPr="007E7BE6">
              <w:rPr>
                <w:sz w:val="20"/>
                <w:szCs w:val="20"/>
              </w:rPr>
              <w:t>mesma lei, aplicáveis ao referido registro.</w:t>
            </w:r>
          </w:p>
        </w:tc>
      </w:tr>
      <w:tr w:rsidR="00E36370" w:rsidRPr="00742B74" w14:paraId="178AD781" w14:textId="77777777" w:rsidTr="007E7BE6">
        <w:tc>
          <w:tcPr>
            <w:tcW w:w="567" w:type="dxa"/>
          </w:tcPr>
          <w:p w14:paraId="1F45F42A" w14:textId="1B6E7782" w:rsidR="00E36370" w:rsidRDefault="00E36370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552" w:type="dxa"/>
          </w:tcPr>
          <w:p w14:paraId="19CD6DDD" w14:textId="7F320EDF" w:rsidR="00E36370" w:rsidRPr="00E36370" w:rsidRDefault="00E36370" w:rsidP="00E36370">
            <w:pPr>
              <w:pStyle w:val="PargrafodaLista"/>
              <w:ind w:left="0"/>
              <w:rPr>
                <w:sz w:val="20"/>
                <w:szCs w:val="20"/>
              </w:rPr>
            </w:pPr>
            <w:hyperlink r:id="rId29" w:history="1">
              <w:r w:rsidRPr="00E36370">
                <w:rPr>
                  <w:rStyle w:val="Hyperlink"/>
                  <w:sz w:val="20"/>
                  <w:szCs w:val="20"/>
                </w:rPr>
                <w:t>Acórdão 1564/2025 Plenário</w:t>
              </w:r>
            </w:hyperlink>
            <w:r w:rsidRPr="00E3637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Pr="00E36370">
              <w:rPr>
                <w:sz w:val="20"/>
                <w:szCs w:val="20"/>
              </w:rPr>
              <w:t xml:space="preserve">(Licitação. Registro de preços. Ata de registro de preços. Edital de licitação. Quantidade. Cotação. Parcialidade. Licitante. </w:t>
            </w:r>
          </w:p>
          <w:p w14:paraId="59B4A368" w14:textId="78FC897A" w:rsidR="00E36370" w:rsidRDefault="00E36370" w:rsidP="00E36370">
            <w:pPr>
              <w:pStyle w:val="PargrafodaLista"/>
              <w:ind w:left="0"/>
              <w:rPr>
                <w:sz w:val="20"/>
                <w:szCs w:val="20"/>
              </w:rPr>
            </w:pPr>
            <w:r w:rsidRPr="00E36370">
              <w:rPr>
                <w:sz w:val="20"/>
                <w:szCs w:val="20"/>
              </w:rPr>
              <w:t>Desclassificação.)</w:t>
            </w:r>
          </w:p>
        </w:tc>
        <w:tc>
          <w:tcPr>
            <w:tcW w:w="7938" w:type="dxa"/>
          </w:tcPr>
          <w:p w14:paraId="01EDB6CF" w14:textId="2A7C227C" w:rsidR="00E36370" w:rsidRPr="007E7BE6" w:rsidRDefault="00E36370" w:rsidP="00E36370">
            <w:pPr>
              <w:jc w:val="both"/>
              <w:rPr>
                <w:sz w:val="20"/>
                <w:szCs w:val="20"/>
              </w:rPr>
            </w:pPr>
            <w:r w:rsidRPr="00E36370">
              <w:rPr>
                <w:sz w:val="20"/>
                <w:szCs w:val="20"/>
              </w:rPr>
              <w:t>Em licitação para registro de preços que permita cotação parcial (</w:t>
            </w:r>
            <w:hyperlink r:id="rId30" w:history="1">
              <w:r w:rsidRPr="00E36370">
                <w:rPr>
                  <w:rStyle w:val="Hyperlink"/>
                  <w:sz w:val="20"/>
                  <w:szCs w:val="20"/>
                </w:rPr>
                <w:t>art. 82, inciso IV, da Lei 14.133/2021</w:t>
              </w:r>
            </w:hyperlink>
            <w:r w:rsidRPr="00E36370">
              <w:rPr>
                <w:sz w:val="20"/>
                <w:szCs w:val="20"/>
              </w:rPr>
              <w:t>), caso a proposta de</w:t>
            </w:r>
            <w:r>
              <w:rPr>
                <w:sz w:val="20"/>
                <w:szCs w:val="20"/>
              </w:rPr>
              <w:t xml:space="preserve"> </w:t>
            </w:r>
            <w:r w:rsidRPr="00E36370">
              <w:rPr>
                <w:sz w:val="20"/>
                <w:szCs w:val="20"/>
              </w:rPr>
              <w:t>menor preço seja para quantitativo inferior ao máximo previsto no edital, é irregular a desclassificação de licitantes que apresentaram preços abaixo do valor de referência para todo o quantitativo licitado, mas que não igualaram o preço da melhor proposta. Tal procedimento impede a formação do cadastro de reserva e, na prática, inviabiliza o fornecimento do saldo remanescente.</w:t>
            </w:r>
          </w:p>
        </w:tc>
      </w:tr>
      <w:tr w:rsidR="00423538" w:rsidRPr="00742B74" w14:paraId="5F0F7760" w14:textId="77777777" w:rsidTr="007E7BE6">
        <w:tc>
          <w:tcPr>
            <w:tcW w:w="567" w:type="dxa"/>
          </w:tcPr>
          <w:p w14:paraId="4027778A" w14:textId="59F6AAFB" w:rsidR="00423538" w:rsidRDefault="00423538" w:rsidP="00886C65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552" w:type="dxa"/>
          </w:tcPr>
          <w:p w14:paraId="5ABDFEA1" w14:textId="65D23DF9" w:rsidR="00423538" w:rsidRPr="00423538" w:rsidRDefault="00462324" w:rsidP="00423538">
            <w:pPr>
              <w:jc w:val="both"/>
              <w:rPr>
                <w:sz w:val="20"/>
                <w:szCs w:val="20"/>
              </w:rPr>
            </w:pPr>
            <w:hyperlink r:id="rId31" w:history="1">
              <w:r w:rsidR="00423538" w:rsidRPr="00462324">
                <w:rPr>
                  <w:rStyle w:val="Hyperlink"/>
                  <w:sz w:val="20"/>
                  <w:szCs w:val="20"/>
                </w:rPr>
                <w:t>Acórdão 1571/2025 Plenário</w:t>
              </w:r>
            </w:hyperlink>
            <w:r w:rsidR="00423538" w:rsidRPr="00423538">
              <w:rPr>
                <w:sz w:val="20"/>
                <w:szCs w:val="20"/>
              </w:rPr>
              <w:t xml:space="preserve"> (Licitação. Pregão. Princípio da publicidade. Transparência. Sessão. Suspensão. Comunicação. Tempestividade. Pregão </w:t>
            </w:r>
          </w:p>
          <w:p w14:paraId="4521C2F9" w14:textId="45DE52AF" w:rsidR="00423538" w:rsidRDefault="00423538" w:rsidP="00423538">
            <w:pPr>
              <w:jc w:val="both"/>
              <w:rPr>
                <w:sz w:val="20"/>
                <w:szCs w:val="20"/>
              </w:rPr>
            </w:pPr>
            <w:r w:rsidRPr="00423538">
              <w:rPr>
                <w:sz w:val="20"/>
                <w:szCs w:val="20"/>
              </w:rPr>
              <w:t>eletrônico.)</w:t>
            </w:r>
          </w:p>
        </w:tc>
        <w:tc>
          <w:tcPr>
            <w:tcW w:w="7938" w:type="dxa"/>
          </w:tcPr>
          <w:p w14:paraId="3B419C21" w14:textId="1DF5DFB2" w:rsidR="00423538" w:rsidRPr="00E36370" w:rsidRDefault="00423538" w:rsidP="00423538">
            <w:pPr>
              <w:jc w:val="both"/>
              <w:rPr>
                <w:sz w:val="20"/>
                <w:szCs w:val="20"/>
              </w:rPr>
            </w:pPr>
            <w:r w:rsidRPr="00423538">
              <w:rPr>
                <w:sz w:val="20"/>
                <w:szCs w:val="20"/>
              </w:rPr>
              <w:t>No pregão eletrônico, a falta de publicação de reabertura da sessão pública, via sistema (chat), com indicação de data e hora</w:t>
            </w:r>
            <w:r>
              <w:rPr>
                <w:sz w:val="20"/>
                <w:szCs w:val="20"/>
              </w:rPr>
              <w:t xml:space="preserve"> </w:t>
            </w:r>
            <w:r w:rsidRPr="00423538">
              <w:rPr>
                <w:sz w:val="20"/>
                <w:szCs w:val="20"/>
              </w:rPr>
              <w:t>e com antecedência de, no mínimo, 24 horas, bem assim com registro da ocorrência em ata, viola os princípios da publicidade</w:t>
            </w:r>
            <w:r>
              <w:rPr>
                <w:sz w:val="20"/>
                <w:szCs w:val="20"/>
              </w:rPr>
              <w:t xml:space="preserve"> </w:t>
            </w:r>
            <w:r w:rsidRPr="00423538">
              <w:rPr>
                <w:sz w:val="20"/>
                <w:szCs w:val="20"/>
              </w:rPr>
              <w:t xml:space="preserve">e da transparência previstos no </w:t>
            </w:r>
            <w:hyperlink r:id="rId32" w:history="1">
              <w:r w:rsidRPr="00423538">
                <w:rPr>
                  <w:rStyle w:val="Hyperlink"/>
                  <w:sz w:val="20"/>
                  <w:szCs w:val="20"/>
                </w:rPr>
                <w:t>art. 5º da Lei 14.133/2021</w:t>
              </w:r>
            </w:hyperlink>
            <w:r w:rsidRPr="00423538">
              <w:rPr>
                <w:sz w:val="20"/>
                <w:szCs w:val="20"/>
              </w:rPr>
              <w:t xml:space="preserve">, e desatende o disposto no </w:t>
            </w:r>
            <w:hyperlink r:id="rId33" w:history="1">
              <w:r w:rsidRPr="00423538">
                <w:rPr>
                  <w:rStyle w:val="Hyperlink"/>
                  <w:sz w:val="20"/>
                  <w:szCs w:val="20"/>
                </w:rPr>
                <w:t>art. 43 da IN Seges ME 73/2022</w:t>
              </w:r>
            </w:hyperlink>
            <w:r w:rsidRPr="00423538">
              <w:rPr>
                <w:sz w:val="20"/>
                <w:szCs w:val="20"/>
              </w:rPr>
              <w:t>.</w:t>
            </w:r>
          </w:p>
        </w:tc>
      </w:tr>
    </w:tbl>
    <w:p w14:paraId="34815F99" w14:textId="07BB4AC6" w:rsidR="00C1175A" w:rsidRPr="00742B74" w:rsidRDefault="00C1175A" w:rsidP="002D6486">
      <w:pPr>
        <w:pStyle w:val="PargrafodaLista"/>
        <w:jc w:val="both"/>
        <w:rPr>
          <w:sz w:val="20"/>
          <w:szCs w:val="20"/>
        </w:rPr>
      </w:pPr>
    </w:p>
    <w:p w14:paraId="37304B4C" w14:textId="77777777" w:rsidR="00C1175A" w:rsidRPr="00742B74" w:rsidRDefault="00C1175A">
      <w:pPr>
        <w:rPr>
          <w:sz w:val="20"/>
          <w:szCs w:val="20"/>
        </w:rPr>
      </w:pPr>
      <w:r w:rsidRPr="00742B74">
        <w:rPr>
          <w:sz w:val="20"/>
          <w:szCs w:val="20"/>
        </w:rPr>
        <w:br w:type="page"/>
      </w:r>
    </w:p>
    <w:tbl>
      <w:tblPr>
        <w:tblStyle w:val="Tabelacomgrade"/>
        <w:tblW w:w="6509" w:type="pct"/>
        <w:tblInd w:w="-1281" w:type="dxa"/>
        <w:tblLook w:val="04A0" w:firstRow="1" w:lastRow="0" w:firstColumn="1" w:lastColumn="0" w:noHBand="0" w:noVBand="1"/>
        <w:tblCaption w:val="Jurisprudências"/>
      </w:tblPr>
      <w:tblGrid>
        <w:gridCol w:w="425"/>
        <w:gridCol w:w="2410"/>
        <w:gridCol w:w="8222"/>
      </w:tblGrid>
      <w:tr w:rsidR="00656517" w:rsidRPr="00742B74" w14:paraId="7D4BA422" w14:textId="77777777" w:rsidTr="00C1175A">
        <w:tc>
          <w:tcPr>
            <w:tcW w:w="5000" w:type="pct"/>
            <w:gridSpan w:val="3"/>
          </w:tcPr>
          <w:p w14:paraId="7CE1CB92" w14:textId="417D1272" w:rsidR="00656517" w:rsidRPr="00742B74" w:rsidRDefault="00A414BA" w:rsidP="00886C65">
            <w:pPr>
              <w:jc w:val="center"/>
              <w:rPr>
                <w:b/>
                <w:bCs/>
                <w:sz w:val="20"/>
                <w:szCs w:val="20"/>
              </w:rPr>
            </w:pPr>
            <w:r w:rsidRPr="00742B74">
              <w:rPr>
                <w:b/>
                <w:bCs/>
                <w:sz w:val="20"/>
                <w:szCs w:val="20"/>
              </w:rPr>
              <w:lastRenderedPageBreak/>
              <w:t xml:space="preserve">Súmulas </w:t>
            </w:r>
            <w:r w:rsidR="00886C65" w:rsidRPr="00742B74">
              <w:rPr>
                <w:b/>
                <w:bCs/>
                <w:sz w:val="20"/>
                <w:szCs w:val="20"/>
              </w:rPr>
              <w:t>TCDF</w:t>
            </w:r>
          </w:p>
        </w:tc>
      </w:tr>
      <w:tr w:rsidR="00A641C8" w:rsidRPr="00742B74" w14:paraId="2FA34656" w14:textId="77777777" w:rsidTr="00C1175A">
        <w:tc>
          <w:tcPr>
            <w:tcW w:w="192" w:type="pct"/>
          </w:tcPr>
          <w:p w14:paraId="0DDC0EE2" w14:textId="2777BDCD" w:rsidR="00A641C8" w:rsidRPr="00742B74" w:rsidRDefault="003C6422" w:rsidP="00A641C8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90" w:type="pct"/>
          </w:tcPr>
          <w:p w14:paraId="1508ACD0" w14:textId="4D61D3D6" w:rsidR="00742B74" w:rsidRDefault="00742B74" w:rsidP="00A641C8">
            <w:pPr>
              <w:pStyle w:val="PargrafodaLista"/>
              <w:ind w:left="0"/>
              <w:rPr>
                <w:sz w:val="20"/>
                <w:szCs w:val="20"/>
              </w:rPr>
            </w:pPr>
            <w:hyperlink r:id="rId34" w:history="1">
              <w:r w:rsidRPr="003C6422">
                <w:rPr>
                  <w:rStyle w:val="Hyperlink"/>
                  <w:sz w:val="20"/>
                  <w:szCs w:val="20"/>
                </w:rPr>
                <w:t>Súmula nº</w:t>
              </w:r>
              <w:r w:rsidR="003C6422" w:rsidRPr="003C6422">
                <w:rPr>
                  <w:rStyle w:val="Hyperlink"/>
                  <w:sz w:val="20"/>
                  <w:szCs w:val="20"/>
                </w:rPr>
                <w:t xml:space="preserve"> 72/1999</w:t>
              </w:r>
            </w:hyperlink>
          </w:p>
          <w:p w14:paraId="3E50445F" w14:textId="77777777" w:rsidR="00742B74" w:rsidRDefault="00742B74" w:rsidP="00A641C8">
            <w:pPr>
              <w:pStyle w:val="PargrafodaLista"/>
              <w:ind w:left="0"/>
              <w:rPr>
                <w:sz w:val="20"/>
                <w:szCs w:val="20"/>
              </w:rPr>
            </w:pPr>
          </w:p>
          <w:p w14:paraId="63327E97" w14:textId="42D5E16E" w:rsidR="00742B74" w:rsidRDefault="00742B74" w:rsidP="00A641C8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Atualizada em decorrência da Lei 14.133/2021</w:t>
            </w:r>
          </w:p>
          <w:p w14:paraId="0C82566B" w14:textId="77777777" w:rsidR="00742B74" w:rsidRDefault="00742B74" w:rsidP="00A641C8">
            <w:pPr>
              <w:pStyle w:val="PargrafodaLista"/>
              <w:ind w:left="0"/>
              <w:rPr>
                <w:sz w:val="20"/>
                <w:szCs w:val="20"/>
              </w:rPr>
            </w:pPr>
          </w:p>
          <w:p w14:paraId="70E3BBDE" w14:textId="138BC027" w:rsidR="00742B74" w:rsidRDefault="00742B74" w:rsidP="00A641C8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3C6422">
              <w:rPr>
                <w:sz w:val="20"/>
                <w:szCs w:val="20"/>
              </w:rPr>
              <w:t>Dispensa de licitação. Falta de tempo hábil. Previsibilidade.)</w:t>
            </w:r>
          </w:p>
          <w:p w14:paraId="21471A0F" w14:textId="08DA6B3A" w:rsidR="00A641C8" w:rsidRPr="00742B74" w:rsidRDefault="00742B74" w:rsidP="00A641C8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718" w:type="pct"/>
          </w:tcPr>
          <w:p w14:paraId="3FBF7975" w14:textId="02A697F7" w:rsidR="00A641C8" w:rsidRPr="00742B74" w:rsidRDefault="00742B74" w:rsidP="003C6422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A dispensa de licitação, com base no art. 75, VIII, da Lei nº 14.133/2, não se aplica aos casos em que falte tempo hábil para proceder à nova licitação, em face de sua previsibilidade.</w:t>
            </w:r>
          </w:p>
        </w:tc>
      </w:tr>
      <w:tr w:rsidR="003C6422" w:rsidRPr="00742B74" w14:paraId="1177924B" w14:textId="77777777" w:rsidTr="00C1175A">
        <w:tc>
          <w:tcPr>
            <w:tcW w:w="192" w:type="pct"/>
          </w:tcPr>
          <w:p w14:paraId="2DC4F50B" w14:textId="37B93877" w:rsidR="003C6422" w:rsidRPr="00742B74" w:rsidRDefault="003C6422" w:rsidP="003C642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90" w:type="pct"/>
          </w:tcPr>
          <w:p w14:paraId="4E08B6C6" w14:textId="77777777" w:rsidR="003C6422" w:rsidRPr="00742B74" w:rsidRDefault="003C6422" w:rsidP="003C6422">
            <w:hyperlink r:id="rId35" w:history="1">
              <w:r w:rsidRPr="00742B74">
                <w:rPr>
                  <w:rStyle w:val="Hyperlink"/>
                  <w:sz w:val="20"/>
                  <w:szCs w:val="20"/>
                </w:rPr>
                <w:t>Súmula nº 69/1999</w:t>
              </w:r>
            </w:hyperlink>
          </w:p>
          <w:p w14:paraId="3F58B441" w14:textId="77777777" w:rsidR="003C6422" w:rsidRPr="00742B74" w:rsidRDefault="003C6422" w:rsidP="003C6422"/>
          <w:p w14:paraId="4907F1C9" w14:textId="77777777" w:rsidR="003C6422" w:rsidRPr="00742B74" w:rsidRDefault="003C6422" w:rsidP="003C6422">
            <w:pPr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Atualizada em decorrência da Lei 14.133/2021</w:t>
            </w:r>
          </w:p>
          <w:p w14:paraId="50D3937F" w14:textId="77777777" w:rsidR="003C6422" w:rsidRPr="00742B74" w:rsidRDefault="003C6422" w:rsidP="003C6422">
            <w:pPr>
              <w:rPr>
                <w:sz w:val="20"/>
                <w:szCs w:val="20"/>
              </w:rPr>
            </w:pPr>
          </w:p>
          <w:p w14:paraId="25CE1A00" w14:textId="5FCE430E" w:rsidR="003C6422" w:rsidRPr="00742B74" w:rsidRDefault="003C6422" w:rsidP="003C6422">
            <w:pPr>
              <w:pStyle w:val="PargrafodaLista"/>
              <w:ind w:left="0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>(Inexigibilidade. Serviços não especificados. Inviabilidade de competição. Comprovação.)</w:t>
            </w:r>
          </w:p>
        </w:tc>
        <w:tc>
          <w:tcPr>
            <w:tcW w:w="3718" w:type="pct"/>
          </w:tcPr>
          <w:p w14:paraId="6EC833C9" w14:textId="06EF5AB6" w:rsidR="003C6422" w:rsidRPr="00742B74" w:rsidRDefault="003C6422" w:rsidP="003C6422">
            <w:pPr>
              <w:jc w:val="both"/>
              <w:rPr>
                <w:sz w:val="20"/>
                <w:szCs w:val="20"/>
              </w:rPr>
            </w:pPr>
            <w:r w:rsidRPr="00742B74">
              <w:rPr>
                <w:sz w:val="20"/>
                <w:szCs w:val="20"/>
              </w:rPr>
              <w:t xml:space="preserve">É admissível a inexigibilidade de licitação, com base no art. 74 da Lei nº 14.133/21, para a contratação de serviços não especificados nos seus incisos, quando houver inviabilidade de competição, cuja </w:t>
            </w:r>
            <w:r w:rsidRPr="00742B74">
              <w:rPr>
                <w:b/>
                <w:bCs/>
                <w:sz w:val="20"/>
                <w:szCs w:val="20"/>
              </w:rPr>
              <w:t>exclusividade deve ser comprovada mediante atestado</w:t>
            </w:r>
            <w:r w:rsidRPr="00742B74">
              <w:rPr>
                <w:sz w:val="20"/>
                <w:szCs w:val="20"/>
              </w:rPr>
              <w:t xml:space="preserve"> expedido pelo órgão de registro do comércio local ou sindicato, federação ou confederação patronal ou, ainda, entidades equivalentes. (Atualizada em decorrência da Lei nº 14.133/21)</w:t>
            </w:r>
          </w:p>
        </w:tc>
      </w:tr>
      <w:tr w:rsidR="003C6422" w:rsidRPr="00742B74" w14:paraId="555616AB" w14:textId="77777777" w:rsidTr="00C1175A">
        <w:tc>
          <w:tcPr>
            <w:tcW w:w="192" w:type="pct"/>
          </w:tcPr>
          <w:p w14:paraId="38A570DD" w14:textId="5714B05B" w:rsidR="003C6422" w:rsidRPr="00742B74" w:rsidRDefault="003C6422" w:rsidP="003C6422">
            <w:pPr>
              <w:pStyle w:val="PargrafodaLista"/>
              <w:ind w:left="0"/>
              <w:rPr>
                <w:sz w:val="20"/>
                <w:szCs w:val="20"/>
              </w:rPr>
            </w:pPr>
          </w:p>
        </w:tc>
        <w:tc>
          <w:tcPr>
            <w:tcW w:w="1090" w:type="pct"/>
          </w:tcPr>
          <w:p w14:paraId="33340CDB" w14:textId="41AE4EE0" w:rsidR="003C6422" w:rsidRPr="00742B74" w:rsidRDefault="003C6422" w:rsidP="003C6422">
            <w:pPr>
              <w:pStyle w:val="PargrafodaLista"/>
              <w:ind w:left="0"/>
              <w:rPr>
                <w:sz w:val="20"/>
                <w:szCs w:val="20"/>
              </w:rPr>
            </w:pPr>
          </w:p>
        </w:tc>
        <w:tc>
          <w:tcPr>
            <w:tcW w:w="3718" w:type="pct"/>
          </w:tcPr>
          <w:p w14:paraId="6EDDFD94" w14:textId="33759A54" w:rsidR="003C6422" w:rsidRPr="00742B74" w:rsidRDefault="003C6422" w:rsidP="003C6422">
            <w:pPr>
              <w:jc w:val="both"/>
              <w:rPr>
                <w:sz w:val="20"/>
                <w:szCs w:val="20"/>
              </w:rPr>
            </w:pPr>
          </w:p>
        </w:tc>
      </w:tr>
    </w:tbl>
    <w:p w14:paraId="13BC406F" w14:textId="77777777" w:rsidR="008233DB" w:rsidRPr="00742B74" w:rsidRDefault="008233DB" w:rsidP="008233DB">
      <w:pPr>
        <w:pStyle w:val="PargrafodaLista"/>
        <w:jc w:val="both"/>
        <w:rPr>
          <w:sz w:val="20"/>
          <w:szCs w:val="20"/>
        </w:rPr>
      </w:pPr>
    </w:p>
    <w:sectPr w:rsidR="008233DB" w:rsidRPr="00742B74" w:rsidSect="00C1175A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2AF"/>
    <w:multiLevelType w:val="hybridMultilevel"/>
    <w:tmpl w:val="7968E7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53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DB"/>
    <w:rsid w:val="00027AF7"/>
    <w:rsid w:val="00034E46"/>
    <w:rsid w:val="000406CB"/>
    <w:rsid w:val="000825C0"/>
    <w:rsid w:val="000C6DD9"/>
    <w:rsid w:val="000D54A8"/>
    <w:rsid w:val="001B54CF"/>
    <w:rsid w:val="001F3CAC"/>
    <w:rsid w:val="001F6003"/>
    <w:rsid w:val="0023479B"/>
    <w:rsid w:val="002358F4"/>
    <w:rsid w:val="00293FA1"/>
    <w:rsid w:val="002D6486"/>
    <w:rsid w:val="00311521"/>
    <w:rsid w:val="00321B3E"/>
    <w:rsid w:val="0033522F"/>
    <w:rsid w:val="00364431"/>
    <w:rsid w:val="003C6422"/>
    <w:rsid w:val="00423538"/>
    <w:rsid w:val="00462324"/>
    <w:rsid w:val="00596615"/>
    <w:rsid w:val="005D20B1"/>
    <w:rsid w:val="00625999"/>
    <w:rsid w:val="00643A78"/>
    <w:rsid w:val="00656517"/>
    <w:rsid w:val="006C4D7F"/>
    <w:rsid w:val="00742B74"/>
    <w:rsid w:val="007652C7"/>
    <w:rsid w:val="007828AC"/>
    <w:rsid w:val="007A54ED"/>
    <w:rsid w:val="007B21ED"/>
    <w:rsid w:val="007B7D16"/>
    <w:rsid w:val="007D31C1"/>
    <w:rsid w:val="007E7BE6"/>
    <w:rsid w:val="008233DB"/>
    <w:rsid w:val="00886C65"/>
    <w:rsid w:val="008B69D4"/>
    <w:rsid w:val="008F78D0"/>
    <w:rsid w:val="00917A29"/>
    <w:rsid w:val="009C2598"/>
    <w:rsid w:val="00A414BA"/>
    <w:rsid w:val="00A641C8"/>
    <w:rsid w:val="00C1175A"/>
    <w:rsid w:val="00C27DAB"/>
    <w:rsid w:val="00C46AE7"/>
    <w:rsid w:val="00C804C1"/>
    <w:rsid w:val="00CB4E28"/>
    <w:rsid w:val="00D7661B"/>
    <w:rsid w:val="00D816A3"/>
    <w:rsid w:val="00D97CA7"/>
    <w:rsid w:val="00E00922"/>
    <w:rsid w:val="00E20490"/>
    <w:rsid w:val="00E36370"/>
    <w:rsid w:val="00EA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ED608"/>
  <w15:chartTrackingRefBased/>
  <w15:docId w15:val="{B2EE81FC-EDDB-4E6D-968E-91236B6F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3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3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3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3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3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3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3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3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3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3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3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3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3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33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3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33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3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3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3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3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3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3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3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33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33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33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3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33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33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33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33D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33DB"/>
    <w:rPr>
      <w:rFonts w:ascii="Times New Roman" w:hAnsi="Times New Roman" w:cs="Times New Roman"/>
    </w:rPr>
  </w:style>
  <w:style w:type="paragraph" w:customStyle="1" w:styleId="CitaoLegislao">
    <w:name w:val="Citação Legislação"/>
    <w:basedOn w:val="Normal"/>
    <w:link w:val="CitaoLegislaoChar"/>
    <w:qFormat/>
    <w:rsid w:val="008233DB"/>
    <w:pPr>
      <w:ind w:left="2124"/>
      <w:jc w:val="both"/>
    </w:pPr>
    <w:rPr>
      <w:sz w:val="18"/>
      <w:szCs w:val="18"/>
    </w:rPr>
  </w:style>
  <w:style w:type="character" w:customStyle="1" w:styleId="CitaoLegislaoChar">
    <w:name w:val="Citação Legislação Char"/>
    <w:basedOn w:val="Fontepargpadro"/>
    <w:link w:val="CitaoLegislao"/>
    <w:rsid w:val="008233DB"/>
    <w:rPr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8233DB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39"/>
    <w:rsid w:val="002D6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1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tas.tcu.gov.br/pesquisaJurisprudencia/" TargetMode="External"/><Relationship Id="rId18" Type="http://schemas.openxmlformats.org/officeDocument/2006/relationships/hyperlink" Target="https://www.planalto.gov.br/ccivil_03/_ato2019-2022/2021/lei/l14133.htm" TargetMode="External"/><Relationship Id="rId26" Type="http://schemas.openxmlformats.org/officeDocument/2006/relationships/hyperlink" Target="https://www.planalto.gov.br/ccivil_03/_Ato2019-2022/2021/Lei/L14133.htm#:~:text=Art.%2066.%20A%20habilita%C3%A7%C3%A3o%20jur%C3%ADdica%20visa%20a%20demonstrar%20a%20capacidade%20de%20o%20licitante%20exercer%20direitos%20e%20assumir%20obriga%C3%A7%C3%B5es%2C%20e%20a%20documenta%C3%A7%C3%A3o%20a%20ser%20apresentada%20por%20ele%20limita%2Dse%20%C3%A0%20comprova%C3%A7%C3%A3o%20de%20exist%C3%AAncia%20jur%C3%ADdica%20da%20pessoa%20e%2C%20quando%20cab%C3%ADvel%2C%20de%20autoriza%C3%A7%C3%A3o%20para%20o%20exerc%C3%ADcio%20da%20atividade%20a%20ser%20contratada." TargetMode="External"/><Relationship Id="rId21" Type="http://schemas.openxmlformats.org/officeDocument/2006/relationships/hyperlink" Target="https://www.gov.br/compras/pt-br/acesso-a-informacao/legislacao/instrucoes-normativas/instrucao-normativa-no-5-de-26-de-maio-de-2017-atualizada" TargetMode="External"/><Relationship Id="rId34" Type="http://schemas.openxmlformats.org/officeDocument/2006/relationships/hyperlink" Target="https://www.sinj.df.gov.br/sinj/Norma/68161/S_mula_72_13_04_1999.html" TargetMode="External"/><Relationship Id="rId7" Type="http://schemas.openxmlformats.org/officeDocument/2006/relationships/hyperlink" Target="https://pesquisa.apps.tcu.gov.br/documento/acordao-completo/*/NUMACORDAO%253A1280%2520ANOACORDAO%253A2025%2520COLEGIADO%253A%2522Plen%25C3%25A1rio%2522/DTRELEVANCIA%2520desc/0/sinonimos%253Dfalse" TargetMode="External"/><Relationship Id="rId12" Type="http://schemas.openxmlformats.org/officeDocument/2006/relationships/hyperlink" Target="https://www.planalto.gov.br/ccivil_03/_Ato2023-2026/2024/Decreto/D12343.htm" TargetMode="External"/><Relationship Id="rId17" Type="http://schemas.openxmlformats.org/officeDocument/2006/relationships/hyperlink" Target="https://contas.tcu.gov.br/pesquisaJurisprudencia/" TargetMode="External"/><Relationship Id="rId25" Type="http://schemas.openxmlformats.org/officeDocument/2006/relationships/hyperlink" Target="https://pesquisa.apps.tcu.gov.br/documento/acordao-completo/*/NUMACORDAO%253A1622%2520ANOACORDAO%253A2025%2520COLEGIADO%253A%2522Plen%25C3%25A1rio%2522/DTRELEVANCIA%2520desc/0/sinonimos%253Dfalse" TargetMode="External"/><Relationship Id="rId33" Type="http://schemas.openxmlformats.org/officeDocument/2006/relationships/hyperlink" Target="https://www.gov.br/compras/pt-br/acesso-a-informacao/legislacao/instrucoes-normativas/instrucao-normativa-seges-me-no-73-de-30-de-setembro-de-2022#:~:text=Art.%2043.%C2%A0%20Na,registrada%20em%20ata.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lanalto.gov.br/ccivil_03/constituicao/constituicao.htm" TargetMode="External"/><Relationship Id="rId20" Type="http://schemas.openxmlformats.org/officeDocument/2006/relationships/hyperlink" Target="https://contas.tcu.gov.br/pesquisaJurisprudencia/" TargetMode="External"/><Relationship Id="rId29" Type="http://schemas.openxmlformats.org/officeDocument/2006/relationships/hyperlink" Target="https://pesquisa.apps.tcu.gov.br/documento/acordao-completo/*/NUMACORDAO%253A1564%2520ANOACORDAO%253A2025%2520COLEGIADO%253A%2522Plen%25C3%25A1rio%2522/DTRELEVANCIA%2520desc/0/sinonimos%253Dfals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esquisa.apps.tcu.gov.br/documento/acordao-completo/*/NUMACORDAO%253A1280%2520ANOACORDAO%253A2025%2520COLEGIADO%253A%2522Plen%25C3%25A1rio%2522/DTRELEVANCIA%2520desc/0/sinonimos%253Dfalse" TargetMode="External"/><Relationship Id="rId11" Type="http://schemas.openxmlformats.org/officeDocument/2006/relationships/hyperlink" Target="https://www.planalto.gov.br/ccivil_03/_Ato2023-2026/2024/Decreto/D12343.htm" TargetMode="External"/><Relationship Id="rId24" Type="http://schemas.openxmlformats.org/officeDocument/2006/relationships/hyperlink" Target="https://www.planalto.gov.br/ccivil_03/_Ato2019-2022/2021/Lei/L14133.htm#:~:text=%C2%A7%202%C2%BA%20Observado%20o%20disposto%20no%20caput%20e%20no%20%C2%A7%201%C2%BA%20deste%20artigo%2C%20ser%C3%A1%20admitida%20a%20exig%C3%AAncia%20de%20atestados%20com%20quantidades%20m%C3%ADnimas%20de%20at%C3%A9%2050%25%20(cinquenta%20por%20cento)%20das%20parcelas%20de%20que%20trata%20o%20referido%20par%C3%A1grafo%2C%20vedadas%20limita%C3%A7%C3%B5es%20de%20tempo%20e%20de%20locais%20espec%C3%ADficos%20relativas%20aos%20atestados." TargetMode="External"/><Relationship Id="rId32" Type="http://schemas.openxmlformats.org/officeDocument/2006/relationships/hyperlink" Target="https://www.planalto.gov.br/ccivil_03/_Ato2019-2022/2021/Lei/L14133.htm#:~:text=Art.%205%C2%BA%20Na,do%20Direito%20Brasileiro)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planalto.gov.br/ccivil_03/_ato2015-2018/2015/decreto/d8538.htm" TargetMode="External"/><Relationship Id="rId23" Type="http://schemas.openxmlformats.org/officeDocument/2006/relationships/hyperlink" Target="https://pesquisa.apps.tcu.gov.br/documento/acordao-completo/*/NUMACORDAO%253A1604%2520ANOACORDAO%253A2025%2520COLEGIADO%253A%2522Plen%25C3%25A1rio%2522/DTRELEVANCIA%2520desc/0/sinonimos%253Dfalse" TargetMode="External"/><Relationship Id="rId28" Type="http://schemas.openxmlformats.org/officeDocument/2006/relationships/hyperlink" Target="https://www.planalto.gov.br/ccivil_03/_Ato2019-2022/2021/Lei/L14133.htm#:~:text=II%20%2D%20substitu%C3%ADda%20por%20registro%20cadastral%20emitido%20por%20%C3%B3rg%C3%A3o%20ou%20entidade%20p%C3%BAblica%2C%20desde%20que%20previsto%20no%20edital%20e%20que%20o%20registro%20tenha%20sido%20feito%20em%20obedi%C3%AAncia%20ao%20disposto%20nesta%20Lei%3B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planalto.gov.br/ccivil_03/_Ato2019-2022/2021/Lei/L14133.htm" TargetMode="External"/><Relationship Id="rId19" Type="http://schemas.openxmlformats.org/officeDocument/2006/relationships/hyperlink" Target="https://www.planalto.gov.br/ccivil_03/_ato2019-2022/2021/lei/l14133.htm" TargetMode="External"/><Relationship Id="rId31" Type="http://schemas.openxmlformats.org/officeDocument/2006/relationships/hyperlink" Target="https://pesquisa.apps.tcu.gov.br/documento/acordao-completo/*/NUMACORDAO%253A1571%2520ANOACORDAO%253A2025%2520COLEGIADO%253A%2522Plen%25C3%25A1rio%2522/DTRELEVANCIA%2520desc/0/sinonimos%253Dfal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tas.tcu.gov.br/pesquisaJurisprudencia/" TargetMode="External"/><Relationship Id="rId14" Type="http://schemas.openxmlformats.org/officeDocument/2006/relationships/hyperlink" Target="https://www.planalto.gov.br/ccivil_03/leis/lcp/lcp123.htm" TargetMode="External"/><Relationship Id="rId22" Type="http://schemas.openxmlformats.org/officeDocument/2006/relationships/hyperlink" Target="https://contas.tcu.gov.br/pesquisaJurisprudencia/" TargetMode="External"/><Relationship Id="rId27" Type="http://schemas.openxmlformats.org/officeDocument/2006/relationships/hyperlink" Target="https://www.planalto.gov.br/ccivil_03/_Ato2019-2022/2021/Lei/L14133.htm#:~:text=Art.%2069.%20A,2%20(dois)%20anos." TargetMode="External"/><Relationship Id="rId30" Type="http://schemas.openxmlformats.org/officeDocument/2006/relationships/hyperlink" Target="https://www.planalto.gov.br/ccivil_03/_Ato2019-2022/2021/Lei/L14133.htm#:~:text=IV%20%2D%20a%20possibilidade%20de%20o%20licitante%20oferecer%20ou%20n%C3%A3o%20proposta%20em%20quantitativo%20inferior%20ao%20m%C3%A1ximo%20previsto%20no%20edital%2C%20obrigando%2Dse%20nos%20limites%20dela%3B" TargetMode="External"/><Relationship Id="rId35" Type="http://schemas.openxmlformats.org/officeDocument/2006/relationships/hyperlink" Target="https://www.sinj.df.gov.br/sinj/Norma/68164/S_mula_69_13_04_1999.html" TargetMode="External"/><Relationship Id="rId8" Type="http://schemas.openxmlformats.org/officeDocument/2006/relationships/hyperlink" Target="https://pesquisa.apps.tcu.gov.br/documento/acordao-completo/*/NUMACORDAO%253A1268%2520ANOACORDAO%253A2025%2520COLEGIADO%253A%2522Plen%25C3%25A1rio%2522/DTRELEVANCIA%2520desc/0/sinonimos%253Dfalse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ACD30-E198-44F5-AD93-047C4EC9B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3</Pages>
  <Words>2562</Words>
  <Characters>13837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SARAIVA LOPES</dc:creator>
  <cp:keywords/>
  <dc:description/>
  <cp:lastModifiedBy>Márcio Lopes</cp:lastModifiedBy>
  <cp:revision>30</cp:revision>
  <dcterms:created xsi:type="dcterms:W3CDTF">2025-06-16T15:37:00Z</dcterms:created>
  <dcterms:modified xsi:type="dcterms:W3CDTF">2025-08-12T22:43:00Z</dcterms:modified>
</cp:coreProperties>
</file>