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acomgrade"/>
        <w:tblW w:w="11057" w:type="dxa"/>
        <w:tblInd w:w="-1281" w:type="dxa"/>
        <w:tblLayout w:type="fixed"/>
        <w:tblLook w:val="04A0" w:firstRow="1" w:lastRow="0" w:firstColumn="1" w:lastColumn="0" w:noHBand="0" w:noVBand="1"/>
        <w:tblCaption w:val="Acórdãos TCU"/>
      </w:tblPr>
      <w:tblGrid>
        <w:gridCol w:w="425"/>
        <w:gridCol w:w="2411"/>
        <w:gridCol w:w="8221"/>
      </w:tblGrid>
      <w:tr w:rsidR="00656517" w:rsidRPr="00C1175A" w14:paraId="7F446FE4" w14:textId="77777777" w:rsidTr="00C1175A">
        <w:tc>
          <w:tcPr>
            <w:tcW w:w="11057" w:type="dxa"/>
            <w:gridSpan w:val="3"/>
          </w:tcPr>
          <w:p w14:paraId="451CDC83" w14:textId="4FE6D226" w:rsidR="00656517" w:rsidRPr="00C1175A" w:rsidRDefault="00656517" w:rsidP="002358F4">
            <w:pPr>
              <w:jc w:val="center"/>
              <w:rPr>
                <w:b/>
                <w:bCs/>
                <w:sz w:val="20"/>
                <w:szCs w:val="20"/>
              </w:rPr>
            </w:pPr>
            <w:r w:rsidRPr="00C1175A">
              <w:rPr>
                <w:b/>
                <w:bCs/>
                <w:sz w:val="20"/>
                <w:szCs w:val="20"/>
              </w:rPr>
              <w:t>Acórdãos TCU</w:t>
            </w:r>
          </w:p>
        </w:tc>
      </w:tr>
      <w:tr w:rsidR="00656517" w:rsidRPr="00C1175A" w14:paraId="1FAD779C" w14:textId="77777777" w:rsidTr="00C1175A">
        <w:tc>
          <w:tcPr>
            <w:tcW w:w="425" w:type="dxa"/>
          </w:tcPr>
          <w:p w14:paraId="7F419433" w14:textId="36B0AEE6" w:rsidR="00656517" w:rsidRPr="00C1175A" w:rsidRDefault="00656517" w:rsidP="008233DB">
            <w:pPr>
              <w:pStyle w:val="PargrafodaLista"/>
              <w:ind w:left="0"/>
              <w:rPr>
                <w:sz w:val="20"/>
                <w:szCs w:val="20"/>
              </w:rPr>
            </w:pPr>
            <w:r w:rsidRPr="00C1175A">
              <w:rPr>
                <w:sz w:val="20"/>
                <w:szCs w:val="20"/>
              </w:rPr>
              <w:t>1</w:t>
            </w:r>
          </w:p>
        </w:tc>
        <w:tc>
          <w:tcPr>
            <w:tcW w:w="2411" w:type="dxa"/>
          </w:tcPr>
          <w:p w14:paraId="7F858A04" w14:textId="084CA423" w:rsidR="00656517" w:rsidRPr="00C1175A" w:rsidRDefault="00656517" w:rsidP="008233DB">
            <w:pPr>
              <w:pStyle w:val="PargrafodaLista"/>
              <w:ind w:left="0"/>
              <w:rPr>
                <w:sz w:val="20"/>
                <w:szCs w:val="20"/>
              </w:rPr>
            </w:pPr>
            <w:hyperlink r:id="rId6" w:anchor="/detalhamento/11/%252a/NUMACORDAO%253A1123%2520ANOACORDAO%253A2025%2520COLEGIADO%253A%2522Plen%25C3%25A1rio%2522/DTRELEVANCIA%2520desc/false/1" w:history="1">
              <w:r w:rsidRPr="00C1175A">
                <w:rPr>
                  <w:rStyle w:val="Hyperlink"/>
                  <w:b/>
                  <w:bCs/>
                  <w:sz w:val="20"/>
                  <w:szCs w:val="20"/>
                </w:rPr>
                <w:t>Acórdão TCU 1123/2025 Plenário</w:t>
              </w:r>
            </w:hyperlink>
          </w:p>
        </w:tc>
        <w:tc>
          <w:tcPr>
            <w:tcW w:w="8221" w:type="dxa"/>
          </w:tcPr>
          <w:p w14:paraId="5597B750" w14:textId="77777777" w:rsidR="00656517" w:rsidRPr="00C1175A" w:rsidRDefault="00656517" w:rsidP="002D6486">
            <w:pPr>
              <w:jc w:val="both"/>
              <w:rPr>
                <w:sz w:val="20"/>
                <w:szCs w:val="20"/>
              </w:rPr>
            </w:pPr>
            <w:r w:rsidRPr="00C1175A">
              <w:rPr>
                <w:sz w:val="20"/>
                <w:szCs w:val="20"/>
              </w:rPr>
              <w:t xml:space="preserve">Na contratação dos serviços técnicos especializados previstos no </w:t>
            </w:r>
            <w:hyperlink r:id="rId7" w:anchor="art6xxiii:~:text=XVIII%20%2D%20servi%C3%A7os%20t%C3%A9cnicos,defini%C3%A7%C3%A3o%20deste%20inciso%3B" w:history="1">
              <w:r w:rsidRPr="00C1175A">
                <w:rPr>
                  <w:rStyle w:val="Hyperlink"/>
                  <w:sz w:val="20"/>
                  <w:szCs w:val="20"/>
                </w:rPr>
                <w:t>art. 6º, inciso XVIII, alíneas ‘a’, ‘d’ e ‘h’</w:t>
              </w:r>
            </w:hyperlink>
            <w:r w:rsidRPr="00C1175A">
              <w:rPr>
                <w:sz w:val="20"/>
                <w:szCs w:val="20"/>
              </w:rPr>
              <w:t xml:space="preserve">, da Lei 14.133/2021 (projetos, fiscalizações e ensaios técnicos), com valores estimados superiores ao estabelecido no art. 37, § 2º, da referida lei, </w:t>
            </w:r>
            <w:r w:rsidRPr="00C1175A">
              <w:rPr>
                <w:b/>
                <w:bCs/>
                <w:sz w:val="20"/>
                <w:szCs w:val="20"/>
              </w:rPr>
              <w:t>deve ser adotado o critério de julgamento de “melhor técnica” ou de “técnica e preço”</w:t>
            </w:r>
            <w:r w:rsidRPr="00C1175A">
              <w:rPr>
                <w:sz w:val="20"/>
                <w:szCs w:val="20"/>
              </w:rPr>
              <w:t>, pois tais serviços possuem complexidade que exige aferição da técnica.</w:t>
            </w:r>
          </w:p>
          <w:p w14:paraId="38605BDE" w14:textId="77777777" w:rsidR="00656517" w:rsidRPr="00C1175A" w:rsidRDefault="00656517" w:rsidP="002D6486">
            <w:pPr>
              <w:pStyle w:val="PargrafodaLista"/>
              <w:jc w:val="both"/>
              <w:rPr>
                <w:sz w:val="20"/>
                <w:szCs w:val="20"/>
              </w:rPr>
            </w:pPr>
          </w:p>
          <w:p w14:paraId="63B12B63" w14:textId="77777777" w:rsidR="00656517" w:rsidRPr="00C1175A" w:rsidRDefault="00656517" w:rsidP="002D6486">
            <w:pPr>
              <w:pStyle w:val="PargrafodaLista"/>
              <w:ind w:left="0"/>
              <w:jc w:val="both"/>
              <w:rPr>
                <w:sz w:val="20"/>
                <w:szCs w:val="20"/>
              </w:rPr>
            </w:pPr>
            <w:r w:rsidRPr="00C1175A">
              <w:rPr>
                <w:sz w:val="20"/>
                <w:szCs w:val="20"/>
              </w:rPr>
              <w:tab/>
              <w:t>Art. 37, § 2º</w:t>
            </w:r>
          </w:p>
          <w:p w14:paraId="1EDA69B5" w14:textId="77777777" w:rsidR="00656517" w:rsidRPr="00C1175A" w:rsidRDefault="00656517" w:rsidP="002D6486">
            <w:pPr>
              <w:pStyle w:val="CitaoLegislao"/>
              <w:ind w:left="1404"/>
              <w:rPr>
                <w:sz w:val="20"/>
                <w:szCs w:val="20"/>
              </w:rPr>
            </w:pPr>
            <w:r w:rsidRPr="00C1175A">
              <w:rPr>
                <w:sz w:val="20"/>
                <w:szCs w:val="20"/>
              </w:rPr>
              <w:t>Art. 37. O julgamento por melhor técnica ou por técnica e preço deverá ser realizado por:</w:t>
            </w:r>
          </w:p>
          <w:p w14:paraId="3C15F815" w14:textId="77777777" w:rsidR="00656517" w:rsidRPr="00C1175A" w:rsidRDefault="00656517" w:rsidP="002D6486">
            <w:pPr>
              <w:pStyle w:val="CitaoLegislao"/>
              <w:ind w:left="1404"/>
              <w:rPr>
                <w:sz w:val="20"/>
                <w:szCs w:val="20"/>
              </w:rPr>
            </w:pPr>
            <w:r w:rsidRPr="00C1175A">
              <w:rPr>
                <w:sz w:val="20"/>
                <w:szCs w:val="20"/>
              </w:rPr>
              <w:t>[...] § 2º  Ressalvados os casos de inexigibilidade de licitação, na licitação para contratação dos serviços técnicos especializados de natureza predominantemente intelectual previstos nas alíneas “a”, “d” e “h” do inciso XVIII do </w:t>
            </w:r>
            <w:r w:rsidRPr="00C1175A">
              <w:rPr>
                <w:b/>
                <w:bCs/>
                <w:sz w:val="20"/>
                <w:szCs w:val="20"/>
              </w:rPr>
              <w:t>caput</w:t>
            </w:r>
            <w:r w:rsidRPr="00C1175A">
              <w:rPr>
                <w:sz w:val="20"/>
                <w:szCs w:val="20"/>
              </w:rPr>
              <w:t xml:space="preserve"> do art. 6º desta Lei cujo valor estimado da contratação seja superior a R$ 300.000,00 (trezentos mil reais), o julgamento será por: </w:t>
            </w:r>
            <w:hyperlink r:id="rId8" w:history="1">
              <w:r w:rsidRPr="00C1175A">
                <w:rPr>
                  <w:rStyle w:val="Hyperlink"/>
                  <w:sz w:val="20"/>
                  <w:szCs w:val="20"/>
                </w:rPr>
                <w:t>(Vide Decreto nº 12.343, de 2024)</w:t>
              </w:r>
            </w:hyperlink>
            <w:r w:rsidRPr="00C1175A">
              <w:rPr>
                <w:sz w:val="20"/>
                <w:szCs w:val="20"/>
              </w:rPr>
              <w:t>    </w:t>
            </w:r>
            <w:hyperlink r:id="rId9" w:anchor="art4:~:text=Art.%2037%2C%20%C2%A7%202%C2%BA,e%20oito%20centavos" w:history="1">
              <w:r w:rsidRPr="00C1175A">
                <w:rPr>
                  <w:rStyle w:val="Hyperlink"/>
                  <w:sz w:val="20"/>
                  <w:szCs w:val="20"/>
                </w:rPr>
                <w:t>Valor atual em 2025</w:t>
              </w:r>
            </w:hyperlink>
          </w:p>
          <w:p w14:paraId="31DB015E" w14:textId="77777777" w:rsidR="00656517" w:rsidRPr="00C1175A" w:rsidRDefault="00656517" w:rsidP="002D6486">
            <w:pPr>
              <w:pStyle w:val="CitaoLegislao"/>
              <w:ind w:left="1404"/>
              <w:rPr>
                <w:sz w:val="20"/>
                <w:szCs w:val="20"/>
              </w:rPr>
            </w:pPr>
            <w:r w:rsidRPr="00C1175A">
              <w:rPr>
                <w:sz w:val="20"/>
                <w:szCs w:val="20"/>
              </w:rPr>
              <w:t>I - melhor técnica; ou</w:t>
            </w:r>
          </w:p>
          <w:p w14:paraId="39D02E6B" w14:textId="77777777" w:rsidR="00656517" w:rsidRPr="00C1175A" w:rsidRDefault="00656517" w:rsidP="002D6486">
            <w:pPr>
              <w:pStyle w:val="CitaoLegislao"/>
              <w:ind w:left="1404"/>
              <w:rPr>
                <w:sz w:val="20"/>
                <w:szCs w:val="20"/>
              </w:rPr>
            </w:pPr>
            <w:r w:rsidRPr="00C1175A">
              <w:rPr>
                <w:sz w:val="20"/>
                <w:szCs w:val="20"/>
              </w:rPr>
              <w:t xml:space="preserve">II - técnica e preço, na </w:t>
            </w:r>
            <w:r w:rsidRPr="00C1175A">
              <w:rPr>
                <w:b/>
                <w:bCs/>
                <w:sz w:val="20"/>
                <w:szCs w:val="20"/>
              </w:rPr>
              <w:t>proporção de 70% (setenta por cento)</w:t>
            </w:r>
            <w:r w:rsidRPr="00C1175A">
              <w:rPr>
                <w:sz w:val="20"/>
                <w:szCs w:val="20"/>
              </w:rPr>
              <w:t xml:space="preserve"> de valoração da proposta técnica.</w:t>
            </w:r>
          </w:p>
          <w:p w14:paraId="02918C5A" w14:textId="77777777" w:rsidR="00656517" w:rsidRPr="00C1175A" w:rsidRDefault="00656517" w:rsidP="002D6486">
            <w:pPr>
              <w:pStyle w:val="PargrafodaLista"/>
              <w:ind w:left="0"/>
              <w:jc w:val="both"/>
              <w:rPr>
                <w:sz w:val="20"/>
                <w:szCs w:val="20"/>
              </w:rPr>
            </w:pPr>
          </w:p>
          <w:p w14:paraId="24C20521" w14:textId="77777777" w:rsidR="00656517" w:rsidRPr="00C1175A" w:rsidRDefault="00656517" w:rsidP="002D6486">
            <w:pPr>
              <w:pStyle w:val="PargrafodaLista"/>
              <w:ind w:left="0" w:firstLine="696"/>
              <w:jc w:val="both"/>
              <w:rPr>
                <w:sz w:val="20"/>
                <w:szCs w:val="20"/>
              </w:rPr>
            </w:pPr>
            <w:r w:rsidRPr="00C1175A">
              <w:rPr>
                <w:sz w:val="20"/>
                <w:szCs w:val="20"/>
              </w:rPr>
              <w:t>Art. 6º, inciso XVIII, alíneas ‘a’, ‘b’ e ‘h’</w:t>
            </w:r>
          </w:p>
          <w:p w14:paraId="424B91D1" w14:textId="77777777" w:rsidR="00656517" w:rsidRPr="00C1175A" w:rsidRDefault="00656517" w:rsidP="002D6486">
            <w:pPr>
              <w:pStyle w:val="CitaoLegislao"/>
              <w:ind w:left="1404"/>
              <w:rPr>
                <w:sz w:val="20"/>
                <w:szCs w:val="20"/>
              </w:rPr>
            </w:pPr>
            <w:r w:rsidRPr="00C1175A">
              <w:rPr>
                <w:sz w:val="20"/>
                <w:szCs w:val="20"/>
              </w:rPr>
              <w:t>XVIII - serviços técnicos especializados de natureza predominantemente intelectual: aqueles realizados em trabalhos relativos a:</w:t>
            </w:r>
          </w:p>
          <w:p w14:paraId="6825CCB3" w14:textId="77777777" w:rsidR="00656517" w:rsidRPr="00C1175A" w:rsidRDefault="00656517" w:rsidP="002D6486">
            <w:pPr>
              <w:pStyle w:val="CitaoLegislao"/>
              <w:ind w:left="1404"/>
              <w:rPr>
                <w:sz w:val="20"/>
                <w:szCs w:val="20"/>
              </w:rPr>
            </w:pPr>
            <w:r w:rsidRPr="00C1175A">
              <w:rPr>
                <w:sz w:val="20"/>
                <w:szCs w:val="20"/>
              </w:rPr>
              <w:t>a) estudos técnicos, planejamentos, projetos básicos e projetos executivos;</w:t>
            </w:r>
          </w:p>
          <w:p w14:paraId="0D2ADDB3" w14:textId="77777777" w:rsidR="00656517" w:rsidRPr="00C1175A" w:rsidRDefault="00656517" w:rsidP="002D6486">
            <w:pPr>
              <w:pStyle w:val="CitaoLegislao"/>
              <w:ind w:left="1404"/>
              <w:rPr>
                <w:sz w:val="20"/>
                <w:szCs w:val="20"/>
              </w:rPr>
            </w:pPr>
            <w:r w:rsidRPr="00C1175A">
              <w:rPr>
                <w:sz w:val="20"/>
                <w:szCs w:val="20"/>
              </w:rPr>
              <w:t>[...]</w:t>
            </w:r>
          </w:p>
          <w:p w14:paraId="4087DA5E" w14:textId="77777777" w:rsidR="00656517" w:rsidRPr="00C1175A" w:rsidRDefault="00656517" w:rsidP="002D6486">
            <w:pPr>
              <w:pStyle w:val="CitaoLegislao"/>
              <w:ind w:left="1404"/>
              <w:rPr>
                <w:sz w:val="20"/>
                <w:szCs w:val="20"/>
              </w:rPr>
            </w:pPr>
            <w:r w:rsidRPr="00C1175A">
              <w:rPr>
                <w:sz w:val="20"/>
                <w:szCs w:val="20"/>
              </w:rPr>
              <w:t>d) fiscalização, supervisão e gerenciamento de obras e serviços;</w:t>
            </w:r>
          </w:p>
          <w:p w14:paraId="36D126C9" w14:textId="77777777" w:rsidR="00656517" w:rsidRPr="00C1175A" w:rsidRDefault="00656517" w:rsidP="002D6486">
            <w:pPr>
              <w:pStyle w:val="CitaoLegislao"/>
              <w:ind w:left="1404"/>
              <w:rPr>
                <w:sz w:val="20"/>
                <w:szCs w:val="20"/>
              </w:rPr>
            </w:pPr>
            <w:r w:rsidRPr="00C1175A">
              <w:rPr>
                <w:sz w:val="20"/>
                <w:szCs w:val="20"/>
              </w:rPr>
              <w:t>[...]</w:t>
            </w:r>
          </w:p>
          <w:p w14:paraId="410CB5F6" w14:textId="10C9B04F" w:rsidR="00656517" w:rsidRPr="00C1175A" w:rsidRDefault="00656517" w:rsidP="002D6486">
            <w:pPr>
              <w:jc w:val="both"/>
              <w:rPr>
                <w:sz w:val="20"/>
                <w:szCs w:val="20"/>
              </w:rPr>
            </w:pPr>
            <w:r w:rsidRPr="00C1175A">
              <w:rPr>
                <w:sz w:val="20"/>
                <w:szCs w:val="20"/>
              </w:rPr>
              <w:t>h) controles de qualidade e tecnológico, análises, testes e ensaios de campo e laboratoriais, instrumentação e monitoramento de parâmetros específicos de obras e do meio ambiente e demais serviços de engenharia que se enquadrem na definição deste inciso.</w:t>
            </w:r>
          </w:p>
        </w:tc>
      </w:tr>
      <w:tr w:rsidR="00656517" w:rsidRPr="00C1175A" w14:paraId="6FC67B03" w14:textId="77777777" w:rsidTr="00C1175A">
        <w:tc>
          <w:tcPr>
            <w:tcW w:w="425" w:type="dxa"/>
          </w:tcPr>
          <w:p w14:paraId="41576FFA" w14:textId="6E005E49" w:rsidR="00656517" w:rsidRPr="00C1175A" w:rsidRDefault="00656517" w:rsidP="008233DB">
            <w:pPr>
              <w:pStyle w:val="PargrafodaLista"/>
              <w:ind w:left="0"/>
              <w:rPr>
                <w:sz w:val="20"/>
                <w:szCs w:val="20"/>
              </w:rPr>
            </w:pPr>
            <w:r w:rsidRPr="00C1175A">
              <w:rPr>
                <w:sz w:val="20"/>
                <w:szCs w:val="20"/>
              </w:rPr>
              <w:t>2</w:t>
            </w:r>
          </w:p>
        </w:tc>
        <w:tc>
          <w:tcPr>
            <w:tcW w:w="2411" w:type="dxa"/>
          </w:tcPr>
          <w:p w14:paraId="5CD25BF5" w14:textId="11DF5F4B" w:rsidR="00656517" w:rsidRPr="00C1175A" w:rsidRDefault="00656517" w:rsidP="008233DB">
            <w:pPr>
              <w:pStyle w:val="PargrafodaLista"/>
              <w:ind w:left="0"/>
              <w:rPr>
                <w:sz w:val="20"/>
                <w:szCs w:val="20"/>
              </w:rPr>
            </w:pPr>
            <w:hyperlink r:id="rId10" w:anchor="/detalhamento/11/%252a/NUMACORDAO%253A1084%2520ANOACORDAO%253A2025%2520COLEGIADO%253A%2522Plen%25C3%25A1rio%2522/DTRELEVANCIA%2520desc/false/1" w:history="1">
              <w:r w:rsidRPr="00C1175A">
                <w:rPr>
                  <w:rStyle w:val="Hyperlink"/>
                  <w:sz w:val="20"/>
                  <w:szCs w:val="20"/>
                </w:rPr>
                <w:t>Acórdão TCU 1084/2025 Plenário</w:t>
              </w:r>
            </w:hyperlink>
          </w:p>
        </w:tc>
        <w:tc>
          <w:tcPr>
            <w:tcW w:w="8221" w:type="dxa"/>
          </w:tcPr>
          <w:p w14:paraId="0D1EC05E" w14:textId="7D6B9A84" w:rsidR="00656517" w:rsidRPr="00C1175A" w:rsidRDefault="00656517" w:rsidP="002D6486">
            <w:pPr>
              <w:jc w:val="both"/>
              <w:rPr>
                <w:sz w:val="20"/>
                <w:szCs w:val="20"/>
              </w:rPr>
            </w:pPr>
            <w:r w:rsidRPr="00C1175A">
              <w:rPr>
                <w:sz w:val="20"/>
                <w:szCs w:val="20"/>
              </w:rPr>
              <w:t xml:space="preserve">As empresas que oferecem propostas com valores acima dos praticados pelo mercado, tirando proveito de orçamentos superestimados elaborados pelos órgãos e entes públicos contratantes, </w:t>
            </w:r>
            <w:r w:rsidRPr="00C1175A">
              <w:rPr>
                <w:b/>
                <w:bCs/>
                <w:sz w:val="20"/>
                <w:szCs w:val="20"/>
              </w:rPr>
              <w:t>contribuem para o superfaturamento dos serviços, sujeitando-se à responsabilização solidária pelo dano evidenciado</w:t>
            </w:r>
            <w:r w:rsidRPr="00C1175A">
              <w:rPr>
                <w:sz w:val="20"/>
                <w:szCs w:val="20"/>
              </w:rPr>
              <w:t>.</w:t>
            </w:r>
          </w:p>
        </w:tc>
      </w:tr>
      <w:tr w:rsidR="00656517" w:rsidRPr="00C1175A" w14:paraId="0C54B40F" w14:textId="77777777" w:rsidTr="00C1175A">
        <w:tc>
          <w:tcPr>
            <w:tcW w:w="425" w:type="dxa"/>
          </w:tcPr>
          <w:p w14:paraId="1E344F99" w14:textId="1F2E0950" w:rsidR="00656517" w:rsidRPr="00C1175A" w:rsidRDefault="00656517" w:rsidP="008233DB">
            <w:pPr>
              <w:pStyle w:val="PargrafodaLista"/>
              <w:ind w:left="0"/>
              <w:rPr>
                <w:sz w:val="20"/>
                <w:szCs w:val="20"/>
              </w:rPr>
            </w:pPr>
            <w:r w:rsidRPr="00C1175A">
              <w:rPr>
                <w:sz w:val="20"/>
                <w:szCs w:val="20"/>
              </w:rPr>
              <w:t>3</w:t>
            </w:r>
          </w:p>
        </w:tc>
        <w:tc>
          <w:tcPr>
            <w:tcW w:w="2411" w:type="dxa"/>
          </w:tcPr>
          <w:p w14:paraId="2C6A0A04" w14:textId="526F9858" w:rsidR="00656517" w:rsidRPr="00C1175A" w:rsidRDefault="00656517" w:rsidP="008233DB">
            <w:pPr>
              <w:pStyle w:val="PargrafodaLista"/>
              <w:ind w:left="0"/>
              <w:rPr>
                <w:sz w:val="20"/>
                <w:szCs w:val="20"/>
              </w:rPr>
            </w:pPr>
            <w:hyperlink r:id="rId11" w:anchor="/detalhamento/11/%252a/NUMACORDAO%253A1087%2520ANOACORDAO%253A2025%2520COLEGIADO%253A%2522Plen%25C3%25A1rio%2522/DTRELEVANCIA%2520desc/false/1" w:history="1">
              <w:r w:rsidRPr="00C1175A">
                <w:rPr>
                  <w:rStyle w:val="Hyperlink"/>
                  <w:sz w:val="20"/>
                  <w:szCs w:val="20"/>
                </w:rPr>
                <w:t>Acórdão TCU 1087/2025 Plenário</w:t>
              </w:r>
            </w:hyperlink>
          </w:p>
        </w:tc>
        <w:tc>
          <w:tcPr>
            <w:tcW w:w="8221" w:type="dxa"/>
          </w:tcPr>
          <w:p w14:paraId="7B0F12E4" w14:textId="2274F251" w:rsidR="00656517" w:rsidRPr="00C1175A" w:rsidRDefault="00656517" w:rsidP="002D6486">
            <w:pPr>
              <w:jc w:val="both"/>
              <w:rPr>
                <w:sz w:val="20"/>
                <w:szCs w:val="20"/>
              </w:rPr>
            </w:pPr>
            <w:r w:rsidRPr="00C1175A">
              <w:rPr>
                <w:sz w:val="20"/>
                <w:szCs w:val="20"/>
              </w:rPr>
              <w:t xml:space="preserve">Para efeitos de qualificação econômico-financeira </w:t>
            </w:r>
            <w:r w:rsidRPr="00C1175A">
              <w:rPr>
                <w:b/>
                <w:bCs/>
                <w:sz w:val="20"/>
                <w:szCs w:val="20"/>
              </w:rPr>
              <w:t>em licitação de serviços continuados, o índice de 16,66% do Capital Circulante Líquido ou Capital de Giro</w:t>
            </w:r>
            <w:r w:rsidRPr="00C1175A">
              <w:rPr>
                <w:sz w:val="20"/>
                <w:szCs w:val="20"/>
              </w:rPr>
              <w:t xml:space="preserve">, previsto no </w:t>
            </w:r>
            <w:hyperlink r:id="rId12" w:anchor=":~:text=b)%20Capital%20Circulante%20L%C3%ADquido%20ou%20Capital%20de%20Giro%20(Ativo%20Circulante%20%2D%20Passivo%20Circulante)%20de%2C%20no%20m%C3%ADnimo%2C%2016%2C66%25%20(dezesseis%20inteiros%20e%20sessenta%20e%20seis%20cent%C3%A9simos%20por%20cento)%20do%20valor%20estimado%20da%20contrata%C3%A7%C3%A3o%2C%20tendo%20por%20base%20o%20balan%C3%A7o%20patrimonial%20e%20as%20demonstra%C3%A7%C3%B5es%20cont%C3%A1beis%20do%20%C3%BAltimo%20exerc%C3%ADcio%20social%3B" w:history="1">
              <w:r w:rsidRPr="00C1175A">
                <w:rPr>
                  <w:rStyle w:val="Hyperlink"/>
                  <w:sz w:val="20"/>
                  <w:szCs w:val="20"/>
                </w:rPr>
                <w:t>Anexo VII-A, item 11.1.b</w:t>
              </w:r>
            </w:hyperlink>
            <w:r w:rsidRPr="00C1175A">
              <w:rPr>
                <w:sz w:val="20"/>
                <w:szCs w:val="20"/>
              </w:rPr>
              <w:t xml:space="preserve">, da IN Seges-MPDG 5/2017 (aplicada no âmbito da Lei 14.133/2021 por força do art. 1º da IN </w:t>
            </w:r>
            <w:proofErr w:type="spellStart"/>
            <w:r w:rsidRPr="00C1175A">
              <w:rPr>
                <w:sz w:val="20"/>
                <w:szCs w:val="20"/>
              </w:rPr>
              <w:t>Seges-ME</w:t>
            </w:r>
            <w:proofErr w:type="spellEnd"/>
            <w:r w:rsidRPr="00C1175A">
              <w:rPr>
                <w:sz w:val="20"/>
                <w:szCs w:val="20"/>
              </w:rPr>
              <w:t xml:space="preserve"> 98/2022), </w:t>
            </w:r>
            <w:r w:rsidRPr="00C1175A">
              <w:rPr>
                <w:b/>
                <w:bCs/>
                <w:sz w:val="20"/>
                <w:szCs w:val="20"/>
              </w:rPr>
              <w:t>deve ser apurado em função do preço estimado da contratação para o período de doze meses, independentemente da duração do contrato, sob o risco de restrição à competitividade e direcionamento do certame</w:t>
            </w:r>
            <w:r w:rsidRPr="00C1175A">
              <w:rPr>
                <w:sz w:val="20"/>
                <w:szCs w:val="20"/>
              </w:rPr>
              <w:t>.</w:t>
            </w:r>
          </w:p>
        </w:tc>
      </w:tr>
      <w:tr w:rsidR="00656517" w:rsidRPr="00C1175A" w14:paraId="0887C5E8" w14:textId="77777777" w:rsidTr="00C1175A">
        <w:tc>
          <w:tcPr>
            <w:tcW w:w="425" w:type="dxa"/>
          </w:tcPr>
          <w:p w14:paraId="087F2749" w14:textId="44280007" w:rsidR="00656517" w:rsidRPr="00C1175A" w:rsidRDefault="00656517" w:rsidP="008233DB">
            <w:pPr>
              <w:pStyle w:val="PargrafodaLista"/>
              <w:ind w:left="0"/>
              <w:rPr>
                <w:sz w:val="20"/>
                <w:szCs w:val="20"/>
              </w:rPr>
            </w:pPr>
            <w:r w:rsidRPr="00C1175A">
              <w:rPr>
                <w:sz w:val="20"/>
                <w:szCs w:val="20"/>
              </w:rPr>
              <w:t>4</w:t>
            </w:r>
          </w:p>
        </w:tc>
        <w:tc>
          <w:tcPr>
            <w:tcW w:w="2411" w:type="dxa"/>
          </w:tcPr>
          <w:p w14:paraId="288C6769" w14:textId="57DE5C13" w:rsidR="00656517" w:rsidRPr="00C1175A" w:rsidRDefault="00656517" w:rsidP="008233DB">
            <w:pPr>
              <w:pStyle w:val="PargrafodaLista"/>
              <w:ind w:left="0"/>
              <w:rPr>
                <w:sz w:val="20"/>
                <w:szCs w:val="20"/>
              </w:rPr>
            </w:pPr>
            <w:hyperlink r:id="rId13" w:anchor="/detalhamento/11/%252a/NUMACORDAO%253A1091%2520ANOACORDAO%253A2025%2520COLEGIADO%253A%2522Plen%25C3%25A1rio%2522/DTRELEVANCIA%2520desc/false/1" w:history="1">
              <w:r w:rsidRPr="00C1175A">
                <w:rPr>
                  <w:rStyle w:val="Hyperlink"/>
                  <w:sz w:val="20"/>
                  <w:szCs w:val="20"/>
                </w:rPr>
                <w:t>Acórdão TCU 1091/2025 Plenário</w:t>
              </w:r>
            </w:hyperlink>
          </w:p>
        </w:tc>
        <w:tc>
          <w:tcPr>
            <w:tcW w:w="8221" w:type="dxa"/>
          </w:tcPr>
          <w:p w14:paraId="2D67F752" w14:textId="1846AF22" w:rsidR="00656517" w:rsidRPr="00C1175A" w:rsidRDefault="00656517" w:rsidP="002D6486">
            <w:pPr>
              <w:jc w:val="both"/>
              <w:rPr>
                <w:sz w:val="20"/>
                <w:szCs w:val="20"/>
              </w:rPr>
            </w:pPr>
            <w:r w:rsidRPr="00C1175A">
              <w:rPr>
                <w:sz w:val="20"/>
                <w:szCs w:val="20"/>
              </w:rPr>
              <w:t xml:space="preserve">É regular a exigência de certificação ISO para habilitação de licitante, com base no </w:t>
            </w:r>
            <w:hyperlink r:id="rId14" w:anchor=":~:text=%C2%A7%206%C2%BA%20A%20Administra%C3%A7%C3%A3o,fins%20de%20habilita%C3%A7%C3%A3o." w:history="1">
              <w:r w:rsidRPr="00C1175A">
                <w:rPr>
                  <w:rStyle w:val="Hyperlink"/>
                  <w:sz w:val="20"/>
                  <w:szCs w:val="20"/>
                </w:rPr>
                <w:t>art. 17, § 6º, inciso III, da Lei 14.133/2021</w:t>
              </w:r>
            </w:hyperlink>
            <w:r w:rsidRPr="00C1175A">
              <w:rPr>
                <w:sz w:val="20"/>
                <w:szCs w:val="20"/>
              </w:rPr>
              <w:t xml:space="preserve">. A exigência de certificação em relação a “material” e “corpo técnico”, referenciados no aludido dispositivo legal, </w:t>
            </w:r>
            <w:r w:rsidRPr="00C1175A">
              <w:rPr>
                <w:b/>
                <w:bCs/>
                <w:sz w:val="20"/>
                <w:szCs w:val="20"/>
              </w:rPr>
              <w:t>pode ser entendida como a demonstração da capacidade técnica do quadro de pessoal integrada com a experiência organizacional da empresa e seus meios de produção, ou seja, a sua própria capacidade operacional</w:t>
            </w:r>
            <w:r w:rsidRPr="00C1175A">
              <w:rPr>
                <w:sz w:val="20"/>
                <w:szCs w:val="20"/>
              </w:rPr>
              <w:t xml:space="preserve"> (</w:t>
            </w:r>
            <w:hyperlink r:id="rId15" w:anchor=":~:text=Art.%2067.%20A,objeto%20da%20licita%C3%A7%C3%A3o." w:history="1">
              <w:r w:rsidRPr="00C1175A">
                <w:rPr>
                  <w:rStyle w:val="Hyperlink"/>
                  <w:sz w:val="20"/>
                  <w:szCs w:val="20"/>
                </w:rPr>
                <w:t>art. 67, caput e inciso III, da Lei 14.133/2021</w:t>
              </w:r>
            </w:hyperlink>
            <w:r w:rsidRPr="00C1175A">
              <w:rPr>
                <w:sz w:val="20"/>
                <w:szCs w:val="20"/>
              </w:rPr>
              <w:t>).</w:t>
            </w:r>
          </w:p>
        </w:tc>
      </w:tr>
      <w:tr w:rsidR="00656517" w:rsidRPr="00C1175A" w14:paraId="7115F9D4" w14:textId="77777777" w:rsidTr="00C1175A">
        <w:tc>
          <w:tcPr>
            <w:tcW w:w="425" w:type="dxa"/>
          </w:tcPr>
          <w:p w14:paraId="1C731D97" w14:textId="0942B3B0" w:rsidR="00656517" w:rsidRPr="00C1175A" w:rsidRDefault="00656517" w:rsidP="008233DB">
            <w:pPr>
              <w:pStyle w:val="PargrafodaLista"/>
              <w:ind w:left="0"/>
              <w:rPr>
                <w:sz w:val="20"/>
                <w:szCs w:val="20"/>
              </w:rPr>
            </w:pPr>
            <w:r w:rsidRPr="00C1175A">
              <w:rPr>
                <w:sz w:val="20"/>
                <w:szCs w:val="20"/>
              </w:rPr>
              <w:t>5</w:t>
            </w:r>
          </w:p>
        </w:tc>
        <w:tc>
          <w:tcPr>
            <w:tcW w:w="2411" w:type="dxa"/>
          </w:tcPr>
          <w:p w14:paraId="5BC002D6" w14:textId="1112E1F5" w:rsidR="00656517" w:rsidRPr="00C1175A" w:rsidRDefault="00656517" w:rsidP="008233DB">
            <w:pPr>
              <w:pStyle w:val="PargrafodaLista"/>
              <w:ind w:left="0"/>
              <w:rPr>
                <w:sz w:val="20"/>
                <w:szCs w:val="20"/>
              </w:rPr>
            </w:pPr>
            <w:hyperlink r:id="rId16" w:anchor="/detalhamento/11/%252a/NUMACORDAO%253A1100%2520ANOACORDAO%253A2025%2520COLEGIADO%253A%2522Plen%25C3%25A1rio%2522/DTRELEVANCIA%2520desc/false/1" w:history="1">
              <w:r w:rsidRPr="00C1175A">
                <w:rPr>
                  <w:rStyle w:val="Hyperlink"/>
                  <w:sz w:val="20"/>
                  <w:szCs w:val="20"/>
                </w:rPr>
                <w:t>Acórdão TCU 1100/2025 Plenário</w:t>
              </w:r>
            </w:hyperlink>
          </w:p>
        </w:tc>
        <w:tc>
          <w:tcPr>
            <w:tcW w:w="8221" w:type="dxa"/>
          </w:tcPr>
          <w:p w14:paraId="7039B65D" w14:textId="649FFAE0" w:rsidR="00656517" w:rsidRPr="00C1175A" w:rsidRDefault="00656517" w:rsidP="002D6486">
            <w:pPr>
              <w:jc w:val="both"/>
              <w:rPr>
                <w:sz w:val="20"/>
                <w:szCs w:val="20"/>
              </w:rPr>
            </w:pPr>
            <w:r w:rsidRPr="00C1175A">
              <w:rPr>
                <w:b/>
                <w:bCs/>
                <w:sz w:val="20"/>
                <w:szCs w:val="20"/>
              </w:rPr>
              <w:t>Quando a mesma microempresa ou empresa de pequeno porte for vencedora da cota principal e da cota reservada</w:t>
            </w:r>
            <w:r w:rsidRPr="00C1175A">
              <w:rPr>
                <w:sz w:val="20"/>
                <w:szCs w:val="20"/>
              </w:rPr>
              <w:t xml:space="preserve"> (</w:t>
            </w:r>
            <w:hyperlink r:id="rId17" w:anchor=":~:text=III%20%2D%20dever%C3%A1%20estabelecer%2C%20em%20certames%20para%20aquisi%C3%A7%C3%A3o%20de%20bens%20de%20natureza%20divis%C3%ADvel%2C%20cota%20de%20at%C3%A9%2025%25%20(vinte%20e%20cinco%20por%20cento)%20do%20objeto%20para%20a%20contrata%C3%A7%C3%A3o%20de%20microempresas%20e%20empresas%20de%20pequeno%20porte." w:history="1">
              <w:r w:rsidRPr="00C1175A">
                <w:rPr>
                  <w:rStyle w:val="Hyperlink"/>
                  <w:sz w:val="20"/>
                  <w:szCs w:val="20"/>
                </w:rPr>
                <w:t>art. 48, inciso III, da LC 123/2006</w:t>
              </w:r>
            </w:hyperlink>
            <w:r w:rsidRPr="00C1175A">
              <w:rPr>
                <w:sz w:val="20"/>
                <w:szCs w:val="20"/>
              </w:rPr>
              <w:t xml:space="preserve">), </w:t>
            </w:r>
            <w:r w:rsidRPr="00C1175A">
              <w:rPr>
                <w:b/>
                <w:bCs/>
                <w:sz w:val="20"/>
                <w:szCs w:val="20"/>
              </w:rPr>
              <w:t>é irregular a exigência de que ela ajuste os preços dos itens individualmente nos dois grupos, adotando o menor valor apresentado</w:t>
            </w:r>
            <w:r w:rsidRPr="00C1175A">
              <w:rPr>
                <w:sz w:val="20"/>
                <w:szCs w:val="20"/>
              </w:rPr>
              <w:t xml:space="preserve"> </w:t>
            </w:r>
            <w:r w:rsidRPr="00C1175A">
              <w:rPr>
                <w:b/>
                <w:bCs/>
                <w:sz w:val="20"/>
                <w:szCs w:val="20"/>
              </w:rPr>
              <w:t>para cada item</w:t>
            </w:r>
            <w:r w:rsidRPr="00C1175A">
              <w:rPr>
                <w:sz w:val="20"/>
                <w:szCs w:val="20"/>
              </w:rPr>
              <w:t xml:space="preserve">, </w:t>
            </w:r>
            <w:r w:rsidRPr="00C1175A">
              <w:rPr>
                <w:b/>
                <w:bCs/>
                <w:sz w:val="20"/>
                <w:szCs w:val="20"/>
              </w:rPr>
              <w:t>independentemente do grupo em que o menor preço tenha sido ofertado</w:t>
            </w:r>
            <w:r w:rsidRPr="00C1175A">
              <w:rPr>
                <w:sz w:val="20"/>
                <w:szCs w:val="20"/>
              </w:rPr>
              <w:t xml:space="preserve">, por </w:t>
            </w:r>
            <w:r w:rsidRPr="00C1175A">
              <w:rPr>
                <w:b/>
                <w:bCs/>
                <w:sz w:val="20"/>
                <w:szCs w:val="20"/>
              </w:rPr>
              <w:t>afrontar</w:t>
            </w:r>
            <w:r w:rsidRPr="00C1175A">
              <w:rPr>
                <w:sz w:val="20"/>
                <w:szCs w:val="20"/>
              </w:rPr>
              <w:t xml:space="preserve"> o </w:t>
            </w:r>
            <w:hyperlink r:id="rId18" w:anchor=":~:text=%C2%A7%203%C2%BA%20Se%20a%20mesma%20empresa%20vencer%20a%20cota%20reservada%20e%20a%20cota%20principal%2C%20a%20contrata%C3%A7%C3%A3o%20das%20cotas%20dever%C3%A1%20ocorrer%20pelo%20menor%20pre%C3%A7o." w:history="1">
              <w:r w:rsidRPr="00C1175A">
                <w:rPr>
                  <w:rStyle w:val="Hyperlink"/>
                  <w:sz w:val="20"/>
                  <w:szCs w:val="20"/>
                </w:rPr>
                <w:t>art. 8º, § 3º, do Decreto 8.538/2015</w:t>
              </w:r>
            </w:hyperlink>
            <w:r w:rsidRPr="00C1175A">
              <w:rPr>
                <w:sz w:val="20"/>
                <w:szCs w:val="20"/>
              </w:rPr>
              <w:t xml:space="preserve"> e </w:t>
            </w:r>
            <w:r w:rsidRPr="00C1175A">
              <w:rPr>
                <w:b/>
                <w:bCs/>
                <w:sz w:val="20"/>
                <w:szCs w:val="20"/>
              </w:rPr>
              <w:t>violar o princípio do equilíbrio econômico-financeiro da proposta</w:t>
            </w:r>
            <w:r w:rsidRPr="00C1175A">
              <w:rPr>
                <w:sz w:val="20"/>
                <w:szCs w:val="20"/>
              </w:rPr>
              <w:t xml:space="preserve">, implícito no </w:t>
            </w:r>
            <w:hyperlink r:id="rId19" w:anchor=":~:text=XXI%20%2D%20ressalvados%20os,cumprimento%20das%20obriga%C3%A7%C3%B5es." w:history="1">
              <w:r w:rsidRPr="00C1175A">
                <w:rPr>
                  <w:rStyle w:val="Hyperlink"/>
                  <w:sz w:val="20"/>
                  <w:szCs w:val="20"/>
                </w:rPr>
                <w:t>art. 37, inciso XXI, da Constituição Federal</w:t>
              </w:r>
            </w:hyperlink>
            <w:r w:rsidRPr="00C1175A">
              <w:rPr>
                <w:sz w:val="20"/>
                <w:szCs w:val="20"/>
              </w:rPr>
              <w:t>, que exige respeito às condições ofertadas pelo licitante.</w:t>
            </w:r>
          </w:p>
        </w:tc>
      </w:tr>
    </w:tbl>
    <w:p w14:paraId="34815F99" w14:textId="07BB4AC6" w:rsidR="00C1175A" w:rsidRDefault="00C1175A" w:rsidP="002D6486">
      <w:pPr>
        <w:pStyle w:val="PargrafodaLista"/>
        <w:jc w:val="both"/>
        <w:rPr>
          <w:sz w:val="20"/>
          <w:szCs w:val="20"/>
        </w:rPr>
      </w:pPr>
    </w:p>
    <w:p w14:paraId="37304B4C" w14:textId="77777777" w:rsidR="00C1175A" w:rsidRDefault="00C1175A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tbl>
      <w:tblPr>
        <w:tblStyle w:val="Tabelacomgrade"/>
        <w:tblW w:w="6509" w:type="pct"/>
        <w:tblInd w:w="-1281" w:type="dxa"/>
        <w:tblLook w:val="04A0" w:firstRow="1" w:lastRow="0" w:firstColumn="1" w:lastColumn="0" w:noHBand="0" w:noVBand="1"/>
        <w:tblCaption w:val="Jurisprudências"/>
      </w:tblPr>
      <w:tblGrid>
        <w:gridCol w:w="425"/>
        <w:gridCol w:w="2410"/>
        <w:gridCol w:w="8222"/>
      </w:tblGrid>
      <w:tr w:rsidR="00656517" w:rsidRPr="00C1175A" w14:paraId="7D4BA422" w14:textId="77777777" w:rsidTr="00C1175A">
        <w:tc>
          <w:tcPr>
            <w:tcW w:w="5000" w:type="pct"/>
            <w:gridSpan w:val="3"/>
          </w:tcPr>
          <w:p w14:paraId="7CE1CB92" w14:textId="1F1DAB4D" w:rsidR="00656517" w:rsidRPr="00C1175A" w:rsidRDefault="00656517" w:rsidP="00D6794A">
            <w:pPr>
              <w:jc w:val="center"/>
              <w:rPr>
                <w:b/>
                <w:bCs/>
                <w:sz w:val="20"/>
                <w:szCs w:val="20"/>
              </w:rPr>
            </w:pPr>
            <w:r w:rsidRPr="00C1175A">
              <w:rPr>
                <w:b/>
                <w:bCs/>
                <w:sz w:val="20"/>
                <w:szCs w:val="20"/>
              </w:rPr>
              <w:lastRenderedPageBreak/>
              <w:t>Jurisprudências</w:t>
            </w:r>
          </w:p>
        </w:tc>
      </w:tr>
      <w:tr w:rsidR="00656517" w:rsidRPr="00C1175A" w14:paraId="7D1B743C" w14:textId="77777777" w:rsidTr="00C1175A">
        <w:tc>
          <w:tcPr>
            <w:tcW w:w="192" w:type="pct"/>
          </w:tcPr>
          <w:p w14:paraId="56E2B530" w14:textId="56C76D43" w:rsidR="00656517" w:rsidRPr="00C1175A" w:rsidRDefault="00656517" w:rsidP="00D6794A">
            <w:pPr>
              <w:pStyle w:val="PargrafodaLista"/>
              <w:ind w:left="0"/>
              <w:rPr>
                <w:sz w:val="20"/>
                <w:szCs w:val="20"/>
              </w:rPr>
            </w:pPr>
          </w:p>
        </w:tc>
        <w:tc>
          <w:tcPr>
            <w:tcW w:w="1090" w:type="pct"/>
          </w:tcPr>
          <w:p w14:paraId="59E4B58B" w14:textId="31BDBB4E" w:rsidR="00656517" w:rsidRPr="00C1175A" w:rsidRDefault="00656517" w:rsidP="00D6794A">
            <w:pPr>
              <w:pStyle w:val="PargrafodaLista"/>
              <w:ind w:left="0"/>
              <w:rPr>
                <w:sz w:val="20"/>
                <w:szCs w:val="20"/>
              </w:rPr>
            </w:pPr>
          </w:p>
        </w:tc>
        <w:tc>
          <w:tcPr>
            <w:tcW w:w="3718" w:type="pct"/>
          </w:tcPr>
          <w:p w14:paraId="2267A46B" w14:textId="4A517336" w:rsidR="00656517" w:rsidRPr="00C1175A" w:rsidRDefault="00656517" w:rsidP="00D6794A">
            <w:pPr>
              <w:jc w:val="both"/>
              <w:rPr>
                <w:sz w:val="20"/>
                <w:szCs w:val="20"/>
              </w:rPr>
            </w:pPr>
          </w:p>
        </w:tc>
      </w:tr>
      <w:tr w:rsidR="00656517" w:rsidRPr="00C1175A" w14:paraId="2FA34656" w14:textId="77777777" w:rsidTr="00C1175A">
        <w:tc>
          <w:tcPr>
            <w:tcW w:w="192" w:type="pct"/>
          </w:tcPr>
          <w:p w14:paraId="0DDC0EE2" w14:textId="4E6EF13D" w:rsidR="00656517" w:rsidRPr="00C1175A" w:rsidRDefault="00656517" w:rsidP="00D6794A">
            <w:pPr>
              <w:pStyle w:val="PargrafodaLista"/>
              <w:ind w:left="0"/>
              <w:rPr>
                <w:sz w:val="20"/>
                <w:szCs w:val="20"/>
              </w:rPr>
            </w:pPr>
          </w:p>
        </w:tc>
        <w:tc>
          <w:tcPr>
            <w:tcW w:w="1090" w:type="pct"/>
          </w:tcPr>
          <w:p w14:paraId="21471A0F" w14:textId="08C02598" w:rsidR="00656517" w:rsidRPr="00C1175A" w:rsidRDefault="00656517" w:rsidP="00D6794A">
            <w:pPr>
              <w:pStyle w:val="PargrafodaLista"/>
              <w:ind w:left="0"/>
              <w:rPr>
                <w:sz w:val="20"/>
                <w:szCs w:val="20"/>
              </w:rPr>
            </w:pPr>
          </w:p>
        </w:tc>
        <w:tc>
          <w:tcPr>
            <w:tcW w:w="3718" w:type="pct"/>
          </w:tcPr>
          <w:p w14:paraId="3FBF7975" w14:textId="3BB77995" w:rsidR="00656517" w:rsidRPr="00C1175A" w:rsidRDefault="00656517" w:rsidP="00D6794A">
            <w:pPr>
              <w:jc w:val="both"/>
              <w:rPr>
                <w:sz w:val="20"/>
                <w:szCs w:val="20"/>
              </w:rPr>
            </w:pPr>
          </w:p>
        </w:tc>
      </w:tr>
      <w:tr w:rsidR="00656517" w:rsidRPr="00C1175A" w14:paraId="1177924B" w14:textId="77777777" w:rsidTr="00C1175A">
        <w:tc>
          <w:tcPr>
            <w:tcW w:w="192" w:type="pct"/>
          </w:tcPr>
          <w:p w14:paraId="2DC4F50B" w14:textId="16401516" w:rsidR="00656517" w:rsidRPr="00C1175A" w:rsidRDefault="00656517" w:rsidP="00D6794A">
            <w:pPr>
              <w:pStyle w:val="PargrafodaLista"/>
              <w:ind w:left="0"/>
              <w:rPr>
                <w:sz w:val="20"/>
                <w:szCs w:val="20"/>
              </w:rPr>
            </w:pPr>
          </w:p>
        </w:tc>
        <w:tc>
          <w:tcPr>
            <w:tcW w:w="1090" w:type="pct"/>
          </w:tcPr>
          <w:p w14:paraId="25CE1A00" w14:textId="0316A18B" w:rsidR="00656517" w:rsidRPr="00C1175A" w:rsidRDefault="00656517" w:rsidP="00D6794A">
            <w:pPr>
              <w:pStyle w:val="PargrafodaLista"/>
              <w:ind w:left="0"/>
              <w:rPr>
                <w:sz w:val="20"/>
                <w:szCs w:val="20"/>
              </w:rPr>
            </w:pPr>
          </w:p>
        </w:tc>
        <w:tc>
          <w:tcPr>
            <w:tcW w:w="3718" w:type="pct"/>
          </w:tcPr>
          <w:p w14:paraId="6EC833C9" w14:textId="112993C5" w:rsidR="00656517" w:rsidRPr="00C1175A" w:rsidRDefault="00656517" w:rsidP="00D6794A">
            <w:pPr>
              <w:jc w:val="both"/>
              <w:rPr>
                <w:sz w:val="20"/>
                <w:szCs w:val="20"/>
              </w:rPr>
            </w:pPr>
          </w:p>
        </w:tc>
      </w:tr>
      <w:tr w:rsidR="00656517" w:rsidRPr="00C1175A" w14:paraId="555616AB" w14:textId="77777777" w:rsidTr="00C1175A">
        <w:tc>
          <w:tcPr>
            <w:tcW w:w="192" w:type="pct"/>
          </w:tcPr>
          <w:p w14:paraId="38A570DD" w14:textId="5714B05B" w:rsidR="00656517" w:rsidRPr="00C1175A" w:rsidRDefault="00656517" w:rsidP="00D6794A">
            <w:pPr>
              <w:pStyle w:val="PargrafodaLista"/>
              <w:ind w:left="0"/>
              <w:rPr>
                <w:sz w:val="20"/>
                <w:szCs w:val="20"/>
              </w:rPr>
            </w:pPr>
          </w:p>
        </w:tc>
        <w:tc>
          <w:tcPr>
            <w:tcW w:w="1090" w:type="pct"/>
          </w:tcPr>
          <w:p w14:paraId="33340CDB" w14:textId="41AE4EE0" w:rsidR="00656517" w:rsidRPr="00C1175A" w:rsidRDefault="00656517" w:rsidP="00D6794A">
            <w:pPr>
              <w:pStyle w:val="PargrafodaLista"/>
              <w:ind w:left="0"/>
              <w:rPr>
                <w:sz w:val="20"/>
                <w:szCs w:val="20"/>
              </w:rPr>
            </w:pPr>
          </w:p>
        </w:tc>
        <w:tc>
          <w:tcPr>
            <w:tcW w:w="3718" w:type="pct"/>
          </w:tcPr>
          <w:p w14:paraId="6EDDFD94" w14:textId="33759A54" w:rsidR="00656517" w:rsidRPr="00C1175A" w:rsidRDefault="00656517" w:rsidP="00D6794A">
            <w:pPr>
              <w:jc w:val="both"/>
              <w:rPr>
                <w:sz w:val="20"/>
                <w:szCs w:val="20"/>
              </w:rPr>
            </w:pPr>
          </w:p>
        </w:tc>
      </w:tr>
    </w:tbl>
    <w:p w14:paraId="13BC406F" w14:textId="77777777" w:rsidR="008233DB" w:rsidRPr="00C1175A" w:rsidRDefault="008233DB" w:rsidP="008233DB">
      <w:pPr>
        <w:pStyle w:val="PargrafodaLista"/>
        <w:jc w:val="both"/>
        <w:rPr>
          <w:sz w:val="20"/>
          <w:szCs w:val="20"/>
        </w:rPr>
      </w:pPr>
    </w:p>
    <w:sectPr w:rsidR="008233DB" w:rsidRPr="00C1175A" w:rsidSect="00C1175A">
      <w:pgSz w:w="11906" w:h="16838"/>
      <w:pgMar w:top="426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042AF"/>
    <w:multiLevelType w:val="hybridMultilevel"/>
    <w:tmpl w:val="7968E79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05360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3DB"/>
    <w:rsid w:val="000825C0"/>
    <w:rsid w:val="001B54CF"/>
    <w:rsid w:val="001F3CAC"/>
    <w:rsid w:val="002358F4"/>
    <w:rsid w:val="00293FA1"/>
    <w:rsid w:val="002D6486"/>
    <w:rsid w:val="00311521"/>
    <w:rsid w:val="00596615"/>
    <w:rsid w:val="005D20B1"/>
    <w:rsid w:val="00643A78"/>
    <w:rsid w:val="00656517"/>
    <w:rsid w:val="006C4D7F"/>
    <w:rsid w:val="007828AC"/>
    <w:rsid w:val="007A54ED"/>
    <w:rsid w:val="007B7D16"/>
    <w:rsid w:val="007D31C1"/>
    <w:rsid w:val="008233DB"/>
    <w:rsid w:val="008B69D4"/>
    <w:rsid w:val="009C2598"/>
    <w:rsid w:val="00C1175A"/>
    <w:rsid w:val="00C804C1"/>
    <w:rsid w:val="00D7661B"/>
    <w:rsid w:val="00D816A3"/>
    <w:rsid w:val="00D97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5ED608"/>
  <w15:chartTrackingRefBased/>
  <w15:docId w15:val="{B2EE81FC-EDDB-4E6D-968E-91236B6F1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233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233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233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233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233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233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233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233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233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233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233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233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233D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233D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233D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233D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233D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233D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233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233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233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233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233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233D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233D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233D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233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233D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233D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8233DB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233D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233DB"/>
    <w:rPr>
      <w:rFonts w:ascii="Times New Roman" w:hAnsi="Times New Roman" w:cs="Times New Roman"/>
    </w:rPr>
  </w:style>
  <w:style w:type="paragraph" w:customStyle="1" w:styleId="CitaoLegislao">
    <w:name w:val="Citação Legislação"/>
    <w:basedOn w:val="Normal"/>
    <w:link w:val="CitaoLegislaoChar"/>
    <w:qFormat/>
    <w:rsid w:val="008233DB"/>
    <w:pPr>
      <w:ind w:left="2124"/>
      <w:jc w:val="both"/>
    </w:pPr>
    <w:rPr>
      <w:sz w:val="18"/>
      <w:szCs w:val="18"/>
    </w:rPr>
  </w:style>
  <w:style w:type="character" w:customStyle="1" w:styleId="CitaoLegislaoChar">
    <w:name w:val="Citação Legislação Char"/>
    <w:basedOn w:val="Fontepargpadro"/>
    <w:link w:val="CitaoLegislao"/>
    <w:rsid w:val="008233DB"/>
    <w:rPr>
      <w:sz w:val="18"/>
      <w:szCs w:val="18"/>
    </w:rPr>
  </w:style>
  <w:style w:type="character" w:styleId="HiperlinkVisitado">
    <w:name w:val="FollowedHyperlink"/>
    <w:basedOn w:val="Fontepargpadro"/>
    <w:uiPriority w:val="99"/>
    <w:semiHidden/>
    <w:unhideWhenUsed/>
    <w:rsid w:val="008233DB"/>
    <w:rPr>
      <w:color w:val="96607D" w:themeColor="followedHyperlink"/>
      <w:u w:val="single"/>
    </w:rPr>
  </w:style>
  <w:style w:type="table" w:styleId="Tabelacomgrade">
    <w:name w:val="Table Grid"/>
    <w:basedOn w:val="Tabelanormal"/>
    <w:uiPriority w:val="39"/>
    <w:rsid w:val="002D64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51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0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2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lanalto.gov.br/ccivil_03/_Ato2023-2026/2024/Decreto/D12343.htm" TargetMode="External"/><Relationship Id="rId13" Type="http://schemas.openxmlformats.org/officeDocument/2006/relationships/hyperlink" Target="https://contas.tcu.gov.br/pesquisaJurisprudencia/" TargetMode="External"/><Relationship Id="rId18" Type="http://schemas.openxmlformats.org/officeDocument/2006/relationships/hyperlink" Target="https://www.planalto.gov.br/ccivil_03/_ato2015-2018/2015/decreto/d8538.htm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s://www.planalto.gov.br/ccivil_03/_Ato2019-2022/2021/Lei/L14133.htm" TargetMode="External"/><Relationship Id="rId12" Type="http://schemas.openxmlformats.org/officeDocument/2006/relationships/hyperlink" Target="https://www.gov.br/compras/pt-br/acesso-a-informacao/legislacao/instrucoes-normativas/instrucao-normativa-no-5-de-26-de-maio-de-2017-atualizada" TargetMode="External"/><Relationship Id="rId17" Type="http://schemas.openxmlformats.org/officeDocument/2006/relationships/hyperlink" Target="https://www.planalto.gov.br/ccivil_03/leis/lcp/lcp123.ht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contas.tcu.gov.br/pesquisaJurisprudencia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contas.tcu.gov.br/pesquisaJurisprudencia/" TargetMode="External"/><Relationship Id="rId11" Type="http://schemas.openxmlformats.org/officeDocument/2006/relationships/hyperlink" Target="https://contas.tcu.gov.br/pesquisaJurisprudencia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planalto.gov.br/ccivil_03/_ato2019-2022/2021/lei/l14133.htm" TargetMode="External"/><Relationship Id="rId10" Type="http://schemas.openxmlformats.org/officeDocument/2006/relationships/hyperlink" Target="https://contas.tcu.gov.br/pesquisaJurisprudencia/" TargetMode="External"/><Relationship Id="rId19" Type="http://schemas.openxmlformats.org/officeDocument/2006/relationships/hyperlink" Target="https://www.planalto.gov.br/ccivil_03/constituicao/constituicao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planalto.gov.br/ccivil_03/_Ato2023-2026/2024/Decreto/D12343.htm" TargetMode="External"/><Relationship Id="rId14" Type="http://schemas.openxmlformats.org/officeDocument/2006/relationships/hyperlink" Target="https://www.planalto.gov.br/ccivil_03/_ato2019-2022/2021/lei/l14133.ht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6ACD30-E198-44F5-AD93-047C4EC9BC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2</Pages>
  <Words>1113</Words>
  <Characters>6011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MARCIO SARAIVA LOPES</dc:creator>
  <cp:keywords/>
  <dc:description/>
  <cp:lastModifiedBy>Márcio Lopes</cp:lastModifiedBy>
  <cp:revision>11</cp:revision>
  <dcterms:created xsi:type="dcterms:W3CDTF">2025-06-16T15:37:00Z</dcterms:created>
  <dcterms:modified xsi:type="dcterms:W3CDTF">2025-06-28T02:35:00Z</dcterms:modified>
</cp:coreProperties>
</file>