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 xml:space="preserve">specificações detalhadas (dos requisitos) para desenvolver o </w:t>
            </w:r>
            <w:proofErr w:type="spellStart"/>
            <w:r w:rsidRPr="00826C08">
              <w:rPr>
                <w:sz w:val="20"/>
                <w:szCs w:val="20"/>
              </w:rPr>
              <w:t>pré</w:t>
            </w:r>
            <w:proofErr w:type="spellEnd"/>
            <w:r w:rsidRPr="00826C08">
              <w:rPr>
                <w:sz w:val="20"/>
                <w:szCs w:val="20"/>
              </w:rPr>
              <w:t xml:space="preserve">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lastRenderedPageBreak/>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 xml:space="preserve">Contratação </w:t>
            </w:r>
            <w:proofErr w:type="spellStart"/>
            <w:r w:rsidRPr="00E97DDB">
              <w:rPr>
                <w:b/>
                <w:bCs/>
                <w:sz w:val="20"/>
                <w:szCs w:val="20"/>
              </w:rPr>
              <w:t>Semi-integrada</w:t>
            </w:r>
            <w:proofErr w:type="spellEnd"/>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697CCE55"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que não necessita de prévia licitação pública.</w:t>
            </w:r>
            <w:r w:rsidR="00E97DDB">
              <w:rPr>
                <w:sz w:val="20"/>
                <w:szCs w:val="20"/>
              </w:rPr>
              <w:t xml:space="preserve"> </w:t>
            </w:r>
            <w:r w:rsidRPr="00E97DDB">
              <w:rPr>
                <w:sz w:val="20"/>
                <w:szCs w:val="20"/>
              </w:rPr>
              <w:t xml:space="preserve">As </w:t>
            </w:r>
            <w:r w:rsidRPr="00597C05">
              <w:rPr>
                <w:b/>
                <w:bCs/>
                <w:sz w:val="20"/>
                <w:szCs w:val="20"/>
              </w:rPr>
              <w:t xml:space="preserve">contratações diretas podem ser adotadas somente </w:t>
            </w:r>
            <w:r w:rsidR="00E97DDB" w:rsidRPr="00597C05">
              <w:rPr>
                <w:b/>
                <w:bCs/>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w:t>
            </w:r>
            <w:r w:rsidR="00E97DDB" w:rsidRPr="00597C05">
              <w:rPr>
                <w:b/>
                <w:bCs/>
                <w:sz w:val="20"/>
                <w:szCs w:val="20"/>
              </w:rPr>
              <w:t>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360AB369" w14:textId="3C3D2795" w:rsidR="00597C05" w:rsidRPr="00E97DDB" w:rsidRDefault="008A74AC" w:rsidP="00597C05">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 xml:space="preserve">O que é Contratação </w:t>
            </w:r>
            <w:proofErr w:type="spellStart"/>
            <w:r w:rsidRPr="00E97DDB">
              <w:rPr>
                <w:sz w:val="20"/>
                <w:szCs w:val="20"/>
              </w:rPr>
              <w:t>Semi-Integrada</w:t>
            </w:r>
            <w:proofErr w:type="spellEnd"/>
            <w:r w:rsidRPr="00E97DDB">
              <w:rPr>
                <w:sz w:val="20"/>
                <w:szCs w:val="20"/>
              </w:rPr>
              <w:t>?</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r w:rsidR="00597C05" w:rsidRPr="00E97DDB" w14:paraId="340C648A" w14:textId="77777777">
        <w:tc>
          <w:tcPr>
            <w:tcW w:w="704" w:type="dxa"/>
            <w:vAlign w:val="center"/>
          </w:tcPr>
          <w:p w14:paraId="5C584E49" w14:textId="5E97316E" w:rsidR="00597C05" w:rsidRPr="00D84696" w:rsidRDefault="00D84696">
            <w:pPr>
              <w:rPr>
                <w:rFonts w:asciiTheme="minorHAnsi" w:hAnsiTheme="minorHAnsi"/>
                <w:sz w:val="20"/>
                <w:szCs w:val="20"/>
              </w:rPr>
            </w:pPr>
            <w:r w:rsidRPr="00D84696">
              <w:rPr>
                <w:rFonts w:asciiTheme="minorHAnsi" w:hAnsiTheme="minorHAnsi"/>
                <w:sz w:val="20"/>
                <w:szCs w:val="20"/>
              </w:rPr>
              <w:t>9</w:t>
            </w:r>
          </w:p>
        </w:tc>
        <w:tc>
          <w:tcPr>
            <w:tcW w:w="3119" w:type="dxa"/>
            <w:vAlign w:val="center"/>
          </w:tcPr>
          <w:p w14:paraId="42C03291" w14:textId="69503BF9" w:rsidR="00597C05" w:rsidRPr="00D84696" w:rsidRDefault="00D84696">
            <w:pPr>
              <w:rPr>
                <w:rFonts w:asciiTheme="minorHAnsi" w:hAnsiTheme="minorHAnsi"/>
                <w:sz w:val="20"/>
                <w:szCs w:val="20"/>
              </w:rPr>
            </w:pPr>
            <w:r w:rsidRPr="00D84696">
              <w:rPr>
                <w:rFonts w:asciiTheme="minorHAnsi" w:eastAsia="Times New Roman" w:hAnsiTheme="minorHAnsi" w:cs="Arial"/>
                <w:color w:val="000000"/>
                <w:sz w:val="20"/>
                <w:szCs w:val="20"/>
              </w:rPr>
              <w:t xml:space="preserve">Quais são os </w:t>
            </w:r>
            <w:r w:rsidRPr="00D84696">
              <w:rPr>
                <w:rFonts w:asciiTheme="minorHAnsi" w:eastAsia="Times New Roman" w:hAnsiTheme="minorHAnsi" w:cs="Arial"/>
                <w:b/>
                <w:bCs/>
                <w:color w:val="000000"/>
                <w:sz w:val="20"/>
                <w:szCs w:val="20"/>
              </w:rPr>
              <w:t>tipos de dispensa de licitação</w:t>
            </w:r>
            <w:r w:rsidRPr="00D84696">
              <w:rPr>
                <w:rFonts w:asciiTheme="minorHAnsi" w:eastAsia="Times New Roman" w:hAnsiTheme="minorHAnsi" w:cs="Arial"/>
                <w:color w:val="000000"/>
                <w:sz w:val="20"/>
                <w:szCs w:val="20"/>
              </w:rPr>
              <w:t xml:space="preserve"> nas contratações diretas, previstas na Lei nº 14.133/2021?</w:t>
            </w:r>
          </w:p>
        </w:tc>
        <w:tc>
          <w:tcPr>
            <w:tcW w:w="11198" w:type="dxa"/>
            <w:vAlign w:val="center"/>
          </w:tcPr>
          <w:p w14:paraId="5B269525" w14:textId="77777777" w:rsidR="00D84696" w:rsidRPr="00D84696" w:rsidRDefault="00D84696" w:rsidP="00D84696">
            <w:pPr>
              <w:spacing w:before="225" w:after="225"/>
              <w:ind w:firstLine="570"/>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 Lei nº 14.133/2021, em seu art. 75, prevê diversas hipóteses em que a licitação é dispensável, permitindo a contratação direta pela Administração Pública. Essas situações ocorrem quando o processo licitatório não é obrigatório, mesmo não sendo possível. As principais hipóteses, são:</w:t>
            </w:r>
          </w:p>
          <w:p w14:paraId="72348155"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Valores abaixo dos limites legais:</w:t>
            </w:r>
          </w:p>
          <w:p w14:paraId="6352925D"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 xml:space="preserve">Nos casos de obras e serviços de engenharia ou de serviços de manutenção de veículos automotores, por força do </w:t>
            </w:r>
            <w:hyperlink r:id="rId34"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xml:space="preserve">, para as licitações que ocorrerem no ano de 2025 o valor está em </w:t>
            </w:r>
            <w:r w:rsidRPr="00D84696">
              <w:rPr>
                <w:rFonts w:asciiTheme="minorHAnsi" w:eastAsia="Times New Roman" w:hAnsiTheme="minorHAnsi" w:cs="Arial"/>
                <w:b/>
                <w:bCs/>
                <w:color w:val="000000"/>
                <w:sz w:val="20"/>
                <w:szCs w:val="20"/>
              </w:rPr>
              <w:t>R$ 125.451,15</w:t>
            </w:r>
            <w:r w:rsidRPr="00D84696">
              <w:rPr>
                <w:rFonts w:asciiTheme="minorHAnsi" w:eastAsia="Times New Roman" w:hAnsiTheme="minorHAnsi" w:cs="Arial"/>
                <w:color w:val="000000"/>
                <w:sz w:val="20"/>
                <w:szCs w:val="20"/>
              </w:rPr>
              <w:t>.</w:t>
            </w:r>
          </w:p>
          <w:p w14:paraId="71C5D69E"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Nos casos de outros serviços e compras, por força do decreto supracitado, o valor está em </w:t>
            </w:r>
            <w:r w:rsidRPr="00D84696">
              <w:rPr>
                <w:rFonts w:asciiTheme="minorHAnsi" w:eastAsia="Times New Roman" w:hAnsiTheme="minorHAnsi" w:cs="Arial"/>
                <w:b/>
                <w:bCs/>
                <w:color w:val="000000"/>
                <w:sz w:val="20"/>
                <w:szCs w:val="20"/>
              </w:rPr>
              <w:t>R$ 62.725,59</w:t>
            </w:r>
            <w:r w:rsidRPr="00D84696">
              <w:rPr>
                <w:rFonts w:asciiTheme="minorHAnsi" w:eastAsia="Times New Roman" w:hAnsiTheme="minorHAnsi" w:cs="Arial"/>
                <w:color w:val="000000"/>
                <w:sz w:val="20"/>
                <w:szCs w:val="20"/>
              </w:rPr>
              <w:t>.</w:t>
            </w:r>
          </w:p>
          <w:p w14:paraId="4DC76DA0"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Observações:</w:t>
            </w:r>
          </w:p>
          <w:p w14:paraId="76C56146"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Estes valores são atualizados todo dia 31 de dezembro, por meio de decreto presidencial;</w:t>
            </w:r>
          </w:p>
          <w:p w14:paraId="0D31A595"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fins de aferição aos limites destes valores devem ser observados o somatório do que for despendido no exercício financeiro pela respectiva unidade gestora, além do somatório da despesa realizada com objetivos de mesma natureza, entendidos como tais aqueles relativos a contratações no mesmo ramo de atividade;</w:t>
            </w:r>
          </w:p>
          <w:p w14:paraId="44A9EF04" w14:textId="77777777" w:rsidR="00D84696" w:rsidRPr="00D84696" w:rsidRDefault="00D84696" w:rsidP="00D84696">
            <w:pPr>
              <w:pStyle w:val="PargrafodaLista"/>
              <w:numPr>
                <w:ilvl w:val="3"/>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As contratações de até R$ 8.000,00 de </w:t>
            </w:r>
            <w:r w:rsidRPr="00D84696">
              <w:rPr>
                <w:rFonts w:asciiTheme="minorHAnsi" w:eastAsia="Times New Roman" w:hAnsiTheme="minorHAnsi" w:cs="Arial"/>
                <w:b/>
                <w:bCs/>
                <w:color w:val="000000"/>
                <w:sz w:val="20"/>
                <w:szCs w:val="20"/>
              </w:rPr>
              <w:t>serviços de manutenção de veículos automotores de propriedade do órgão ou entidade contratante, incluído o fornecimento de peças</w:t>
            </w:r>
            <w:r w:rsidRPr="00D84696">
              <w:rPr>
                <w:rFonts w:asciiTheme="minorHAnsi" w:eastAsia="Times New Roman" w:hAnsiTheme="minorHAnsi" w:cs="Arial"/>
                <w:color w:val="000000"/>
                <w:sz w:val="20"/>
                <w:szCs w:val="20"/>
              </w:rPr>
              <w:t xml:space="preserve"> não são computadas ao referido somatório.</w:t>
            </w:r>
          </w:p>
          <w:p w14:paraId="1B433B92"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Os valores supracitados serão duplicados para compras, obras e serviços contratados por consórcio público ou por autarquia ou fundação qualificadas como agências executivas na forma da lei</w:t>
            </w:r>
            <w:bookmarkStart w:id="0" w:name="art75§3"/>
            <w:bookmarkEnd w:id="0"/>
            <w:r w:rsidRPr="00D84696">
              <w:rPr>
                <w:rFonts w:asciiTheme="minorHAnsi" w:eastAsia="Times New Roman" w:hAnsiTheme="minorHAnsi" w:cs="Arial"/>
                <w:color w:val="000000"/>
                <w:sz w:val="20"/>
                <w:szCs w:val="20"/>
              </w:rPr>
              <w:t>;</w:t>
            </w:r>
          </w:p>
          <w:p w14:paraId="7D5114AC"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Devem ser preferencialmente precedidas de divulgação de aviso em sítio eletrônico oficial, </w:t>
            </w:r>
            <w:r w:rsidRPr="00D84696">
              <w:rPr>
                <w:rFonts w:asciiTheme="minorHAnsi" w:eastAsia="Times New Roman" w:hAnsiTheme="minorHAnsi" w:cs="Arial"/>
                <w:b/>
                <w:bCs/>
                <w:color w:val="000000"/>
                <w:sz w:val="20"/>
                <w:szCs w:val="20"/>
              </w:rPr>
              <w:t>pelo prazo mínimo de 3 dias úteis</w:t>
            </w:r>
            <w:r w:rsidRPr="00D84696">
              <w:rPr>
                <w:rFonts w:asciiTheme="minorHAnsi" w:eastAsia="Times New Roman" w:hAnsiTheme="minorHAnsi" w:cs="Arial"/>
                <w:color w:val="000000"/>
                <w:sz w:val="20"/>
                <w:szCs w:val="20"/>
              </w:rPr>
              <w:t xml:space="preserve">, com a especificação do objeto pretendido e com a manifestação de interesse da Administração em obter propostas adicionais de eventuais interessados, </w:t>
            </w:r>
            <w:r w:rsidRPr="00D84696">
              <w:rPr>
                <w:rFonts w:asciiTheme="minorHAnsi" w:eastAsia="Times New Roman" w:hAnsiTheme="minorHAnsi" w:cs="Arial"/>
                <w:b/>
                <w:bCs/>
                <w:color w:val="000000"/>
                <w:sz w:val="20"/>
                <w:szCs w:val="20"/>
              </w:rPr>
              <w:t>devendo ser selecionada a proposta mais vantajosa</w:t>
            </w:r>
            <w:bookmarkStart w:id="1" w:name="art75§4"/>
            <w:bookmarkEnd w:id="1"/>
            <w:r w:rsidRPr="00D84696">
              <w:rPr>
                <w:rFonts w:asciiTheme="minorHAnsi" w:eastAsia="Times New Roman" w:hAnsiTheme="minorHAnsi" w:cs="Arial"/>
                <w:color w:val="000000"/>
                <w:sz w:val="20"/>
                <w:szCs w:val="20"/>
              </w:rPr>
              <w:t>; e</w:t>
            </w:r>
          </w:p>
          <w:p w14:paraId="2A92F303"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proofErr w:type="spellStart"/>
            <w:r w:rsidRPr="00D84696">
              <w:rPr>
                <w:rFonts w:asciiTheme="minorHAnsi" w:eastAsia="Times New Roman" w:hAnsiTheme="minorHAnsi" w:cs="Arial"/>
                <w:b/>
                <w:bCs/>
                <w:color w:val="000000"/>
                <w:sz w:val="20"/>
                <w:szCs w:val="20"/>
              </w:rPr>
              <w:t>Obs</w:t>
            </w:r>
            <w:proofErr w:type="spellEnd"/>
            <w:r w:rsidRPr="00D84696">
              <w:rPr>
                <w:rFonts w:asciiTheme="minorHAnsi" w:eastAsia="Times New Roman" w:hAnsiTheme="minorHAnsi" w:cs="Arial"/>
                <w:b/>
                <w:bCs/>
                <w:color w:val="000000"/>
                <w:sz w:val="20"/>
                <w:szCs w:val="20"/>
              </w:rPr>
              <w:t xml:space="preserve"> 5</w:t>
            </w:r>
            <w:r w:rsidRPr="00D84696">
              <w:rPr>
                <w:rFonts w:asciiTheme="minorHAnsi" w:eastAsia="Times New Roman" w:hAnsiTheme="minorHAnsi" w:cs="Arial"/>
                <w:color w:val="000000"/>
                <w:sz w:val="20"/>
                <w:szCs w:val="20"/>
              </w:rPr>
              <w:t xml:space="preserve">: Devem ser preferencialmente pagas por meio de cartão de pagamento, cujo </w:t>
            </w:r>
            <w:r w:rsidRPr="00D84696">
              <w:rPr>
                <w:rFonts w:asciiTheme="minorHAnsi" w:eastAsia="Times New Roman" w:hAnsiTheme="minorHAnsi" w:cs="Arial"/>
                <w:b/>
                <w:bCs/>
                <w:color w:val="000000"/>
                <w:sz w:val="20"/>
                <w:szCs w:val="20"/>
              </w:rPr>
              <w:t>extrato deverá ser divulgado e mantido à disposição do público no Portal Nacional de Contratações Públicas (PNCP)</w:t>
            </w:r>
            <w:r w:rsidRPr="00D84696">
              <w:rPr>
                <w:rFonts w:asciiTheme="minorHAnsi" w:eastAsia="Times New Roman" w:hAnsiTheme="minorHAnsi" w:cs="Arial"/>
                <w:color w:val="000000"/>
                <w:sz w:val="20"/>
                <w:szCs w:val="20"/>
              </w:rPr>
              <w:t>.</w:t>
            </w:r>
          </w:p>
          <w:p w14:paraId="1C940B7C"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Licitação anterior deserta </w:t>
            </w:r>
            <w:r w:rsidRPr="00D84696">
              <w:rPr>
                <w:rFonts w:asciiTheme="minorHAnsi" w:eastAsia="Times New Roman" w:hAnsiTheme="minorHAnsi" w:cs="Arial"/>
                <w:b/>
                <w:bCs/>
                <w:color w:val="000000"/>
                <w:sz w:val="20"/>
                <w:szCs w:val="20"/>
              </w:rPr>
              <w:t>ou</w:t>
            </w:r>
            <w:r w:rsidRPr="00D84696">
              <w:rPr>
                <w:rFonts w:asciiTheme="minorHAnsi" w:eastAsia="Times New Roman" w:hAnsiTheme="minorHAnsi" w:cs="Arial"/>
                <w:color w:val="000000"/>
                <w:sz w:val="20"/>
                <w:szCs w:val="20"/>
              </w:rPr>
              <w:t xml:space="preserve"> fracassada, ou seja, anteriormente frustrada:</w:t>
            </w:r>
          </w:p>
          <w:p w14:paraId="76895ADA"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Desde que mantidas às condições definidas em edital de licitação anterior há menos de 1 ano, quando não houve interessados ou na ausência propostas válidas.</w:t>
            </w:r>
          </w:p>
          <w:p w14:paraId="5F5C5AE0" w14:textId="5D80703A" w:rsidR="00D84696" w:rsidRPr="00D84696" w:rsidRDefault="00D84696" w:rsidP="00D84696">
            <w:pPr>
              <w:pStyle w:val="PargrafodaLista"/>
              <w:ind w:left="1650"/>
              <w:rPr>
                <w:rFonts w:asciiTheme="minorHAnsi" w:eastAsia="Times New Roman" w:hAnsiTheme="minorHAnsi" w:cs="Arial"/>
                <w:color w:val="000000"/>
                <w:sz w:val="20"/>
                <w:szCs w:val="20"/>
              </w:rPr>
            </w:pPr>
            <w:proofErr w:type="spellStart"/>
            <w:r w:rsidRPr="00D84696">
              <w:rPr>
                <w:rFonts w:asciiTheme="minorHAnsi" w:eastAsia="Times New Roman" w:hAnsiTheme="minorHAnsi" w:cs="Arial"/>
                <w:b/>
                <w:bCs/>
                <w:color w:val="000000"/>
                <w:sz w:val="20"/>
                <w:szCs w:val="20"/>
              </w:rPr>
              <w:t>Obs</w:t>
            </w:r>
            <w:proofErr w:type="spellEnd"/>
            <w:r w:rsidRPr="00D84696">
              <w:rPr>
                <w:rFonts w:asciiTheme="minorHAnsi" w:eastAsia="Times New Roman" w:hAnsiTheme="minorHAnsi" w:cs="Arial"/>
                <w:color w:val="000000"/>
                <w:sz w:val="20"/>
                <w:szCs w:val="20"/>
              </w:rPr>
              <w:t>: As propostas não podem consignar preços manifestadamente superiores aos praticados no mercado ou ser incompatíveis com os fixados pelos órgãos oficiais competentes.</w:t>
            </w:r>
          </w:p>
          <w:p w14:paraId="75172587" w14:textId="77777777"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Objetos específicos previstos em lei:</w:t>
            </w:r>
          </w:p>
          <w:p w14:paraId="1407AA4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componentes ou peças necessárias à manutenção de equipamentos, </w:t>
            </w:r>
            <w:r w:rsidRPr="00D84696">
              <w:rPr>
                <w:rFonts w:asciiTheme="minorHAnsi" w:eastAsia="Times New Roman" w:hAnsiTheme="minorHAnsi" w:cs="Arial"/>
                <w:b/>
                <w:bCs/>
                <w:color w:val="000000"/>
                <w:sz w:val="20"/>
                <w:szCs w:val="20"/>
              </w:rPr>
              <w:t>a serem adquiridos do fornecedor original</w:t>
            </w:r>
            <w:r w:rsidRPr="00D84696">
              <w:rPr>
                <w:rFonts w:asciiTheme="minorHAnsi" w:eastAsia="Times New Roman" w:hAnsiTheme="minorHAnsi" w:cs="Arial"/>
                <w:color w:val="000000"/>
                <w:sz w:val="20"/>
                <w:szCs w:val="20"/>
              </w:rPr>
              <w:t xml:space="preserve"> desses equipamentos </w:t>
            </w:r>
            <w:r w:rsidRPr="00D84696">
              <w:rPr>
                <w:rFonts w:asciiTheme="minorHAnsi" w:eastAsia="Times New Roman" w:hAnsiTheme="minorHAnsi" w:cs="Arial"/>
                <w:b/>
                <w:bCs/>
                <w:color w:val="000000"/>
                <w:sz w:val="20"/>
                <w:szCs w:val="20"/>
              </w:rPr>
              <w:t>durante o período de garantia técnica</w:t>
            </w:r>
            <w:r w:rsidRPr="00D84696">
              <w:rPr>
                <w:rFonts w:asciiTheme="minorHAnsi" w:eastAsia="Times New Roman" w:hAnsiTheme="minorHAnsi" w:cs="Arial"/>
                <w:color w:val="000000"/>
                <w:sz w:val="20"/>
                <w:szCs w:val="20"/>
              </w:rPr>
              <w:t xml:space="preserve">, quando essa condição de exclusividade </w:t>
            </w:r>
            <w:r w:rsidRPr="00D84696">
              <w:rPr>
                <w:rFonts w:asciiTheme="minorHAnsi" w:eastAsia="Times New Roman" w:hAnsiTheme="minorHAnsi" w:cs="Arial"/>
                <w:b/>
                <w:bCs/>
                <w:color w:val="000000"/>
                <w:sz w:val="20"/>
                <w:szCs w:val="20"/>
              </w:rPr>
              <w:t>for indispensável para a vigência da garantia</w:t>
            </w:r>
            <w:r w:rsidRPr="00D84696">
              <w:rPr>
                <w:rFonts w:asciiTheme="minorHAnsi" w:eastAsia="Times New Roman" w:hAnsiTheme="minorHAnsi" w:cs="Arial"/>
                <w:color w:val="000000"/>
                <w:sz w:val="20"/>
                <w:szCs w:val="20"/>
              </w:rPr>
              <w:t>;</w:t>
            </w:r>
          </w:p>
          <w:p w14:paraId="051D0200"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serviços, alienações ou obras, </w:t>
            </w:r>
            <w:r w:rsidRPr="00D84696">
              <w:rPr>
                <w:rFonts w:asciiTheme="minorHAnsi" w:eastAsia="Times New Roman" w:hAnsiTheme="minorHAnsi" w:cs="Arial"/>
                <w:b/>
                <w:bCs/>
                <w:color w:val="000000"/>
                <w:sz w:val="20"/>
                <w:szCs w:val="20"/>
              </w:rPr>
              <w:t>nos termos de acordo internacional específico aprovado pelo Congresso Nacional</w:t>
            </w:r>
            <w:r w:rsidRPr="00D84696">
              <w:rPr>
                <w:rFonts w:asciiTheme="minorHAnsi" w:eastAsia="Times New Roman" w:hAnsiTheme="minorHAnsi" w:cs="Arial"/>
                <w:color w:val="000000"/>
                <w:sz w:val="20"/>
                <w:szCs w:val="20"/>
              </w:rPr>
              <w:t>, se condições ofertadas forem manifestamente vantajosas para a Administração;</w:t>
            </w:r>
          </w:p>
          <w:p w14:paraId="44E26C0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produtos para pesquisa e desenvolvimento, limitada a contratação, no caso de obras e serviços de engenharia, por força do </w:t>
            </w:r>
            <w:hyperlink r:id="rId35"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para as licitações que ocorrerem no ano de 2025 ao valor de R$ 376.353,48;</w:t>
            </w:r>
          </w:p>
          <w:p w14:paraId="3D581573" w14:textId="77777777" w:rsidR="00D84696" w:rsidRPr="00D84696" w:rsidRDefault="00D84696" w:rsidP="00D84696">
            <w:pPr>
              <w:pStyle w:val="PargrafodaLista"/>
              <w:numPr>
                <w:ilvl w:val="2"/>
                <w:numId w:val="22"/>
              </w:numPr>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Observação</w:t>
            </w:r>
            <w:r w:rsidRPr="00D84696">
              <w:rPr>
                <w:rFonts w:asciiTheme="minorHAnsi" w:eastAsia="Times New Roman" w:hAnsiTheme="minorHAnsi" w:cs="Arial"/>
                <w:color w:val="000000"/>
                <w:sz w:val="20"/>
                <w:szCs w:val="20"/>
              </w:rPr>
              <w:t>: quando aplicada a obras e serviços de engenharia, seguirá procedimentos especiais instituídos em regulamentação específica.</w:t>
            </w:r>
          </w:p>
          <w:p w14:paraId="773BB7B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transferência de tecnologia ou licenciamento de direito de uso ou de exploração de criação protegida, nas contratações realizadas por instituição científica, tecnológica e de inovação (ICT) pública ou por agência de fomento;</w:t>
            </w:r>
          </w:p>
          <w:p w14:paraId="4904BB21"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hortifrutigranjeiros, pães e outros gêneros perecíveis, no período necessário para a realização dos processos licitatórios correspondentes;</w:t>
            </w:r>
          </w:p>
          <w:p w14:paraId="558BC95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ou serviços produzidos ou prestados no País que envolvam, cumulativamente, alta complexidade tecnológica e defesa nacional;</w:t>
            </w:r>
          </w:p>
          <w:p w14:paraId="6EB8CF99"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materiais de uso das Forças Armadas, com exceção de materiais de uso pessoal e administrativo, quando houver necessidade de manter a padronização requerida pela estrutura de apoio logístico dos meios navais, aéreos e terrestres;</w:t>
            </w:r>
          </w:p>
          <w:p w14:paraId="4301001E"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e serviços para atendimento dos contingentes militares das forças singulares brasileiras empregadas em operações de paz no exterior;</w:t>
            </w:r>
          </w:p>
          <w:p w14:paraId="186E4928"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abastecimento ou suprimento de efetivos militares em estada eventual de curta duração em portos, aeroportos ou localidades diferentes de suas sedes;</w:t>
            </w:r>
          </w:p>
          <w:p w14:paraId="59F9373B"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coleta, processamento e comercialização de resíduos sólidos urbanos recicláveis ou reutilizáveis, em áreas com sistema de coleta seletiva de lixo, realizados por associações ou cooperativas formadas exclusivamente de pessoas físicas de baixa renda reconhecidas pelo poder público como catadores de materiais recicláveis;</w:t>
            </w:r>
          </w:p>
          <w:p w14:paraId="48C8B903"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ou restauração de obras de arte e objetos históricos, de autenticidade certificada;</w:t>
            </w:r>
          </w:p>
          <w:p w14:paraId="576E751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serviços especializados ou aquisição ou locação de equipamentos destinados ao rastreamento e à obtenção de provas previstas nos incisos II e V do caput do art. 3º da Lei nº 12.850/2013; e</w:t>
            </w:r>
          </w:p>
          <w:p w14:paraId="7F0E8B6F" w14:textId="596EACF1"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de medicamentos destinados exclusivamente ao tratamento de doenças raras definidas pelo Ministério da Saúde.</w:t>
            </w:r>
          </w:p>
          <w:p w14:paraId="0F2347FC" w14:textId="4BA54F81"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com vistas ao cumprimento do disposto na Lei nº 10.973/2004, em seus </w:t>
            </w:r>
            <w:hyperlink r:id="rId36" w:anchor="art20.:~:text=e%20parques%20tecnol%C3%B3gicos.-,Art.%203%C2%BA%20A%20Uni%C3%A3o%2C%20os%20Estados%2C%20o%20Distrito%20Federal%2C%20os%20Munic%C3%ADpios,tecnol%C3%B3gicos%2C%20e%20a%20forma%C3%A7%C3%A3o%20e%20a%20capacita%C3%A7%C3%A3o%20de%20recursos%20humanos%20qualificados.,-(Reda%C3%A7%C3%A3o%20pela%20Lei" w:history="1">
              <w:proofErr w:type="spellStart"/>
              <w:r w:rsidRPr="00D84696">
                <w:rPr>
                  <w:rStyle w:val="Hyperlink"/>
                  <w:rFonts w:asciiTheme="minorHAnsi" w:eastAsia="Times New Roman" w:hAnsiTheme="minorHAnsi" w:cs="Arial"/>
                  <w:sz w:val="20"/>
                  <w:szCs w:val="20"/>
                </w:rPr>
                <w:t>arts</w:t>
              </w:r>
              <w:proofErr w:type="spellEnd"/>
              <w:r w:rsidRPr="00D84696">
                <w:rPr>
                  <w:rStyle w:val="Hyperlink"/>
                  <w:rFonts w:asciiTheme="minorHAnsi" w:eastAsia="Times New Roman" w:hAnsiTheme="minorHAnsi" w:cs="Arial"/>
                  <w:sz w:val="20"/>
                  <w:szCs w:val="20"/>
                </w:rPr>
                <w:t>. 3º</w:t>
              </w:r>
            </w:hyperlink>
            <w:r w:rsidRPr="00D84696">
              <w:rPr>
                <w:rFonts w:asciiTheme="minorHAnsi" w:eastAsia="Times New Roman" w:hAnsiTheme="minorHAnsi" w:cs="Arial"/>
                <w:color w:val="000000"/>
                <w:sz w:val="20"/>
                <w:szCs w:val="20"/>
              </w:rPr>
              <w:t>, </w:t>
            </w:r>
            <w:hyperlink r:id="rId37" w:history="1">
              <w:r w:rsidRPr="00D84696">
                <w:rPr>
                  <w:rStyle w:val="Hyperlink"/>
                  <w:rFonts w:asciiTheme="minorHAnsi" w:eastAsia="Times New Roman" w:hAnsiTheme="minorHAnsi" w:cs="Arial"/>
                  <w:sz w:val="20"/>
                  <w:szCs w:val="20"/>
                </w:rPr>
                <w:t>3º-a</w:t>
              </w:r>
            </w:hyperlink>
            <w:r w:rsidRPr="00D84696">
              <w:rPr>
                <w:rFonts w:asciiTheme="minorHAnsi" w:eastAsia="Times New Roman" w:hAnsiTheme="minorHAnsi" w:cs="Arial"/>
                <w:color w:val="000000"/>
                <w:sz w:val="20"/>
                <w:szCs w:val="20"/>
              </w:rPr>
              <w:t>, </w:t>
            </w:r>
            <w:hyperlink r:id="rId38" w:anchor="art20.:~:text=Art.%204%C2%BA%20A,demais%20organiza%C3%A7%C3%B5es%20interessadas." w:history="1">
              <w:r w:rsidRPr="00D84696">
                <w:rPr>
                  <w:rStyle w:val="Hyperlink"/>
                  <w:rFonts w:asciiTheme="minorHAnsi" w:eastAsia="Times New Roman" w:hAnsiTheme="minorHAnsi" w:cs="Arial"/>
                  <w:sz w:val="20"/>
                  <w:szCs w:val="20"/>
                </w:rPr>
                <w:t>4º</w:t>
              </w:r>
            </w:hyperlink>
            <w:r w:rsidRPr="00D84696">
              <w:rPr>
                <w:rFonts w:asciiTheme="minorHAnsi" w:eastAsia="Times New Roman" w:hAnsiTheme="minorHAnsi" w:cs="Arial"/>
                <w:color w:val="000000"/>
                <w:sz w:val="20"/>
                <w:szCs w:val="20"/>
              </w:rPr>
              <w:t>, </w:t>
            </w:r>
            <w:hyperlink r:id="rId39" w:history="1">
              <w:r w:rsidRPr="00D84696">
                <w:rPr>
                  <w:rStyle w:val="Hyperlink"/>
                  <w:rFonts w:asciiTheme="minorHAnsi" w:eastAsia="Times New Roman" w:hAnsiTheme="minorHAnsi" w:cs="Arial"/>
                  <w:sz w:val="20"/>
                  <w:szCs w:val="20"/>
                </w:rPr>
                <w:t>5º</w:t>
              </w:r>
            </w:hyperlink>
            <w:r w:rsidRPr="00D84696">
              <w:rPr>
                <w:rFonts w:asciiTheme="minorHAnsi" w:eastAsia="Times New Roman" w:hAnsiTheme="minorHAnsi" w:cs="Arial"/>
                <w:color w:val="000000"/>
                <w:sz w:val="20"/>
                <w:szCs w:val="20"/>
              </w:rPr>
              <w:t xml:space="preserve">, do capítulo II que trata sobre o do estímulo à construção de ambientes especializados e cooperativos de inovação e do </w:t>
            </w:r>
            <w:hyperlink r:id="rId40" w:anchor=":~:text=Art.%2020.%20Os,I%20deste%20par%C3%A1grafo." w:history="1">
              <w:r w:rsidRPr="00D84696">
                <w:rPr>
                  <w:rStyle w:val="Hyperlink"/>
                  <w:rFonts w:asciiTheme="minorHAnsi" w:eastAsia="Times New Roman" w:hAnsiTheme="minorHAnsi" w:cs="Arial"/>
                  <w:sz w:val="20"/>
                  <w:szCs w:val="20"/>
                </w:rPr>
                <w:t>art. 20</w:t>
              </w:r>
            </w:hyperlink>
            <w:r w:rsidRPr="00D84696">
              <w:rPr>
                <w:rFonts w:asciiTheme="minorHAnsi" w:eastAsia="Times New Roman" w:hAnsiTheme="minorHAnsi" w:cs="Arial"/>
                <w:color w:val="000000"/>
                <w:sz w:val="20"/>
                <w:szCs w:val="20"/>
              </w:rPr>
              <w:t>, do capítulo IV que trata do estímulo à inovação nas empresas, observados os princípios gerais de contratação constantes da referida lei;</w:t>
            </w:r>
          </w:p>
          <w:p w14:paraId="5F4207D6" w14:textId="2777C819"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que possa acarretar comprometimento da segurança nacional, nos casos estabelecidos pelo Ministro de Estado da Defesa;</w:t>
            </w:r>
          </w:p>
          <w:p w14:paraId="69C8F33F" w14:textId="3D0C7792"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guerra, estado de defesa, estado de sítio, intervenção federal ou de grave perturbação da ordem</w:t>
            </w:r>
            <w:r w:rsidRPr="00D84696">
              <w:rPr>
                <w:rFonts w:asciiTheme="minorHAnsi" w:eastAsia="Times New Roman" w:hAnsiTheme="minorHAnsi" w:cs="Arial"/>
                <w:color w:val="000000"/>
                <w:sz w:val="20"/>
                <w:szCs w:val="20"/>
              </w:rPr>
              <w:t>;</w:t>
            </w:r>
          </w:p>
          <w:p w14:paraId="79CA2577" w14:textId="1268EE2D"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ano, contado da data de ocorrência da emergência ou da calamidade, vedadas a</w:t>
            </w:r>
            <w:r w:rsidRPr="00D84696">
              <w:rPr>
                <w:rFonts w:asciiTheme="minorHAnsi" w:eastAsia="Times New Roman" w:hAnsiTheme="minorHAnsi" w:cs="Arial"/>
                <w:color w:val="000000"/>
                <w:sz w:val="20"/>
                <w:szCs w:val="20"/>
              </w:rPr>
              <w:t xml:space="preserve"> </w:t>
            </w:r>
            <w:r w:rsidRPr="00791060">
              <w:rPr>
                <w:rFonts w:asciiTheme="minorHAnsi" w:eastAsia="Times New Roman" w:hAnsiTheme="minorHAnsi" w:cs="Arial"/>
                <w:color w:val="000000"/>
                <w:sz w:val="20"/>
                <w:szCs w:val="20"/>
              </w:rPr>
              <w:t>prorrogação dos respectivos contratos e a recontratação de empresa já contratada com base no disposto neste inciso;</w:t>
            </w:r>
          </w:p>
          <w:p w14:paraId="7EEE998D" w14:textId="29CCC4E0"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Sobre este ponto, o TCDF, em súmulas de jurisprudencial - enunciado 72, informa que, não se aplica aos casos em que falte tempo hábil para proceder à </w:t>
            </w:r>
            <w:bookmarkStart w:id="2" w:name="art75i"/>
            <w:bookmarkStart w:id="3" w:name="art75ii"/>
            <w:bookmarkStart w:id="4" w:name="art75iii"/>
            <w:bookmarkStart w:id="5" w:name="art75iv"/>
            <w:bookmarkStart w:id="6" w:name="art75v"/>
            <w:bookmarkStart w:id="7" w:name="art75vi"/>
            <w:bookmarkEnd w:id="2"/>
            <w:bookmarkEnd w:id="3"/>
            <w:bookmarkEnd w:id="4"/>
            <w:bookmarkEnd w:id="5"/>
            <w:bookmarkEnd w:id="6"/>
            <w:bookmarkEnd w:id="7"/>
            <w:r w:rsidRPr="00D84696">
              <w:rPr>
                <w:rFonts w:asciiTheme="minorHAnsi" w:eastAsia="Times New Roman" w:hAnsiTheme="minorHAnsi" w:cs="Arial"/>
                <w:color w:val="000000"/>
                <w:sz w:val="20"/>
                <w:szCs w:val="20"/>
              </w:rPr>
              <w:t>nova licitação, em face de sua previsibilidade.</w:t>
            </w:r>
            <w:bookmarkStart w:id="8" w:name="art75ix"/>
            <w:bookmarkEnd w:id="8"/>
          </w:p>
          <w:p w14:paraId="2285AE8F"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Considera-se emergencial a contratação por dispensa com objetivo de manter a continuidade do serviço público, e deverão ser observados os valores praticados pelo mercado na forma do art. 23 da Lei 14.133/2021 e adotadas as providências necessárias para a conclusão do processo licitatório, sem prejuízo de apuração de responsabilidade dos agentes públicos que deram causa à situação emergencial.</w:t>
            </w:r>
          </w:p>
          <w:p w14:paraId="26AA2317" w14:textId="70D169A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para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bookmarkStart w:id="9" w:name="art75x"/>
            <w:bookmarkEnd w:id="9"/>
          </w:p>
          <w:p w14:paraId="6DA37EA1" w14:textId="552FBECC"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quando a União tiver que intervir no domínio econômico para regular preços ou normalizar o abastecimento; </w:t>
            </w:r>
            <w:bookmarkStart w:id="10" w:name="art75xi"/>
            <w:bookmarkEnd w:id="10"/>
          </w:p>
          <w:p w14:paraId="445DB658" w14:textId="0B0F4C9A"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bookmarkStart w:id="11" w:name="art75xii"/>
            <w:bookmarkEnd w:id="11"/>
            <w:r w:rsidRPr="00D84696">
              <w:rPr>
                <w:rFonts w:asciiTheme="minorHAnsi" w:eastAsia="Times New Roman" w:hAnsiTheme="minorHAnsi" w:cs="Arial"/>
                <w:color w:val="000000"/>
                <w:sz w:val="20"/>
                <w:szCs w:val="20"/>
              </w:rPr>
              <w:t>;</w:t>
            </w:r>
          </w:p>
          <w:p w14:paraId="7636F565" w14:textId="43221A98"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em que houver transferência de tecnologia de produtos estratégicos para o Sistema Único de Saúde (SUS);</w:t>
            </w:r>
            <w:bookmarkStart w:id="12" w:name="art75xiii"/>
            <w:bookmarkEnd w:id="12"/>
          </w:p>
          <w:p w14:paraId="51AE6C2D" w14:textId="1851D59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de profissionais para compor a comissão de avaliação de critérios de técnica, quando se tratar de profissional técnico de notória especialização;</w:t>
            </w:r>
            <w:bookmarkStart w:id="13" w:name="art75xiv"/>
            <w:bookmarkEnd w:id="13"/>
          </w:p>
          <w:p w14:paraId="549F308D" w14:textId="6FC178F2"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associação de pessoas com deficiência, sem fins lucrativos e de comprovada idoneidade, por órgão ou entidade da Administração Pública, para a prestação de serviços, desde que o preço contratado seja compatível com o praticado no mercado </w:t>
            </w:r>
            <w:r w:rsidRPr="00D84696">
              <w:rPr>
                <w:rFonts w:asciiTheme="minorHAnsi" w:eastAsia="Times New Roman" w:hAnsiTheme="minorHAnsi" w:cs="Arial"/>
                <w:b/>
                <w:bCs/>
                <w:color w:val="000000"/>
                <w:sz w:val="20"/>
                <w:szCs w:val="20"/>
              </w:rPr>
              <w:t>e os serviços contratados sejam prestados exclusivamente por pessoas com deficiência</w:t>
            </w:r>
            <w:r w:rsidRPr="00D84696">
              <w:rPr>
                <w:rFonts w:asciiTheme="minorHAnsi" w:eastAsia="Times New Roman" w:hAnsiTheme="minorHAnsi" w:cs="Arial"/>
                <w:color w:val="000000"/>
                <w:sz w:val="20"/>
                <w:szCs w:val="20"/>
              </w:rPr>
              <w:t>;</w:t>
            </w:r>
            <w:bookmarkStart w:id="14" w:name="art75xv"/>
            <w:bookmarkEnd w:id="14"/>
          </w:p>
          <w:p w14:paraId="481C01BC" w14:textId="51AD3450"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instituição brasileira que </w:t>
            </w:r>
            <w:r w:rsidRPr="00D84696">
              <w:rPr>
                <w:rFonts w:asciiTheme="minorHAnsi" w:eastAsia="Times New Roman" w:hAnsiTheme="minorHAnsi" w:cs="Arial"/>
                <w:b/>
                <w:bCs/>
                <w:color w:val="000000"/>
                <w:sz w:val="20"/>
                <w:szCs w:val="20"/>
              </w:rPr>
              <w:t>tenha por finalidade estatutária</w:t>
            </w:r>
            <w:r w:rsidRPr="00D84696">
              <w:rPr>
                <w:rFonts w:asciiTheme="minorHAnsi" w:eastAsia="Times New Roman" w:hAnsiTheme="minorHAnsi" w:cs="Arial"/>
                <w:color w:val="000000"/>
                <w:sz w:val="20"/>
                <w:szCs w:val="20"/>
              </w:rPr>
              <w:t xml:space="preserve">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w:t>
            </w:r>
            <w:r w:rsidRPr="00D84696">
              <w:rPr>
                <w:rFonts w:asciiTheme="minorHAnsi" w:eastAsia="Times New Roman" w:hAnsiTheme="minorHAnsi" w:cs="Arial"/>
                <w:b/>
                <w:bCs/>
                <w:color w:val="000000"/>
                <w:sz w:val="20"/>
                <w:szCs w:val="20"/>
              </w:rPr>
              <w:t>e não tenha fins lucrativos</w:t>
            </w:r>
            <w:r w:rsidRPr="00D84696">
              <w:rPr>
                <w:rFonts w:asciiTheme="minorHAnsi" w:eastAsia="Times New Roman" w:hAnsiTheme="minorHAnsi" w:cs="Arial"/>
                <w:color w:val="000000"/>
                <w:sz w:val="20"/>
                <w:szCs w:val="20"/>
              </w:rPr>
              <w:t>;</w:t>
            </w:r>
            <w:bookmarkStart w:id="15" w:name="art75xvi"/>
            <w:bookmarkStart w:id="16" w:name="art75-16"/>
            <w:bookmarkEnd w:id="15"/>
            <w:bookmarkEnd w:id="16"/>
          </w:p>
          <w:p w14:paraId="1B857125" w14:textId="5CC6175B"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aquisição, por pessoa jurídica de direito público interno, de insumos estratégicos para a saúde produzidos por fundação que, </w:t>
            </w:r>
            <w:r w:rsidRPr="00D84696">
              <w:rPr>
                <w:rFonts w:asciiTheme="minorHAnsi" w:eastAsia="Times New Roman" w:hAnsiTheme="minorHAnsi" w:cs="Arial"/>
                <w:b/>
                <w:bCs/>
                <w:color w:val="000000"/>
                <w:sz w:val="20"/>
                <w:szCs w:val="20"/>
              </w:rPr>
              <w:t>regimental ou estatutariamente</w:t>
            </w:r>
            <w:r w:rsidRPr="00D84696">
              <w:rPr>
                <w:rFonts w:asciiTheme="minorHAnsi" w:eastAsia="Times New Roman" w:hAnsiTheme="minorHAnsi" w:cs="Arial"/>
                <w:color w:val="000000"/>
                <w:sz w:val="20"/>
                <w:szCs w:val="20"/>
              </w:rPr>
              <w:t>,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e que tenha sido criada para esse fim específico em data anterior à entrada em vigor da Lei 14.133/2021, desde que o preço contratado seja compatível com o praticado no mercado;</w:t>
            </w:r>
            <w:bookmarkStart w:id="17" w:name="art75-17"/>
            <w:bookmarkEnd w:id="17"/>
          </w:p>
          <w:p w14:paraId="182E25E7" w14:textId="38641BB9"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privadas sem fins lucrativos para a implementação de cisternas ou outras tecnologias sociais de acesso à água para consumo humano e produção de alimentos, a fim de beneficiar as famílias rurais de baixa renda </w:t>
            </w:r>
            <w:r w:rsidRPr="00D84696">
              <w:rPr>
                <w:rFonts w:asciiTheme="minorHAnsi" w:eastAsia="Times New Roman" w:hAnsiTheme="minorHAnsi" w:cs="Arial"/>
                <w:b/>
                <w:bCs/>
                <w:color w:val="000000"/>
                <w:sz w:val="20"/>
                <w:szCs w:val="20"/>
              </w:rPr>
              <w:t>atingidas pela seca ou pela falta regular de água</w:t>
            </w:r>
            <w:r w:rsidRPr="00D84696">
              <w:rPr>
                <w:rFonts w:asciiTheme="minorHAnsi" w:eastAsia="Times New Roman" w:hAnsiTheme="minorHAnsi" w:cs="Arial"/>
                <w:color w:val="000000"/>
                <w:sz w:val="20"/>
                <w:szCs w:val="20"/>
              </w:rPr>
              <w:t>; e</w:t>
            </w:r>
          </w:p>
          <w:p w14:paraId="6260BBAA" w14:textId="3777885B" w:rsidR="00597C05"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w:t>
            </w:r>
            <w:r w:rsidRPr="00D84696">
              <w:rPr>
                <w:rFonts w:asciiTheme="minorHAnsi" w:eastAsia="Times New Roman" w:hAnsiTheme="minorHAnsi" w:cs="Arial"/>
                <w:b/>
                <w:bCs/>
                <w:color w:val="000000"/>
                <w:sz w:val="20"/>
                <w:szCs w:val="20"/>
              </w:rPr>
              <w:t>privadas sem fins lucrativos</w:t>
            </w:r>
            <w:r w:rsidRPr="00D84696">
              <w:rPr>
                <w:rFonts w:asciiTheme="minorHAnsi" w:eastAsia="Times New Roman" w:hAnsiTheme="minorHAnsi" w:cs="Arial"/>
                <w:color w:val="000000"/>
                <w:sz w:val="20"/>
                <w:szCs w:val="20"/>
              </w:rPr>
              <w:t xml:space="preserve">, para a implementação do Programa Cozinha Solidária, que tem como </w:t>
            </w:r>
            <w:r w:rsidRPr="00D84696">
              <w:rPr>
                <w:rFonts w:asciiTheme="minorHAnsi" w:eastAsia="Times New Roman" w:hAnsiTheme="minorHAnsi" w:cs="Arial"/>
                <w:b/>
                <w:bCs/>
                <w:color w:val="000000"/>
                <w:sz w:val="20"/>
                <w:szCs w:val="20"/>
              </w:rPr>
              <w:t>finalidade fornecer alimentação gratuita</w:t>
            </w:r>
            <w:r w:rsidRPr="00D84696">
              <w:rPr>
                <w:rFonts w:asciiTheme="minorHAnsi" w:eastAsia="Times New Roman" w:hAnsiTheme="minorHAnsi" w:cs="Arial"/>
                <w:color w:val="000000"/>
                <w:sz w:val="20"/>
                <w:szCs w:val="20"/>
              </w:rPr>
              <w:t xml:space="preserve"> preferencialmente à população em situação de vulnerabilidade e risco social, incluída a população em situação de rua, com vistas à promoção de políticas de segurança alimentar e nutricional e de assistência social e à efetivação de direitos sociais, dignidade humana, resgate social e melhoria da qualidade de vida.</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348FC26E" w14:textId="77777777" w:rsidR="008222F6" w:rsidRDefault="00000000">
            <w:pPr>
              <w:rPr>
                <w:sz w:val="20"/>
                <w:szCs w:val="20"/>
                <w:highlight w:val="yellow"/>
              </w:rPr>
            </w:pPr>
            <w:r w:rsidRPr="00BA12CF">
              <w:rPr>
                <w:sz w:val="20"/>
                <w:szCs w:val="20"/>
                <w:highlight w:val="yellow"/>
              </w:rPr>
              <w:t>Concorrência, concurso, leilão, pregão e diálogo competitivo.</w:t>
            </w:r>
          </w:p>
          <w:p w14:paraId="735A0ADA" w14:textId="77777777" w:rsidR="003A5954" w:rsidRDefault="003A5954">
            <w:pPr>
              <w:rPr>
                <w:sz w:val="20"/>
                <w:szCs w:val="20"/>
                <w:highlight w:val="yellow"/>
              </w:rPr>
            </w:pPr>
          </w:p>
          <w:p w14:paraId="3F913D30" w14:textId="77777777" w:rsidR="003A5954" w:rsidRDefault="003A5954">
            <w:pPr>
              <w:rPr>
                <w:sz w:val="20"/>
                <w:szCs w:val="20"/>
                <w:highlight w:val="yellow"/>
              </w:rPr>
            </w:pPr>
          </w:p>
          <w:p w14:paraId="1CBD0D87" w14:textId="77777777" w:rsidR="003A5954" w:rsidRPr="003A5954" w:rsidRDefault="003A5954" w:rsidP="003A5954">
            <w:pPr>
              <w:rPr>
                <w:b/>
                <w:bCs/>
                <w:sz w:val="20"/>
                <w:szCs w:val="20"/>
              </w:rPr>
            </w:pPr>
            <w:r w:rsidRPr="003A5954">
              <w:rPr>
                <w:b/>
                <w:bCs/>
                <w:sz w:val="20"/>
                <w:szCs w:val="20"/>
              </w:rPr>
              <w:lastRenderedPageBreak/>
              <w:t>Concorrência</w:t>
            </w:r>
          </w:p>
          <w:p w14:paraId="0DCBB060" w14:textId="2AD0CC3A" w:rsidR="003A5954" w:rsidRDefault="003A5954" w:rsidP="003A5954">
            <w:pPr>
              <w:rPr>
                <w:sz w:val="20"/>
                <w:szCs w:val="20"/>
              </w:rPr>
            </w:pPr>
            <w:r>
              <w:rPr>
                <w:sz w:val="20"/>
                <w:szCs w:val="20"/>
              </w:rPr>
              <w:t>U</w:t>
            </w:r>
            <w:r w:rsidRPr="003A5954">
              <w:rPr>
                <w:sz w:val="20"/>
                <w:szCs w:val="20"/>
              </w:rPr>
              <w:t xml:space="preserve">tilizada para contratações de </w:t>
            </w:r>
            <w:r>
              <w:rPr>
                <w:sz w:val="20"/>
                <w:szCs w:val="20"/>
              </w:rPr>
              <w:t>bens e serviços especiais e de obras e serviços comuns e especiais de engenharia.</w:t>
            </w:r>
          </w:p>
          <w:p w14:paraId="1BBCAD84" w14:textId="5A70D2ED" w:rsidR="003A5954" w:rsidRDefault="003A5954" w:rsidP="003A5954">
            <w:pPr>
              <w:rPr>
                <w:sz w:val="20"/>
                <w:szCs w:val="20"/>
              </w:rPr>
            </w:pPr>
            <w:r>
              <w:rPr>
                <w:sz w:val="20"/>
                <w:szCs w:val="20"/>
              </w:rPr>
              <w:t>A</w:t>
            </w:r>
            <w:r w:rsidRPr="003A5954">
              <w:rPr>
                <w:sz w:val="20"/>
                <w:szCs w:val="20"/>
              </w:rPr>
              <w:t>dmite a participação de qualquer interessado que atenda às exigências do edital.</w:t>
            </w:r>
          </w:p>
          <w:p w14:paraId="3E4B0BAE" w14:textId="77777777" w:rsidR="00093269" w:rsidRDefault="00093269" w:rsidP="00093269">
            <w:pPr>
              <w:rPr>
                <w:sz w:val="20"/>
                <w:szCs w:val="20"/>
              </w:rPr>
            </w:pPr>
            <w:r>
              <w:rPr>
                <w:sz w:val="20"/>
                <w:szCs w:val="20"/>
              </w:rPr>
              <w:t>A concorrência não poderá ser aplicada quando o objeto possuir padrões de desempenho e qualidade que possam ser objetivamente definidos pelo edital, por meio de especificações usuais de mercado. Neste caso obrigatoriamente deve-se ser aplicada a modalidade “pregão”.</w:t>
            </w:r>
          </w:p>
          <w:p w14:paraId="11AD3EB3" w14:textId="77777777" w:rsidR="00093269" w:rsidRDefault="00093269" w:rsidP="003A5954">
            <w:pPr>
              <w:rPr>
                <w:sz w:val="20"/>
                <w:szCs w:val="20"/>
              </w:rPr>
            </w:pPr>
          </w:p>
          <w:p w14:paraId="6FDD5C8D" w14:textId="77777777" w:rsidR="003A5954" w:rsidRPr="003A5954" w:rsidRDefault="003A5954" w:rsidP="003A5954">
            <w:pPr>
              <w:rPr>
                <w:b/>
                <w:bCs/>
                <w:sz w:val="20"/>
                <w:szCs w:val="20"/>
              </w:rPr>
            </w:pPr>
            <w:r w:rsidRPr="003A5954">
              <w:rPr>
                <w:b/>
                <w:bCs/>
                <w:sz w:val="20"/>
                <w:szCs w:val="20"/>
              </w:rPr>
              <w:t>Concurso</w:t>
            </w:r>
          </w:p>
          <w:p w14:paraId="04C63DB0" w14:textId="3E384CAC" w:rsidR="003A5954" w:rsidRDefault="003A5954" w:rsidP="003A5954">
            <w:pPr>
              <w:rPr>
                <w:sz w:val="20"/>
                <w:szCs w:val="20"/>
              </w:rPr>
            </w:pPr>
            <w:r>
              <w:rPr>
                <w:sz w:val="20"/>
                <w:szCs w:val="20"/>
              </w:rPr>
              <w:t xml:space="preserve">Utilizado </w:t>
            </w:r>
            <w:r w:rsidRPr="003A5954">
              <w:rPr>
                <w:sz w:val="20"/>
                <w:szCs w:val="20"/>
              </w:rPr>
              <w:t>para escolha de trabalho técnico, científico ou artístico, e para concessão de prêmio ou remuneração ao vencedor</w:t>
            </w:r>
            <w:r w:rsidR="001D1F49">
              <w:rPr>
                <w:sz w:val="20"/>
                <w:szCs w:val="20"/>
              </w:rPr>
              <w:t>.</w:t>
            </w:r>
          </w:p>
          <w:p w14:paraId="1A34796C" w14:textId="10E23F79" w:rsidR="003A5954" w:rsidRPr="003A5954" w:rsidRDefault="003A5954" w:rsidP="003A5954">
            <w:pPr>
              <w:rPr>
                <w:sz w:val="20"/>
                <w:szCs w:val="20"/>
              </w:rPr>
            </w:pPr>
            <w:r w:rsidRPr="003A5954">
              <w:rPr>
                <w:sz w:val="20"/>
                <w:szCs w:val="20"/>
              </w:rPr>
              <w:t>Os interessados devem apresentar trabalhos previamente definidos em edital, e a avaliação é feita por uma comissão julgadora especializada.</w:t>
            </w:r>
          </w:p>
          <w:p w14:paraId="6A22E2CC" w14:textId="77777777" w:rsidR="003A5954" w:rsidRPr="003A5954" w:rsidRDefault="003A5954" w:rsidP="003A5954">
            <w:pPr>
              <w:rPr>
                <w:sz w:val="20"/>
                <w:szCs w:val="20"/>
              </w:rPr>
            </w:pPr>
          </w:p>
          <w:p w14:paraId="57639FA6" w14:textId="77777777" w:rsidR="003A5954" w:rsidRDefault="003A5954" w:rsidP="003A5954">
            <w:pPr>
              <w:rPr>
                <w:b/>
                <w:bCs/>
                <w:sz w:val="20"/>
                <w:szCs w:val="20"/>
              </w:rPr>
            </w:pPr>
            <w:r w:rsidRPr="001D1F49">
              <w:rPr>
                <w:b/>
                <w:bCs/>
                <w:sz w:val="20"/>
                <w:szCs w:val="20"/>
              </w:rPr>
              <w:t>Leilão</w:t>
            </w:r>
          </w:p>
          <w:p w14:paraId="13EDFECD" w14:textId="4BF2FE24" w:rsidR="001D1F49" w:rsidRDefault="001D1F49" w:rsidP="003A5954">
            <w:pPr>
              <w:rPr>
                <w:sz w:val="20"/>
                <w:szCs w:val="20"/>
              </w:rPr>
            </w:pPr>
            <w:r>
              <w:rPr>
                <w:sz w:val="20"/>
                <w:szCs w:val="20"/>
              </w:rPr>
              <w:t>U</w:t>
            </w:r>
            <w:r w:rsidR="003A5954" w:rsidRPr="003A5954">
              <w:rPr>
                <w:sz w:val="20"/>
                <w:szCs w:val="20"/>
              </w:rPr>
              <w:t>sad</w:t>
            </w:r>
            <w:r>
              <w:rPr>
                <w:sz w:val="20"/>
                <w:szCs w:val="20"/>
              </w:rPr>
              <w:t>o</w:t>
            </w:r>
            <w:r w:rsidR="003A5954" w:rsidRPr="003A5954">
              <w:rPr>
                <w:sz w:val="20"/>
                <w:szCs w:val="20"/>
              </w:rPr>
              <w:t xml:space="preserve"> para a venda de bens</w:t>
            </w:r>
            <w:r>
              <w:rPr>
                <w:sz w:val="20"/>
                <w:szCs w:val="20"/>
              </w:rPr>
              <w:t xml:space="preserve"> imóveis ou de bens</w:t>
            </w:r>
            <w:r w:rsidR="003A5954" w:rsidRPr="003A5954">
              <w:rPr>
                <w:sz w:val="20"/>
                <w:szCs w:val="20"/>
              </w:rPr>
              <w:t xml:space="preserve"> móveis inservíveis </w:t>
            </w:r>
            <w:r>
              <w:rPr>
                <w:sz w:val="20"/>
                <w:szCs w:val="20"/>
              </w:rPr>
              <w:t>ou legalmente apreendidos</w:t>
            </w:r>
            <w:r w:rsidR="003A5954" w:rsidRPr="003A5954">
              <w:rPr>
                <w:sz w:val="20"/>
                <w:szCs w:val="20"/>
              </w:rPr>
              <w:t xml:space="preserve">. </w:t>
            </w:r>
          </w:p>
          <w:p w14:paraId="23F08098" w14:textId="66CAFA37" w:rsidR="003A5954" w:rsidRPr="003A5954" w:rsidRDefault="003A5954" w:rsidP="003A5954">
            <w:pPr>
              <w:rPr>
                <w:sz w:val="20"/>
                <w:szCs w:val="20"/>
              </w:rPr>
            </w:pPr>
            <w:r w:rsidRPr="003A5954">
              <w:rPr>
                <w:sz w:val="20"/>
                <w:szCs w:val="20"/>
              </w:rPr>
              <w:t>Vence quem oferecer o maior lance.</w:t>
            </w:r>
          </w:p>
          <w:p w14:paraId="5C82002A" w14:textId="77777777" w:rsidR="003A5954" w:rsidRPr="003A5954" w:rsidRDefault="003A5954" w:rsidP="003A5954">
            <w:pPr>
              <w:rPr>
                <w:sz w:val="20"/>
                <w:szCs w:val="20"/>
              </w:rPr>
            </w:pPr>
          </w:p>
          <w:p w14:paraId="024D26E6" w14:textId="77777777" w:rsidR="003A5954" w:rsidRPr="001D1F49" w:rsidRDefault="003A5954" w:rsidP="003A5954">
            <w:pPr>
              <w:rPr>
                <w:b/>
                <w:bCs/>
                <w:sz w:val="20"/>
                <w:szCs w:val="20"/>
              </w:rPr>
            </w:pPr>
            <w:r w:rsidRPr="001D1F49">
              <w:rPr>
                <w:b/>
                <w:bCs/>
                <w:sz w:val="20"/>
                <w:szCs w:val="20"/>
              </w:rPr>
              <w:t>Pregão</w:t>
            </w:r>
          </w:p>
          <w:p w14:paraId="20829444" w14:textId="77777777" w:rsidR="001D1F49" w:rsidRDefault="003A5954" w:rsidP="003A5954">
            <w:pPr>
              <w:rPr>
                <w:sz w:val="20"/>
                <w:szCs w:val="20"/>
              </w:rPr>
            </w:pPr>
            <w:r w:rsidRPr="003A5954">
              <w:rPr>
                <w:sz w:val="20"/>
                <w:szCs w:val="20"/>
              </w:rPr>
              <w:t xml:space="preserve">Utilizado </w:t>
            </w:r>
            <w:r w:rsidR="001D1F49">
              <w:rPr>
                <w:sz w:val="20"/>
                <w:szCs w:val="20"/>
              </w:rPr>
              <w:t xml:space="preserve">obrigatoriamente </w:t>
            </w:r>
            <w:r w:rsidRPr="003A5954">
              <w:rPr>
                <w:sz w:val="20"/>
                <w:szCs w:val="20"/>
              </w:rPr>
              <w:t xml:space="preserve">para aquisição de bens e serviços comuns, com disputa por lances. </w:t>
            </w:r>
          </w:p>
          <w:p w14:paraId="64D9FEA6" w14:textId="4C7EACD3" w:rsidR="003A5954" w:rsidRDefault="003A5954" w:rsidP="003A5954">
            <w:pPr>
              <w:rPr>
                <w:sz w:val="20"/>
                <w:szCs w:val="20"/>
              </w:rPr>
            </w:pPr>
            <w:r w:rsidRPr="003A5954">
              <w:rPr>
                <w:sz w:val="20"/>
                <w:szCs w:val="20"/>
              </w:rPr>
              <w:t>A fase de lances ocorre após a habilitação, ao contrário da concorrência.</w:t>
            </w:r>
          </w:p>
          <w:p w14:paraId="22A1A925" w14:textId="57FA703C" w:rsidR="002E6C93" w:rsidRDefault="002E6C93" w:rsidP="003A5954">
            <w:pPr>
              <w:rPr>
                <w:sz w:val="20"/>
                <w:szCs w:val="20"/>
              </w:rPr>
            </w:pPr>
            <w:r>
              <w:rPr>
                <w:sz w:val="20"/>
                <w:szCs w:val="20"/>
              </w:rPr>
              <w:t>O pregão deve ser adotado sempre que o objeto possuir padrões de desempenho e qualidade que possam ser objetivamente definidos pelo edital, por meio de especificações usuais de mercado.</w:t>
            </w:r>
          </w:p>
          <w:p w14:paraId="3C1BDE2D" w14:textId="3740CE82" w:rsidR="002E6C93" w:rsidRDefault="002E6C93" w:rsidP="003A5954">
            <w:pPr>
              <w:rPr>
                <w:sz w:val="20"/>
                <w:szCs w:val="20"/>
              </w:rPr>
            </w:pPr>
            <w:r>
              <w:rPr>
                <w:sz w:val="20"/>
                <w:szCs w:val="20"/>
              </w:rPr>
              <w:t xml:space="preserve">O pregão não se aplicará às contratações de serviços técnicos especializados de natureza predominantemente intelectual e de obras e serviços de engenharia, exceto os serviços comuns de engenharia. São </w:t>
            </w:r>
            <w:r w:rsidR="00093269">
              <w:rPr>
                <w:sz w:val="20"/>
                <w:szCs w:val="20"/>
              </w:rPr>
              <w:t>serviços comuns de engenharia</w:t>
            </w:r>
            <w:r>
              <w:rPr>
                <w:sz w:val="20"/>
                <w:szCs w:val="20"/>
              </w:rPr>
              <w:t xml:space="preserve">, </w:t>
            </w:r>
            <w:r w:rsidRPr="002E6C93">
              <w:rPr>
                <w:sz w:val="20"/>
                <w:szCs w:val="20"/>
              </w:rPr>
              <w:t>todo serviço de engenharia que tem por objeto ações, objetivamente padronizáveis em termos de desempenho e qualidade, de manutenção, de adequação e de adaptação de bens móveis e imóveis, com preservação das características originais dos bens</w:t>
            </w:r>
            <w:r>
              <w:rPr>
                <w:sz w:val="20"/>
                <w:szCs w:val="20"/>
              </w:rPr>
              <w:t xml:space="preserve">. </w:t>
            </w:r>
          </w:p>
          <w:p w14:paraId="1A0B0FE2" w14:textId="77777777" w:rsidR="003A5954" w:rsidRPr="003A5954" w:rsidRDefault="003A5954" w:rsidP="003A5954">
            <w:pPr>
              <w:rPr>
                <w:sz w:val="20"/>
                <w:szCs w:val="20"/>
              </w:rPr>
            </w:pPr>
          </w:p>
          <w:p w14:paraId="356D18F5" w14:textId="77777777" w:rsidR="003A5954" w:rsidRPr="001D1F49" w:rsidRDefault="003A5954" w:rsidP="003A5954">
            <w:pPr>
              <w:rPr>
                <w:b/>
                <w:bCs/>
                <w:sz w:val="20"/>
                <w:szCs w:val="20"/>
              </w:rPr>
            </w:pPr>
            <w:r w:rsidRPr="001D1F49">
              <w:rPr>
                <w:b/>
                <w:bCs/>
                <w:sz w:val="20"/>
                <w:szCs w:val="20"/>
              </w:rPr>
              <w:t>Diálogo competitivo</w:t>
            </w:r>
          </w:p>
          <w:p w14:paraId="697E83CB" w14:textId="77777777" w:rsidR="001D1F49" w:rsidRDefault="001D1F49" w:rsidP="003A5954">
            <w:pPr>
              <w:rPr>
                <w:sz w:val="20"/>
                <w:szCs w:val="20"/>
              </w:rPr>
            </w:pPr>
            <w:r>
              <w:rPr>
                <w:sz w:val="20"/>
                <w:szCs w:val="20"/>
              </w:rPr>
              <w:t xml:space="preserve">Utilizado para contratação de obras, serviços e compras com certo grau de complexidade em que Administração Pública realiza diálogos com licitantes </w:t>
            </w:r>
            <w:r w:rsidRPr="001D1F49">
              <w:rPr>
                <w:b/>
                <w:bCs/>
                <w:sz w:val="20"/>
                <w:szCs w:val="20"/>
              </w:rPr>
              <w:t>previamente selecionados mediante critérios objetivos</w:t>
            </w:r>
            <w:r>
              <w:rPr>
                <w:sz w:val="20"/>
                <w:szCs w:val="20"/>
              </w:rPr>
              <w:t>, com intuito de desenvolver uma ou mais alternativas capazes de atender às suas necessidades, devendo os licitantes apresentar proposta final após o encerramento dos diálogos.</w:t>
            </w:r>
          </w:p>
          <w:p w14:paraId="73A8B823" w14:textId="41F525A0" w:rsidR="003A5954" w:rsidRDefault="00C22F25">
            <w:pPr>
              <w:rPr>
                <w:sz w:val="20"/>
                <w:szCs w:val="20"/>
                <w:highlight w:val="yellow"/>
              </w:rPr>
            </w:pPr>
            <w:r>
              <w:rPr>
                <w:sz w:val="20"/>
                <w:szCs w:val="20"/>
              </w:rPr>
              <w:t xml:space="preserve">O grau de complexidade mencionado diz respeito a condição em que a Administração não consegue </w:t>
            </w:r>
            <w:r w:rsidR="003A5954" w:rsidRPr="003A5954">
              <w:rPr>
                <w:sz w:val="20"/>
                <w:szCs w:val="20"/>
              </w:rPr>
              <w:t>definir, sozinha, os meios técnicos mais adequados</w:t>
            </w:r>
            <w:r>
              <w:rPr>
                <w:sz w:val="20"/>
                <w:szCs w:val="20"/>
              </w:rPr>
              <w:t xml:space="preserve"> em solucionar uma certa demanda</w:t>
            </w:r>
            <w:r w:rsidR="003A5954" w:rsidRPr="003A5954">
              <w:rPr>
                <w:sz w:val="20"/>
                <w:szCs w:val="20"/>
              </w:rPr>
              <w:t>.</w:t>
            </w:r>
          </w:p>
          <w:p w14:paraId="48AD5848" w14:textId="77777777" w:rsidR="003A5954" w:rsidRPr="00BA12CF" w:rsidRDefault="003A5954">
            <w:pPr>
              <w:rPr>
                <w:sz w:val="20"/>
                <w:szCs w:val="20"/>
                <w:highlight w:val="yellow"/>
              </w:rPr>
            </w:pP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lastRenderedPageBreak/>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w:t>
            </w:r>
            <w:proofErr w:type="gramStart"/>
            <w:r w:rsidRPr="00BA12CF">
              <w:rPr>
                <w:sz w:val="20"/>
                <w:szCs w:val="20"/>
                <w:highlight w:val="yellow"/>
              </w:rPr>
              <w:t>definidos</w:t>
            </w:r>
            <w:proofErr w:type="gramEnd"/>
            <w:r w:rsidRPr="00BA12CF">
              <w:rPr>
                <w:sz w:val="20"/>
                <w:szCs w:val="20"/>
                <w:highlight w:val="yellow"/>
              </w:rPr>
              <w:t xml:space="preserve">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 xml:space="preserve">São critérios de julgamento das propostas, </w:t>
            </w:r>
            <w:proofErr w:type="gramStart"/>
            <w:r>
              <w:rPr>
                <w:sz w:val="20"/>
                <w:szCs w:val="20"/>
                <w:highlight w:val="yellow"/>
              </w:rPr>
              <w:t>o critérios</w:t>
            </w:r>
            <w:proofErr w:type="gramEnd"/>
            <w:r>
              <w:rPr>
                <w:sz w:val="20"/>
                <w:szCs w:val="20"/>
                <w:highlight w:val="yellow"/>
              </w:rPr>
              <w:t xml:space="preserve">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41"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42"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43"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44"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45"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46"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7"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8"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9"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lastRenderedPageBreak/>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50">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51">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52">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54">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55"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6"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7"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lastRenderedPageBreak/>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8"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9"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0"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61"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lastRenderedPageBreak/>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63"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64"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65"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6"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7"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8"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9"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lastRenderedPageBreak/>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0"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71"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72"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73"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74"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75">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76"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F85350" w:rsidRPr="00BA12CF" w14:paraId="02ED54FA" w14:textId="77777777">
        <w:tc>
          <w:tcPr>
            <w:tcW w:w="704" w:type="dxa"/>
            <w:vAlign w:val="center"/>
          </w:tcPr>
          <w:p w14:paraId="705C6499" w14:textId="1EF69F21" w:rsidR="00F85350" w:rsidRPr="00F85350" w:rsidRDefault="00F85350">
            <w:pPr>
              <w:rPr>
                <w:sz w:val="20"/>
                <w:szCs w:val="20"/>
              </w:rPr>
            </w:pPr>
            <w:r w:rsidRPr="00F85350">
              <w:rPr>
                <w:sz w:val="20"/>
                <w:szCs w:val="20"/>
              </w:rPr>
              <w:t>25</w:t>
            </w:r>
          </w:p>
        </w:tc>
        <w:tc>
          <w:tcPr>
            <w:tcW w:w="3119" w:type="dxa"/>
            <w:vAlign w:val="center"/>
          </w:tcPr>
          <w:p w14:paraId="238C37D2" w14:textId="776F180C" w:rsidR="00F85350" w:rsidRPr="00F85350" w:rsidRDefault="00F85350">
            <w:pPr>
              <w:jc w:val="both"/>
              <w:rPr>
                <w:sz w:val="20"/>
                <w:szCs w:val="20"/>
              </w:rPr>
            </w:pPr>
            <w:r w:rsidRPr="00F85350">
              <w:rPr>
                <w:sz w:val="20"/>
                <w:szCs w:val="20"/>
              </w:rPr>
              <w:t>Qual a diferença entre licitação fracassada e licitação deserta?</w:t>
            </w:r>
          </w:p>
        </w:tc>
        <w:tc>
          <w:tcPr>
            <w:tcW w:w="11198" w:type="dxa"/>
            <w:vAlign w:val="center"/>
          </w:tcPr>
          <w:p w14:paraId="1179E199" w14:textId="2D8ADB32" w:rsidR="00F85350" w:rsidRPr="00F85350" w:rsidRDefault="00F85350" w:rsidP="00F85350">
            <w:pPr>
              <w:ind w:firstLine="709"/>
              <w:jc w:val="both"/>
              <w:rPr>
                <w:sz w:val="20"/>
                <w:szCs w:val="20"/>
              </w:rPr>
            </w:pPr>
            <w:r w:rsidRPr="00F85350">
              <w:rPr>
                <w:b/>
                <w:bCs/>
                <w:sz w:val="20"/>
                <w:szCs w:val="20"/>
              </w:rPr>
              <w:t>Licitação fracassada</w:t>
            </w:r>
            <w:r w:rsidRPr="00F85350">
              <w:rPr>
                <w:sz w:val="20"/>
                <w:szCs w:val="20"/>
              </w:rPr>
              <w:t xml:space="preserve"> ocorre quando há participação de licitantes no certame, mas todos são inabilitados ou desclassificados, não restando nenhum concorrente apto a contratar com a Administração Pública.</w:t>
            </w:r>
          </w:p>
          <w:p w14:paraId="0BD06B8C" w14:textId="77777777" w:rsidR="00F85350" w:rsidRPr="00F85350" w:rsidRDefault="00F85350" w:rsidP="00F85350">
            <w:pPr>
              <w:ind w:firstLine="709"/>
              <w:jc w:val="both"/>
              <w:rPr>
                <w:sz w:val="20"/>
                <w:szCs w:val="20"/>
              </w:rPr>
            </w:pPr>
            <w:r w:rsidRPr="00F85350">
              <w:rPr>
                <w:sz w:val="20"/>
                <w:szCs w:val="20"/>
              </w:rPr>
              <w:t xml:space="preserve">Já a </w:t>
            </w:r>
            <w:r w:rsidRPr="00F85350">
              <w:rPr>
                <w:b/>
                <w:bCs/>
                <w:sz w:val="20"/>
                <w:szCs w:val="20"/>
              </w:rPr>
              <w:t>licitação deserta</w:t>
            </w:r>
            <w:r w:rsidRPr="00F85350">
              <w:rPr>
                <w:sz w:val="20"/>
                <w:szCs w:val="20"/>
              </w:rPr>
              <w:t xml:space="preserve"> se caracteriza pela </w:t>
            </w:r>
            <w:r w:rsidRPr="00F85350">
              <w:rPr>
                <w:b/>
                <w:bCs/>
                <w:sz w:val="20"/>
                <w:szCs w:val="20"/>
              </w:rPr>
              <w:t>ausência total de interessados</w:t>
            </w:r>
            <w:r w:rsidRPr="00F85350">
              <w:rPr>
                <w:sz w:val="20"/>
                <w:szCs w:val="20"/>
              </w:rPr>
              <w:t>, ou seja, nenhum licitante comparece ou apresenta proposta dentro do prazo estabelecido no edital.</w:t>
            </w:r>
          </w:p>
          <w:p w14:paraId="55463F0A" w14:textId="66F833F9" w:rsidR="00F85350" w:rsidRPr="00F85350" w:rsidRDefault="00F85350" w:rsidP="00F85350">
            <w:pPr>
              <w:ind w:firstLine="709"/>
              <w:jc w:val="both"/>
              <w:rPr>
                <w:sz w:val="20"/>
                <w:szCs w:val="20"/>
              </w:rPr>
            </w:pPr>
            <w:r w:rsidRPr="00F85350">
              <w:rPr>
                <w:b/>
                <w:bCs/>
                <w:sz w:val="20"/>
                <w:szCs w:val="20"/>
              </w:rPr>
              <w:t>Ambas as situações podem justificar a dispensa de licitação</w:t>
            </w:r>
            <w:r w:rsidRPr="00F85350">
              <w:rPr>
                <w:sz w:val="20"/>
                <w:szCs w:val="20"/>
              </w:rPr>
              <w:t xml:space="preserve">, </w:t>
            </w:r>
            <w:r>
              <w:rPr>
                <w:sz w:val="20"/>
                <w:szCs w:val="20"/>
              </w:rPr>
              <w:t>nos termos d</w:t>
            </w:r>
            <w:r w:rsidRPr="00F85350">
              <w:rPr>
                <w:sz w:val="20"/>
                <w:szCs w:val="20"/>
              </w:rPr>
              <w:t xml:space="preserve">o </w:t>
            </w:r>
            <w:hyperlink r:id="rId77" w:anchor=":~:text=III%20%2D%20para%20contrata%C3%A7%C3%A3o,%C3%B3rg%C3%A3os%20oficiais%20competentes%3B" w:history="1">
              <w:r w:rsidRPr="00F85350">
                <w:rPr>
                  <w:rStyle w:val="Hyperlink"/>
                  <w:sz w:val="20"/>
                  <w:szCs w:val="20"/>
                </w:rPr>
                <w:t>art. 75, inciso III, da Lei nº 14.133/2021</w:t>
              </w:r>
            </w:hyperlink>
            <w:r w:rsidRPr="00F85350">
              <w:rPr>
                <w:sz w:val="20"/>
                <w:szCs w:val="20"/>
              </w:rPr>
              <w:t>, desde que sejam mantidas as condições da licitação anterior e a contratação seja realizada dentro do prazo de até um ano.</w:t>
            </w:r>
          </w:p>
        </w:tc>
      </w:tr>
      <w:tr w:rsidR="008222F6" w:rsidRPr="00BA12CF" w14:paraId="39F90F34" w14:textId="77777777">
        <w:tc>
          <w:tcPr>
            <w:tcW w:w="704" w:type="dxa"/>
            <w:vAlign w:val="center"/>
          </w:tcPr>
          <w:p w14:paraId="5695906E" w14:textId="57B43FF0" w:rsidR="008222F6" w:rsidRPr="00BA12CF" w:rsidRDefault="00F85350">
            <w:pPr>
              <w:rPr>
                <w:sz w:val="20"/>
                <w:szCs w:val="20"/>
                <w:highlight w:val="yellow"/>
              </w:rPr>
            </w:pPr>
            <w:r>
              <w:rPr>
                <w:sz w:val="20"/>
                <w:szCs w:val="20"/>
                <w:highlight w:val="yellow"/>
              </w:rPr>
              <w:t>26</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r w:rsidR="007A2A38" w:rsidRPr="00BA12CF" w14:paraId="66CBC1C5" w14:textId="77777777">
        <w:tc>
          <w:tcPr>
            <w:tcW w:w="704" w:type="dxa"/>
            <w:vAlign w:val="center"/>
          </w:tcPr>
          <w:p w14:paraId="3394D464" w14:textId="5938B2EB" w:rsidR="007A2A38" w:rsidRDefault="007A2A38">
            <w:pPr>
              <w:rPr>
                <w:sz w:val="20"/>
                <w:szCs w:val="20"/>
                <w:highlight w:val="yellow"/>
              </w:rPr>
            </w:pPr>
            <w:r w:rsidRPr="007A2A38">
              <w:rPr>
                <w:sz w:val="20"/>
                <w:szCs w:val="20"/>
              </w:rPr>
              <w:t>27</w:t>
            </w:r>
          </w:p>
        </w:tc>
        <w:tc>
          <w:tcPr>
            <w:tcW w:w="3119" w:type="dxa"/>
            <w:vAlign w:val="center"/>
          </w:tcPr>
          <w:p w14:paraId="6FA4BD64" w14:textId="03EC5824" w:rsidR="007A2A38" w:rsidRPr="007A2A38" w:rsidRDefault="00DB38EF">
            <w:pPr>
              <w:jc w:val="both"/>
              <w:rPr>
                <w:sz w:val="20"/>
                <w:szCs w:val="20"/>
              </w:rPr>
            </w:pPr>
            <w:r>
              <w:rPr>
                <w:sz w:val="20"/>
                <w:szCs w:val="20"/>
              </w:rPr>
              <w:t>Quais são as fases do processo licitatório?</w:t>
            </w:r>
          </w:p>
        </w:tc>
        <w:tc>
          <w:tcPr>
            <w:tcW w:w="11198" w:type="dxa"/>
            <w:vAlign w:val="center"/>
          </w:tcPr>
          <w:p w14:paraId="307FC698" w14:textId="77777777" w:rsidR="00DB38EF" w:rsidRDefault="00DB38EF" w:rsidP="00DB38EF">
            <w:pPr>
              <w:jc w:val="both"/>
              <w:rPr>
                <w:sz w:val="20"/>
                <w:szCs w:val="20"/>
              </w:rPr>
            </w:pPr>
            <w:r>
              <w:rPr>
                <w:sz w:val="20"/>
                <w:szCs w:val="20"/>
              </w:rPr>
              <w:t>O processo licitatório é dividido em sete fases, são elas:</w:t>
            </w:r>
          </w:p>
          <w:p w14:paraId="61986473" w14:textId="77777777" w:rsidR="00DB38EF" w:rsidRDefault="00DB38EF" w:rsidP="00DB38EF">
            <w:pPr>
              <w:jc w:val="both"/>
              <w:rPr>
                <w:sz w:val="20"/>
                <w:szCs w:val="20"/>
              </w:rPr>
            </w:pPr>
          </w:p>
          <w:p w14:paraId="4232AEBC" w14:textId="22188A68" w:rsidR="00DB38EF" w:rsidRDefault="00DB38EF" w:rsidP="00DB38EF">
            <w:pPr>
              <w:jc w:val="both"/>
              <w:rPr>
                <w:sz w:val="20"/>
                <w:szCs w:val="20"/>
              </w:rPr>
            </w:pPr>
            <w:r>
              <w:rPr>
                <w:sz w:val="20"/>
                <w:szCs w:val="20"/>
              </w:rPr>
              <w:t>1ª – Fase preparatória</w:t>
            </w:r>
          </w:p>
          <w:p w14:paraId="7FD87E93" w14:textId="1ABE56E2" w:rsidR="00DB38EF" w:rsidRDefault="00DB38EF" w:rsidP="00DB38EF">
            <w:pPr>
              <w:jc w:val="both"/>
              <w:rPr>
                <w:sz w:val="20"/>
                <w:szCs w:val="20"/>
              </w:rPr>
            </w:pPr>
            <w:r>
              <w:rPr>
                <w:sz w:val="20"/>
                <w:szCs w:val="20"/>
              </w:rPr>
              <w:t>2ª – Fase de divulgação do edital de licitação</w:t>
            </w:r>
          </w:p>
          <w:p w14:paraId="23CAA307" w14:textId="6A011FD4" w:rsidR="00DB38EF" w:rsidRDefault="00DB38EF" w:rsidP="00DB38EF">
            <w:pPr>
              <w:jc w:val="both"/>
              <w:rPr>
                <w:sz w:val="20"/>
                <w:szCs w:val="20"/>
              </w:rPr>
            </w:pPr>
            <w:r>
              <w:rPr>
                <w:sz w:val="20"/>
                <w:szCs w:val="20"/>
              </w:rPr>
              <w:t>3ª – Fase de apresentação de propostas e lances, quando for o caso</w:t>
            </w:r>
          </w:p>
          <w:p w14:paraId="5F6C2D7D" w14:textId="77777777" w:rsidR="00DB38EF" w:rsidRDefault="00DB38EF" w:rsidP="00DB38EF">
            <w:pPr>
              <w:jc w:val="both"/>
              <w:rPr>
                <w:sz w:val="20"/>
                <w:szCs w:val="20"/>
              </w:rPr>
            </w:pPr>
            <w:r>
              <w:rPr>
                <w:sz w:val="20"/>
                <w:szCs w:val="20"/>
              </w:rPr>
              <w:t>4ª – Fase de julgamento</w:t>
            </w:r>
          </w:p>
          <w:p w14:paraId="3CD1644B" w14:textId="4F894CF3" w:rsidR="00DC2383" w:rsidRPr="00DC2383" w:rsidRDefault="00DC2383" w:rsidP="00DC2383">
            <w:pPr>
              <w:pStyle w:val="PargrafodaLista"/>
              <w:numPr>
                <w:ilvl w:val="0"/>
                <w:numId w:val="24"/>
              </w:numPr>
              <w:jc w:val="both"/>
              <w:rPr>
                <w:sz w:val="20"/>
                <w:szCs w:val="20"/>
              </w:rPr>
            </w:pPr>
            <w:r>
              <w:rPr>
                <w:sz w:val="20"/>
                <w:szCs w:val="20"/>
              </w:rPr>
              <w:t xml:space="preserve">Desde que previsto no edital, a fase de julgamento, o órgão ou entidade licitante poderá, em relação ao licitante provisoriamente vencedor, realizar análise e avaliação da conformidade da proposta, mediante homologação de amostras, exame de conformidade e prova de conceito, entre os </w:t>
            </w:r>
            <w:proofErr w:type="gramStart"/>
            <w:r>
              <w:rPr>
                <w:sz w:val="20"/>
                <w:szCs w:val="20"/>
              </w:rPr>
              <w:t>outros teste</w:t>
            </w:r>
            <w:proofErr w:type="gramEnd"/>
            <w:r>
              <w:rPr>
                <w:sz w:val="20"/>
                <w:szCs w:val="20"/>
              </w:rPr>
              <w:t xml:space="preserve"> de conceitos da Administração, de modo a comprovar sua aderência às especificações definidas no termo de referência ou no projeto básico.</w:t>
            </w:r>
          </w:p>
          <w:p w14:paraId="39B4D870" w14:textId="51B37B2C" w:rsidR="00DB38EF" w:rsidRDefault="00DB38EF" w:rsidP="00DB38EF">
            <w:pPr>
              <w:jc w:val="both"/>
              <w:rPr>
                <w:sz w:val="20"/>
                <w:szCs w:val="20"/>
              </w:rPr>
            </w:pPr>
            <w:r>
              <w:rPr>
                <w:sz w:val="20"/>
                <w:szCs w:val="20"/>
              </w:rPr>
              <w:t>5ª – Fase de habilitação</w:t>
            </w:r>
          </w:p>
          <w:p w14:paraId="72ABDDDD" w14:textId="24140A47" w:rsidR="00DB38EF" w:rsidRPr="00DB38EF" w:rsidRDefault="00DB38EF" w:rsidP="00DB38EF">
            <w:pPr>
              <w:pStyle w:val="PargrafodaLista"/>
              <w:numPr>
                <w:ilvl w:val="0"/>
                <w:numId w:val="23"/>
              </w:numPr>
              <w:jc w:val="both"/>
              <w:rPr>
                <w:sz w:val="20"/>
                <w:szCs w:val="20"/>
              </w:rPr>
            </w:pPr>
            <w:r>
              <w:rPr>
                <w:sz w:val="20"/>
                <w:szCs w:val="20"/>
              </w:rPr>
              <w:lastRenderedPageBreak/>
              <w:t xml:space="preserve">A fase de habilitação poderá, mediante ato motivado com explicitação dos benefícios decorrentes, anteceder as fases de apresentação de propostas e lances (quando for o caso) e ainda a fase de julgamento, </w:t>
            </w:r>
            <w:r w:rsidRPr="00DB38EF">
              <w:rPr>
                <w:b/>
                <w:bCs/>
                <w:sz w:val="20"/>
                <w:szCs w:val="20"/>
              </w:rPr>
              <w:t>desde que expressamente prevista no edital de licitação</w:t>
            </w:r>
            <w:r>
              <w:rPr>
                <w:sz w:val="20"/>
                <w:szCs w:val="20"/>
              </w:rPr>
              <w:t>.</w:t>
            </w:r>
          </w:p>
          <w:p w14:paraId="3F4A4102" w14:textId="6671F9FB" w:rsidR="00DB38EF" w:rsidRDefault="00DB38EF" w:rsidP="00DB38EF">
            <w:pPr>
              <w:jc w:val="both"/>
              <w:rPr>
                <w:sz w:val="20"/>
                <w:szCs w:val="20"/>
              </w:rPr>
            </w:pPr>
            <w:r>
              <w:rPr>
                <w:sz w:val="20"/>
                <w:szCs w:val="20"/>
              </w:rPr>
              <w:t>6ª – Fase recursal</w:t>
            </w:r>
          </w:p>
          <w:p w14:paraId="1E02A6F5" w14:textId="50118F68" w:rsidR="007A2A38" w:rsidRPr="007A2A38" w:rsidRDefault="00DB38EF" w:rsidP="00DB38EF">
            <w:pPr>
              <w:jc w:val="both"/>
              <w:rPr>
                <w:sz w:val="20"/>
                <w:szCs w:val="20"/>
              </w:rPr>
            </w:pPr>
            <w:r>
              <w:rPr>
                <w:sz w:val="20"/>
                <w:szCs w:val="20"/>
              </w:rPr>
              <w:t>7ª – Fase de homologação</w:t>
            </w:r>
          </w:p>
        </w:tc>
      </w:tr>
      <w:tr w:rsidR="00DB38EF" w:rsidRPr="00BA12CF" w14:paraId="3C6BC819" w14:textId="77777777">
        <w:tc>
          <w:tcPr>
            <w:tcW w:w="704" w:type="dxa"/>
            <w:vAlign w:val="center"/>
          </w:tcPr>
          <w:p w14:paraId="57FF561A" w14:textId="77777777" w:rsidR="00DB38EF" w:rsidRPr="007A2A38" w:rsidRDefault="00DB38EF">
            <w:pPr>
              <w:rPr>
                <w:sz w:val="20"/>
                <w:szCs w:val="20"/>
              </w:rPr>
            </w:pPr>
          </w:p>
        </w:tc>
        <w:tc>
          <w:tcPr>
            <w:tcW w:w="3119" w:type="dxa"/>
            <w:vAlign w:val="center"/>
          </w:tcPr>
          <w:p w14:paraId="79970440" w14:textId="77777777" w:rsidR="00DB38EF" w:rsidRDefault="00DB38EF">
            <w:pPr>
              <w:jc w:val="both"/>
              <w:rPr>
                <w:sz w:val="20"/>
                <w:szCs w:val="20"/>
              </w:rPr>
            </w:pPr>
          </w:p>
        </w:tc>
        <w:tc>
          <w:tcPr>
            <w:tcW w:w="11198" w:type="dxa"/>
            <w:vAlign w:val="center"/>
          </w:tcPr>
          <w:p w14:paraId="318AFF2A" w14:textId="77777777" w:rsidR="00DB38EF" w:rsidRDefault="00DB38EF" w:rsidP="00DB38EF">
            <w:pPr>
              <w:jc w:val="both"/>
              <w:rPr>
                <w:sz w:val="20"/>
                <w:szCs w:val="20"/>
              </w:rPr>
            </w:pP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9"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80"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81"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82"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83"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84"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85"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86"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lastRenderedPageBreak/>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87"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60CF67E8" w:rsidR="008222F6" w:rsidRPr="00BA12CF" w:rsidRDefault="00000000">
            <w:pPr>
              <w:rPr>
                <w:sz w:val="20"/>
                <w:szCs w:val="20"/>
                <w:highlight w:val="yellow"/>
              </w:rPr>
            </w:pPr>
            <w:r w:rsidRPr="00BA12CF">
              <w:rPr>
                <w:sz w:val="20"/>
                <w:szCs w:val="20"/>
                <w:highlight w:val="yellow"/>
              </w:rPr>
              <w:lastRenderedPageBreak/>
              <w:t>0</w:t>
            </w:r>
            <w:r w:rsidR="00D77486">
              <w:rPr>
                <w:sz w:val="20"/>
                <w:szCs w:val="20"/>
                <w:highlight w:val="yellow"/>
              </w:rPr>
              <w:t>1</w:t>
            </w:r>
          </w:p>
        </w:tc>
        <w:tc>
          <w:tcPr>
            <w:tcW w:w="3119" w:type="dxa"/>
            <w:vAlign w:val="center"/>
          </w:tcPr>
          <w:p w14:paraId="209C5E7E" w14:textId="77777777" w:rsidR="008222F6" w:rsidRPr="00BA12CF" w:rsidRDefault="008222F6">
            <w:pPr>
              <w:rPr>
                <w:sz w:val="20"/>
                <w:szCs w:val="20"/>
                <w:highlight w:val="yellow"/>
              </w:rPr>
            </w:pPr>
            <w:hyperlink r:id="rId88">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9"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90"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91"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92"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93"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9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95"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18" w:name="bookmark=id.lvn3g5qfi7ws" w:colFirst="0" w:colLast="0"/>
            <w:bookmarkEnd w:id="18"/>
            <w:r w:rsidRPr="00BA12CF">
              <w:rPr>
                <w:sz w:val="20"/>
                <w:szCs w:val="20"/>
                <w:highlight w:val="yellow"/>
              </w:rPr>
              <w:t xml:space="preserve">I - </w:t>
            </w:r>
            <w:proofErr w:type="gramStart"/>
            <w:r w:rsidRPr="00BA12CF">
              <w:rPr>
                <w:sz w:val="20"/>
                <w:szCs w:val="20"/>
                <w:highlight w:val="yellow"/>
              </w:rPr>
              <w:t>avaliação</w:t>
            </w:r>
            <w:proofErr w:type="gramEnd"/>
            <w:r w:rsidRPr="00BA12CF">
              <w:rPr>
                <w:sz w:val="20"/>
                <w:szCs w:val="20"/>
                <w:highlight w:val="yellow"/>
              </w:rPr>
              <w:t xml:space="preserve">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9" w:name="bookmark=id.bluwjpqbv3rc" w:colFirst="0" w:colLast="0"/>
            <w:bookmarkEnd w:id="19"/>
            <w:r w:rsidRPr="00BA12CF">
              <w:rPr>
                <w:sz w:val="20"/>
                <w:szCs w:val="20"/>
                <w:highlight w:val="yellow"/>
              </w:rPr>
              <w:t xml:space="preserve">II - </w:t>
            </w:r>
            <w:proofErr w:type="gramStart"/>
            <w:r w:rsidRPr="00BA12CF">
              <w:rPr>
                <w:sz w:val="20"/>
                <w:szCs w:val="20"/>
                <w:highlight w:val="yellow"/>
              </w:rPr>
              <w:t>certificação</w:t>
            </w:r>
            <w:proofErr w:type="gramEnd"/>
            <w:r w:rsidRPr="00BA12CF">
              <w:rPr>
                <w:sz w:val="20"/>
                <w:szCs w:val="20"/>
                <w:highlight w:val="yellow"/>
              </w:rPr>
              <w:t xml:space="preserve">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0" w:name="bookmark=id.af5kgep9qd6u" w:colFirst="0" w:colLast="0"/>
            <w:bookmarkEnd w:id="20"/>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r w:rsidR="00D77486" w:rsidRPr="00BA12CF" w14:paraId="7D3842C8" w14:textId="77777777" w:rsidTr="00807FB6">
        <w:tc>
          <w:tcPr>
            <w:tcW w:w="704" w:type="dxa"/>
            <w:vAlign w:val="center"/>
          </w:tcPr>
          <w:p w14:paraId="70C74419" w14:textId="6F4998A7" w:rsidR="00D77486" w:rsidRPr="00BA12CF" w:rsidRDefault="00D77486">
            <w:pPr>
              <w:rPr>
                <w:sz w:val="20"/>
                <w:szCs w:val="20"/>
                <w:highlight w:val="yellow"/>
              </w:rPr>
            </w:pPr>
            <w:r w:rsidRPr="0078397F">
              <w:rPr>
                <w:sz w:val="20"/>
                <w:szCs w:val="20"/>
              </w:rPr>
              <w:t>02</w:t>
            </w:r>
          </w:p>
        </w:tc>
        <w:tc>
          <w:tcPr>
            <w:tcW w:w="3119" w:type="dxa"/>
            <w:vAlign w:val="center"/>
          </w:tcPr>
          <w:p w14:paraId="278C63A0" w14:textId="5D55F895" w:rsidR="00D77486" w:rsidRDefault="00D77486" w:rsidP="00D77486">
            <w:hyperlink r:id="rId96" w:history="1">
              <w:r w:rsidRPr="0078397F">
                <w:rPr>
                  <w:rStyle w:val="Hyperlink"/>
                </w:rPr>
                <w:t>Parecer Referencial nº 72/2024 - PGDF/PGCONS</w:t>
              </w:r>
            </w:hyperlink>
          </w:p>
        </w:tc>
        <w:tc>
          <w:tcPr>
            <w:tcW w:w="11198" w:type="dxa"/>
            <w:vAlign w:val="center"/>
          </w:tcPr>
          <w:p w14:paraId="167B10D7" w14:textId="77777777" w:rsidR="00D77486" w:rsidRPr="00D77486" w:rsidRDefault="00D77486">
            <w:pPr>
              <w:jc w:val="both"/>
              <w:rPr>
                <w:sz w:val="20"/>
                <w:szCs w:val="20"/>
              </w:rPr>
            </w:pPr>
            <w:r w:rsidRPr="00D77486">
              <w:rPr>
                <w:sz w:val="20"/>
                <w:szCs w:val="20"/>
              </w:rPr>
              <w:t>[...]</w:t>
            </w:r>
          </w:p>
          <w:p w14:paraId="4C717A01" w14:textId="4506B1D5" w:rsidR="00D77486" w:rsidRDefault="00D77486" w:rsidP="00D77486">
            <w:pPr>
              <w:jc w:val="both"/>
              <w:rPr>
                <w:sz w:val="20"/>
                <w:szCs w:val="20"/>
              </w:rPr>
            </w:pPr>
            <w:r w:rsidRPr="00D77486">
              <w:rPr>
                <w:sz w:val="20"/>
                <w:szCs w:val="20"/>
              </w:rPr>
              <w:t xml:space="preserve">a fase preparatória passa a ser caracterizada pelo planejamento e </w:t>
            </w:r>
            <w:r w:rsidRPr="00D77486">
              <w:rPr>
                <w:b/>
                <w:bCs/>
                <w:sz w:val="20"/>
                <w:szCs w:val="20"/>
              </w:rPr>
              <w:t>deve compatibilizar-se com o plano de contratações anual e com as leis orçamentárias, bem como deve abordar todas as considerações técnicas, mercadológicas e de gestão que podem interferir na contratação</w:t>
            </w:r>
            <w:r w:rsidRPr="00D77486">
              <w:rPr>
                <w:sz w:val="20"/>
                <w:szCs w:val="20"/>
              </w:rPr>
              <w:t xml:space="preserve"> (</w:t>
            </w:r>
            <w:hyperlink r:id="rId97" w:anchor=":~:text=Art.%2018.%20A,elabora%C3%A7%C3%A3o%20de%20projetos." w:history="1">
              <w:r w:rsidRPr="0078397F">
                <w:rPr>
                  <w:rStyle w:val="Hyperlink"/>
                  <w:sz w:val="20"/>
                  <w:szCs w:val="20"/>
                </w:rPr>
                <w:t>art. 18, NLLC</w:t>
              </w:r>
            </w:hyperlink>
            <w:r w:rsidRPr="00D77486">
              <w:rPr>
                <w:sz w:val="20"/>
                <w:szCs w:val="20"/>
              </w:rPr>
              <w:t>)</w:t>
            </w:r>
            <w:r>
              <w:rPr>
                <w:sz w:val="20"/>
                <w:szCs w:val="20"/>
              </w:rPr>
              <w:t xml:space="preserve"> </w:t>
            </w:r>
          </w:p>
          <w:p w14:paraId="07F6CC29" w14:textId="77777777" w:rsidR="00D77486" w:rsidRDefault="00D77486" w:rsidP="00D77486">
            <w:pPr>
              <w:jc w:val="both"/>
              <w:rPr>
                <w:sz w:val="20"/>
                <w:szCs w:val="20"/>
              </w:rPr>
            </w:pPr>
            <w:r>
              <w:rPr>
                <w:sz w:val="20"/>
                <w:szCs w:val="20"/>
              </w:rPr>
              <w:t>[...] Grifo nosso.</w:t>
            </w:r>
          </w:p>
          <w:p w14:paraId="2F33D44D" w14:textId="2CE106C2" w:rsidR="00A87CBA" w:rsidRDefault="00A87CBA" w:rsidP="00A87CBA">
            <w:pPr>
              <w:jc w:val="both"/>
              <w:rPr>
                <w:sz w:val="20"/>
                <w:szCs w:val="20"/>
              </w:rPr>
            </w:pPr>
            <w:r w:rsidRPr="00A87CBA">
              <w:rPr>
                <w:sz w:val="20"/>
                <w:szCs w:val="20"/>
              </w:rPr>
              <w:t>a nova lei exige que, desde os primeiros momentos da fase interna da licitação, a aquisição esteja alinhada com o plano de contratações anual da entidade (</w:t>
            </w:r>
            <w:proofErr w:type="spellStart"/>
            <w:r>
              <w:fldChar w:fldCharType="begin"/>
            </w:r>
            <w:r>
              <w:instrText>HYPERLINK "https://www.planalto.gov.br/ccivil_03/_Ato2019-2022/2021/Lei/L14133.htm" \l "art12vii:~:text=Art.%2012.%20No,Brasileira%20(ICP%2DBrasil)"</w:instrText>
            </w:r>
            <w:r>
              <w:fldChar w:fldCharType="separate"/>
            </w:r>
            <w:r w:rsidRPr="00A87CBA">
              <w:rPr>
                <w:rStyle w:val="Hyperlink"/>
                <w:sz w:val="20"/>
                <w:szCs w:val="20"/>
              </w:rPr>
              <w:t>arts</w:t>
            </w:r>
            <w:proofErr w:type="spellEnd"/>
            <w:r w:rsidRPr="00A87CBA">
              <w:rPr>
                <w:rStyle w:val="Hyperlink"/>
                <w:sz w:val="20"/>
                <w:szCs w:val="20"/>
              </w:rPr>
              <w:t>. 12, IV</w:t>
            </w:r>
            <w:r>
              <w:fldChar w:fldCharType="end"/>
            </w:r>
            <w:r w:rsidRPr="00A87CBA">
              <w:rPr>
                <w:sz w:val="20"/>
                <w:szCs w:val="20"/>
              </w:rPr>
              <w:t xml:space="preserve">, </w:t>
            </w:r>
            <w:hyperlink r:id="rId98" w:anchor="art12vii:~:text=Art.%2018.%20A,na%20contrata%C3%A7%C3%A3o%2C%20compreendidos%3A" w:history="1">
              <w:r w:rsidRPr="00A87CBA">
                <w:rPr>
                  <w:rStyle w:val="Hyperlink"/>
                  <w:sz w:val="20"/>
                  <w:szCs w:val="20"/>
                </w:rPr>
                <w:t>18, caput</w:t>
              </w:r>
            </w:hyperlink>
            <w:r w:rsidRPr="00A87CBA">
              <w:rPr>
                <w:sz w:val="20"/>
                <w:szCs w:val="20"/>
              </w:rPr>
              <w:t xml:space="preserve"> e </w:t>
            </w:r>
            <w:hyperlink r:id="rId99" w:anchor="art12vii:~:text=II%20%2D%20demonstra%C3%A7%C3%A3o%20da%20previs%C3%A3o%20da%20contrata%C3%A7%C3%A3o%20no%20plano%20de%20contrata%C3%A7%C3%B5es%20anual%2C%20sempre%20que%20elaborado%2C%20de%20modo%20a%20indicar%20o%20seu%20alinhamento%20com%20o%20planejamento%20da%20Administra%C3%A7%C3%A3o%3B" w:history="1">
              <w:r w:rsidRPr="009401EA">
                <w:rPr>
                  <w:rStyle w:val="Hyperlink"/>
                  <w:sz w:val="20"/>
                  <w:szCs w:val="20"/>
                </w:rPr>
                <w:t>§1º, II da Lei 14133/21</w:t>
              </w:r>
            </w:hyperlink>
            <w:r w:rsidRPr="00A87CBA">
              <w:rPr>
                <w:sz w:val="20"/>
                <w:szCs w:val="20"/>
              </w:rPr>
              <w:t xml:space="preserve">, e </w:t>
            </w:r>
            <w:hyperlink r:id="rId100" w:anchor=":~:text=Art.%2038.%20A%20Secretaria%20de,do%20Plano%20de%20Contrata%C3%A7%C3%B5es%20Anual." w:history="1">
              <w:proofErr w:type="spellStart"/>
              <w:r w:rsidRPr="009401EA">
                <w:rPr>
                  <w:rStyle w:val="Hyperlink"/>
                  <w:sz w:val="20"/>
                  <w:szCs w:val="20"/>
                </w:rPr>
                <w:t>arts</w:t>
              </w:r>
              <w:proofErr w:type="spellEnd"/>
              <w:r w:rsidRPr="009401EA">
                <w:rPr>
                  <w:rStyle w:val="Hyperlink"/>
                  <w:sz w:val="20"/>
                  <w:szCs w:val="20"/>
                </w:rPr>
                <w:t>. 38 a 53 do Decreto distrital n. 44.330/2023</w:t>
              </w:r>
            </w:hyperlink>
            <w:r w:rsidRPr="00A87CBA">
              <w:rPr>
                <w:sz w:val="20"/>
                <w:szCs w:val="20"/>
              </w:rPr>
              <w:t>).</w:t>
            </w:r>
          </w:p>
          <w:p w14:paraId="4D241AB8" w14:textId="77777777" w:rsidR="009401EA" w:rsidRDefault="009401EA" w:rsidP="00A87CBA">
            <w:pPr>
              <w:jc w:val="both"/>
              <w:rPr>
                <w:sz w:val="20"/>
                <w:szCs w:val="20"/>
              </w:rPr>
            </w:pPr>
            <w:r>
              <w:rPr>
                <w:sz w:val="20"/>
                <w:szCs w:val="20"/>
              </w:rPr>
              <w:t>[...]</w:t>
            </w:r>
          </w:p>
          <w:p w14:paraId="0962AA51" w14:textId="77777777" w:rsidR="00011E22" w:rsidRDefault="00011E22" w:rsidP="00011E22">
            <w:pPr>
              <w:jc w:val="both"/>
              <w:rPr>
                <w:sz w:val="20"/>
                <w:szCs w:val="20"/>
              </w:rPr>
            </w:pPr>
            <w:r w:rsidRPr="00011E22">
              <w:rPr>
                <w:sz w:val="20"/>
                <w:szCs w:val="20"/>
              </w:rPr>
              <w:t xml:space="preserve">no regramento da NLLC não existe mais a figura dessa comissão, que foi substituída pelo Agente de Contratação (no caso por se tratar de Concorrência), o qual deve ser servidor ocupante de cargo efetivo ou empregado público do quadro permanente do órgão, além de deter capacidade técnica e atender os requisitos do caput do </w:t>
            </w:r>
            <w:hyperlink r:id="rId101" w:anchor="art12vii:~:text=Art.%207%C2%BA%20Caber%C3%A1,interno%20da%20Administra%C3%A7%C3%A3o." w:history="1">
              <w:r w:rsidRPr="00011E22">
                <w:rPr>
                  <w:rStyle w:val="Hyperlink"/>
                  <w:sz w:val="20"/>
                  <w:szCs w:val="20"/>
                </w:rPr>
                <w:t>art. 7º da NLLC</w:t>
              </w:r>
            </w:hyperlink>
            <w:r>
              <w:rPr>
                <w:sz w:val="20"/>
                <w:szCs w:val="20"/>
              </w:rPr>
              <w:t>.</w:t>
            </w:r>
          </w:p>
          <w:p w14:paraId="5170AD49" w14:textId="77777777" w:rsidR="00011E22" w:rsidRDefault="007A0D8B" w:rsidP="00011E22">
            <w:pPr>
              <w:jc w:val="both"/>
              <w:rPr>
                <w:sz w:val="20"/>
                <w:szCs w:val="20"/>
              </w:rPr>
            </w:pPr>
            <w:r>
              <w:rPr>
                <w:sz w:val="20"/>
                <w:szCs w:val="20"/>
              </w:rPr>
              <w:t>[...]</w:t>
            </w:r>
          </w:p>
          <w:p w14:paraId="04DBC979" w14:textId="77777777" w:rsidR="007A0D8B" w:rsidRDefault="007A0D8B" w:rsidP="00011E22">
            <w:pPr>
              <w:jc w:val="both"/>
              <w:rPr>
                <w:sz w:val="20"/>
                <w:szCs w:val="20"/>
              </w:rPr>
            </w:pPr>
            <w:r w:rsidRPr="007A0D8B">
              <w:rPr>
                <w:sz w:val="20"/>
                <w:szCs w:val="20"/>
              </w:rPr>
              <w:t>analisar pormenorizadamente, e validar, todos esses projetos, a fim de que reste evidenciado que o objeto da contratação está descrito com nível de precisão adequado quanto à quantidade e qualidade esperadas, inclusive no que diz respeito aos dados, informações e projetos necessários, a fim de evitar, tanto quanto possível, futuras divergências entre os contratantes e mesmo aditivos contratuais derivados de um planejamento insatisfatório</w:t>
            </w:r>
            <w:r>
              <w:rPr>
                <w:sz w:val="20"/>
                <w:szCs w:val="20"/>
              </w:rPr>
              <w:t>.</w:t>
            </w:r>
          </w:p>
          <w:p w14:paraId="77740FCD" w14:textId="77777777" w:rsidR="007A0D8B" w:rsidRDefault="007A0D8B" w:rsidP="00011E22">
            <w:pPr>
              <w:jc w:val="both"/>
              <w:rPr>
                <w:sz w:val="20"/>
                <w:szCs w:val="20"/>
              </w:rPr>
            </w:pPr>
            <w:r>
              <w:rPr>
                <w:sz w:val="20"/>
                <w:szCs w:val="20"/>
              </w:rPr>
              <w:t>[...]</w:t>
            </w:r>
          </w:p>
          <w:p w14:paraId="63DF6B03" w14:textId="2429A0CB" w:rsidR="007A0D8B" w:rsidRPr="007A0D8B" w:rsidRDefault="007A0D8B" w:rsidP="007A0D8B">
            <w:pPr>
              <w:jc w:val="both"/>
              <w:rPr>
                <w:sz w:val="20"/>
                <w:szCs w:val="20"/>
              </w:rPr>
            </w:pPr>
            <w:r w:rsidRPr="007A0D8B">
              <w:rPr>
                <w:sz w:val="20"/>
                <w:szCs w:val="20"/>
              </w:rPr>
              <w:t>de acordo com o TCDF, para a orçamentação de obras e serviços de engenharia, a consulta a outras tabelas de preços oficiais e</w:t>
            </w:r>
          </w:p>
          <w:p w14:paraId="3F837631" w14:textId="4201B690" w:rsidR="007A0D8B" w:rsidRPr="007A0D8B" w:rsidRDefault="007A0D8B" w:rsidP="007A0D8B">
            <w:pPr>
              <w:jc w:val="both"/>
              <w:rPr>
                <w:sz w:val="20"/>
                <w:szCs w:val="20"/>
              </w:rPr>
            </w:pPr>
            <w:r w:rsidRPr="007A0D8B">
              <w:rPr>
                <w:sz w:val="20"/>
                <w:szCs w:val="20"/>
              </w:rPr>
              <w:t xml:space="preserve"> </w:t>
            </w:r>
            <w:proofErr w:type="gramStart"/>
            <w:r w:rsidRPr="007A0D8B">
              <w:rPr>
                <w:sz w:val="20"/>
                <w:szCs w:val="20"/>
              </w:rPr>
              <w:t>fornecedores privados, nessa ordem, somente deve</w:t>
            </w:r>
            <w:proofErr w:type="gramEnd"/>
            <w:r w:rsidRPr="007A0D8B">
              <w:rPr>
                <w:sz w:val="20"/>
                <w:szCs w:val="20"/>
              </w:rPr>
              <w:t xml:space="preserve"> ocorrer subsidiariamente. Nesse sentido, por exemplo, a Decisão TCDF nº 3394/2017:</w:t>
            </w:r>
          </w:p>
          <w:p w14:paraId="64AE2782" w14:textId="77777777" w:rsidR="007A0D8B" w:rsidRDefault="007A0D8B" w:rsidP="007A0D8B">
            <w:pPr>
              <w:jc w:val="both"/>
              <w:rPr>
                <w:sz w:val="20"/>
                <w:szCs w:val="20"/>
              </w:rPr>
            </w:pPr>
            <w:r w:rsidRPr="007A0D8B">
              <w:rPr>
                <w:sz w:val="20"/>
                <w:szCs w:val="20"/>
              </w:rPr>
              <w:t>"O Tribunal, por unanimidade, de acordo com o voto do Relator, decidiu: (...); IV– determinar às administrações regionais que, nos processos de contratações de obras e serviços de engenharia: c) cuidem para que os custos unitários do orçamento de referência de obras e serviços de engenharia sejam menores ou iguais às referências correspondentes nos sistemas SINAPI e SICRO, podendo-se adotar outras tabelas de preços oficiais no caso de incompatibilidade comprovada de adoção dos referidos sistemas, e, em último caso, utilizar-se de pesquisas de mercado, mediante a juntada de documentação comprobatória no respectivo processo administrativo)".</w:t>
            </w:r>
          </w:p>
          <w:p w14:paraId="2A275874" w14:textId="77777777" w:rsidR="00875D67" w:rsidRDefault="00875D67" w:rsidP="007A0D8B">
            <w:pPr>
              <w:jc w:val="both"/>
              <w:rPr>
                <w:sz w:val="20"/>
                <w:szCs w:val="20"/>
              </w:rPr>
            </w:pPr>
            <w:r>
              <w:rPr>
                <w:sz w:val="20"/>
                <w:szCs w:val="20"/>
              </w:rPr>
              <w:lastRenderedPageBreak/>
              <w:t>[...]</w:t>
            </w:r>
          </w:p>
          <w:p w14:paraId="536ADA09" w14:textId="77777777" w:rsidR="00875D67" w:rsidRDefault="00875D67" w:rsidP="007A0D8B">
            <w:pPr>
              <w:jc w:val="both"/>
              <w:rPr>
                <w:sz w:val="20"/>
                <w:szCs w:val="20"/>
              </w:rPr>
            </w:pPr>
            <w:r w:rsidRPr="00875D67">
              <w:rPr>
                <w:sz w:val="20"/>
                <w:szCs w:val="20"/>
              </w:rPr>
              <w:t>todos os documentos que compõem o Projeto Básico, inclusive planilhas de custos, peças gráficas e croquis, devem ser subscritas por profissional legalmente habilitado (com indicação do registro no CRE/CAU), sendo indispensável, também, a indicação da Anotação de Responsabilidade Técnica – ART.</w:t>
            </w:r>
          </w:p>
          <w:p w14:paraId="75321C8C" w14:textId="77777777" w:rsidR="00875D67" w:rsidRDefault="00875D67" w:rsidP="007A0D8B">
            <w:pPr>
              <w:jc w:val="both"/>
              <w:rPr>
                <w:sz w:val="20"/>
                <w:szCs w:val="20"/>
              </w:rPr>
            </w:pPr>
            <w:r>
              <w:rPr>
                <w:sz w:val="20"/>
                <w:szCs w:val="20"/>
              </w:rPr>
              <w:t>[...]</w:t>
            </w:r>
          </w:p>
          <w:p w14:paraId="157FC2E2" w14:textId="77777777" w:rsidR="00875D67" w:rsidRDefault="00394155" w:rsidP="007A0D8B">
            <w:pPr>
              <w:jc w:val="both"/>
              <w:rPr>
                <w:sz w:val="20"/>
                <w:szCs w:val="20"/>
              </w:rPr>
            </w:pPr>
            <w:r w:rsidRPr="00394155">
              <w:rPr>
                <w:sz w:val="20"/>
                <w:szCs w:val="20"/>
              </w:rPr>
              <w:t>comprovação de existência de dotação orçamentária, com indicação do programa de trabalho, fonte, natureza de despesa e valor. Bem assim, declaração expressa do ordenador de despesas de que o gasto tem adequação orçamentária e financeira com a LOA e PPA e LDO e que a despesa criada não afetará as metas de resultados fiscais.</w:t>
            </w:r>
          </w:p>
          <w:p w14:paraId="4F2186BC" w14:textId="77777777" w:rsidR="00394155" w:rsidRDefault="00394155" w:rsidP="007A0D8B">
            <w:pPr>
              <w:jc w:val="both"/>
              <w:rPr>
                <w:sz w:val="20"/>
                <w:szCs w:val="20"/>
              </w:rPr>
            </w:pPr>
            <w:r>
              <w:rPr>
                <w:sz w:val="20"/>
                <w:szCs w:val="20"/>
              </w:rPr>
              <w:t>[...]</w:t>
            </w:r>
          </w:p>
          <w:p w14:paraId="643E518F" w14:textId="1AADE1FC" w:rsidR="00394155" w:rsidRDefault="00394155" w:rsidP="007A0D8B">
            <w:pPr>
              <w:jc w:val="both"/>
              <w:rPr>
                <w:sz w:val="20"/>
                <w:szCs w:val="20"/>
              </w:rPr>
            </w:pPr>
            <w:r w:rsidRPr="00394155">
              <w:rPr>
                <w:sz w:val="20"/>
                <w:szCs w:val="20"/>
              </w:rPr>
              <w:t xml:space="preserve">o </w:t>
            </w:r>
            <w:hyperlink r:id="rId102" w:anchor=":~:text=Art.%2015.%20Ser%C3%A3o%20consideradas%20n%C3%A3o%20autorizadas%2C%20irregulares%20e%20lesivas%20ao%20patrim%C3%B4nio%20p%C3%BAblico%20a%20gera%C3%A7%C3%A3o%20de%20despesa%20ou%20assun%C3%A7%C3%A3o%20de%20obriga%C3%A7%C3%A3o%20que%20n%C3%A3o%20atendam%20o%20disposto%20nos%20arts.%2016%20e%2017." w:history="1">
              <w:r w:rsidRPr="00394155">
                <w:rPr>
                  <w:rStyle w:val="Hyperlink"/>
                  <w:sz w:val="20"/>
                  <w:szCs w:val="20"/>
                </w:rPr>
                <w:t>art. 15 da Lei de Responsabilidade Fiscal</w:t>
              </w:r>
            </w:hyperlink>
            <w:r w:rsidRPr="00394155">
              <w:rPr>
                <w:sz w:val="20"/>
                <w:szCs w:val="20"/>
              </w:rPr>
              <w:t xml:space="preserve"> dispõe que serão consideradas não autorizadas, irregulares e lesivas ao patrimônio público a geração de despesa ou assunção de obrigação que não atendam ao disposto em seus </w:t>
            </w:r>
            <w:hyperlink r:id="rId103" w:anchor=":~:text=Art.%2016.,por%20prazo%20determinado." w:history="1">
              <w:r w:rsidRPr="00394155">
                <w:rPr>
                  <w:rStyle w:val="Hyperlink"/>
                  <w:sz w:val="20"/>
                  <w:szCs w:val="20"/>
                </w:rPr>
                <w:t>artigos 16 e 17</w:t>
              </w:r>
            </w:hyperlink>
            <w:r w:rsidRPr="00394155">
              <w:rPr>
                <w:sz w:val="20"/>
                <w:szCs w:val="20"/>
              </w:rPr>
              <w:t>. Assim, a ausência de confirmação de recursos orçamentários suficientes para fazer face à despesa pretendida torna inviável o início da fase externa do processo licitatório (</w:t>
            </w:r>
            <w:hyperlink r:id="rId104" w:anchor=":~:text=Art.%2016.,da%20Constitui%C3%A7%C3%A3o." w:history="1">
              <w:r w:rsidRPr="00394155">
                <w:rPr>
                  <w:rStyle w:val="Hyperlink"/>
                  <w:sz w:val="20"/>
                  <w:szCs w:val="20"/>
                </w:rPr>
                <w:t>art. 16 da LRF</w:t>
              </w:r>
            </w:hyperlink>
            <w:r>
              <w:rPr>
                <w:sz w:val="20"/>
                <w:szCs w:val="20"/>
              </w:rPr>
              <w:t>).</w:t>
            </w:r>
          </w:p>
          <w:p w14:paraId="6CFBF79E" w14:textId="77777777" w:rsidR="000D3D0A" w:rsidRDefault="00394155" w:rsidP="007A0D8B">
            <w:pPr>
              <w:jc w:val="both"/>
              <w:rPr>
                <w:sz w:val="20"/>
                <w:szCs w:val="20"/>
              </w:rPr>
            </w:pPr>
            <w:r>
              <w:rPr>
                <w:sz w:val="20"/>
                <w:szCs w:val="20"/>
              </w:rPr>
              <w:t>[...]</w:t>
            </w:r>
          </w:p>
          <w:p w14:paraId="436D9548" w14:textId="7BF7D038" w:rsidR="000D3D0A" w:rsidRDefault="000D3D0A" w:rsidP="007A0D8B">
            <w:pPr>
              <w:jc w:val="both"/>
              <w:rPr>
                <w:sz w:val="20"/>
                <w:szCs w:val="20"/>
              </w:rPr>
            </w:pPr>
            <w:r>
              <w:rPr>
                <w:sz w:val="20"/>
                <w:szCs w:val="20"/>
              </w:rPr>
              <w:t>ao enumerar anexos...o correto é fazer referência à versão final.</w:t>
            </w:r>
          </w:p>
          <w:p w14:paraId="4FD6C45F" w14:textId="044591D2" w:rsidR="000D3D0A" w:rsidRPr="00011E22" w:rsidRDefault="000D3D0A" w:rsidP="007A0D8B">
            <w:pPr>
              <w:jc w:val="both"/>
              <w:rPr>
                <w:sz w:val="20"/>
                <w:szCs w:val="20"/>
              </w:rPr>
            </w:pPr>
            <w:r>
              <w:rPr>
                <w:sz w:val="20"/>
                <w:szCs w:val="20"/>
              </w:rPr>
              <w:t>[...]</w:t>
            </w:r>
          </w:p>
        </w:tc>
      </w:tr>
      <w:tr w:rsidR="0078397F" w:rsidRPr="00BA12CF" w14:paraId="45824890" w14:textId="77777777" w:rsidTr="00807FB6">
        <w:tc>
          <w:tcPr>
            <w:tcW w:w="704" w:type="dxa"/>
            <w:vAlign w:val="center"/>
          </w:tcPr>
          <w:p w14:paraId="79416EF8" w14:textId="77777777" w:rsidR="0078397F" w:rsidRDefault="0078397F">
            <w:pPr>
              <w:rPr>
                <w:sz w:val="20"/>
                <w:szCs w:val="20"/>
                <w:highlight w:val="yellow"/>
              </w:rPr>
            </w:pPr>
          </w:p>
        </w:tc>
        <w:tc>
          <w:tcPr>
            <w:tcW w:w="3119" w:type="dxa"/>
            <w:vAlign w:val="center"/>
          </w:tcPr>
          <w:p w14:paraId="5E4B0A44" w14:textId="77777777" w:rsidR="0078397F" w:rsidRDefault="0078397F" w:rsidP="00D77486"/>
        </w:tc>
        <w:tc>
          <w:tcPr>
            <w:tcW w:w="11198" w:type="dxa"/>
            <w:vAlign w:val="center"/>
          </w:tcPr>
          <w:p w14:paraId="7FD5BB60" w14:textId="77777777" w:rsidR="0078397F" w:rsidRPr="00D77486" w:rsidRDefault="0078397F">
            <w:pPr>
              <w:jc w:val="both"/>
              <w:rPr>
                <w:sz w:val="20"/>
                <w:szCs w:val="20"/>
              </w:rPr>
            </w:pP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0900AE36-E2D7-47B9-B93D-9A6F8785663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FA9FB0DF-8559-49FF-90D4-B8641AC442D9}"/>
    <w:embedBold r:id="rId3" w:fontKey="{D231D30D-200C-48CD-B4C0-C6CD1CD4D464}"/>
    <w:embedItalic r:id="rId4" w:fontKey="{A5F0FAA3-9223-49D9-9B1E-13B59974F041}"/>
    <w:embedBoldItalic r:id="rId5" w:fontKey="{6DCBF4E0-420F-4979-9A7C-3D95682EEF52}"/>
  </w:font>
  <w:font w:name="Aptos Display">
    <w:charset w:val="00"/>
    <w:family w:val="swiss"/>
    <w:pitch w:val="variable"/>
    <w:sig w:usb0="20000287" w:usb1="00000003" w:usb2="00000000" w:usb3="00000000" w:csb0="0000019F" w:csb1="00000000"/>
    <w:embedRegular r:id="rId6" w:fontKey="{34532F8A-5657-4745-A022-549761D5B6E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A25D1"/>
    <w:multiLevelType w:val="hybridMultilevel"/>
    <w:tmpl w:val="B4F4775E"/>
    <w:lvl w:ilvl="0" w:tplc="F80C7638">
      <w:numFmt w:val="bullet"/>
      <w:lvlText w:val=""/>
      <w:lvlJc w:val="left"/>
      <w:pPr>
        <w:ind w:left="930" w:hanging="360"/>
      </w:pPr>
      <w:rPr>
        <w:rFonts w:ascii="Symbol" w:eastAsia="Times New Roman" w:hAnsi="Symbol" w:cs="Arial" w:hint="default"/>
      </w:rPr>
    </w:lvl>
    <w:lvl w:ilvl="1" w:tplc="04160003">
      <w:start w:val="1"/>
      <w:numFmt w:val="bullet"/>
      <w:lvlText w:val="o"/>
      <w:lvlJc w:val="left"/>
      <w:pPr>
        <w:ind w:left="1650" w:hanging="360"/>
      </w:pPr>
      <w:rPr>
        <w:rFonts w:ascii="Courier New" w:hAnsi="Courier New" w:cs="Courier New" w:hint="default"/>
      </w:rPr>
    </w:lvl>
    <w:lvl w:ilvl="2" w:tplc="04160005">
      <w:start w:val="1"/>
      <w:numFmt w:val="bullet"/>
      <w:lvlText w:val=""/>
      <w:lvlJc w:val="left"/>
      <w:pPr>
        <w:ind w:left="2370" w:hanging="360"/>
      </w:pPr>
      <w:rPr>
        <w:rFonts w:ascii="Wingdings" w:hAnsi="Wingdings" w:hint="default"/>
      </w:rPr>
    </w:lvl>
    <w:lvl w:ilvl="3" w:tplc="0416000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2"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6D78E8"/>
    <w:multiLevelType w:val="hybridMultilevel"/>
    <w:tmpl w:val="814E3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850EE9"/>
    <w:multiLevelType w:val="hybridMultilevel"/>
    <w:tmpl w:val="4B241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2"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4"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6"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20"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22"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5"/>
  </w:num>
  <w:num w:numId="2" w16cid:durableId="784808913">
    <w:abstractNumId w:val="13"/>
  </w:num>
  <w:num w:numId="3" w16cid:durableId="1471632323">
    <w:abstractNumId w:val="10"/>
  </w:num>
  <w:num w:numId="4" w16cid:durableId="787966649">
    <w:abstractNumId w:val="20"/>
  </w:num>
  <w:num w:numId="5" w16cid:durableId="116339954">
    <w:abstractNumId w:val="0"/>
  </w:num>
  <w:num w:numId="6" w16cid:durableId="1357997220">
    <w:abstractNumId w:val="18"/>
  </w:num>
  <w:num w:numId="7" w16cid:durableId="2025356469">
    <w:abstractNumId w:val="3"/>
  </w:num>
  <w:num w:numId="8" w16cid:durableId="1849759119">
    <w:abstractNumId w:val="22"/>
  </w:num>
  <w:num w:numId="9" w16cid:durableId="1385830828">
    <w:abstractNumId w:val="17"/>
  </w:num>
  <w:num w:numId="10" w16cid:durableId="2106530206">
    <w:abstractNumId w:val="8"/>
  </w:num>
  <w:num w:numId="11" w16cid:durableId="1880507115">
    <w:abstractNumId w:val="4"/>
  </w:num>
  <w:num w:numId="12" w16cid:durableId="782531373">
    <w:abstractNumId w:val="7"/>
  </w:num>
  <w:num w:numId="13" w16cid:durableId="187913397">
    <w:abstractNumId w:val="15"/>
  </w:num>
  <w:num w:numId="14" w16cid:durableId="1847013731">
    <w:abstractNumId w:val="21"/>
  </w:num>
  <w:num w:numId="15" w16cid:durableId="1538086662">
    <w:abstractNumId w:val="12"/>
  </w:num>
  <w:num w:numId="16" w16cid:durableId="506939844">
    <w:abstractNumId w:val="2"/>
  </w:num>
  <w:num w:numId="17" w16cid:durableId="2126269415">
    <w:abstractNumId w:val="11"/>
  </w:num>
  <w:num w:numId="18" w16cid:durableId="770516562">
    <w:abstractNumId w:val="19"/>
  </w:num>
  <w:num w:numId="19" w16cid:durableId="1476333704">
    <w:abstractNumId w:val="16"/>
  </w:num>
  <w:num w:numId="20" w16cid:durableId="178665621">
    <w:abstractNumId w:val="23"/>
  </w:num>
  <w:num w:numId="21" w16cid:durableId="367684202">
    <w:abstractNumId w:val="14"/>
  </w:num>
  <w:num w:numId="22" w16cid:durableId="1733115624">
    <w:abstractNumId w:val="1"/>
  </w:num>
  <w:num w:numId="23" w16cid:durableId="693113490">
    <w:abstractNumId w:val="9"/>
  </w:num>
  <w:num w:numId="24" w16cid:durableId="599143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formsDesig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11E22"/>
    <w:rsid w:val="000741FC"/>
    <w:rsid w:val="000804C1"/>
    <w:rsid w:val="00093269"/>
    <w:rsid w:val="000C678F"/>
    <w:rsid w:val="000D3D0A"/>
    <w:rsid w:val="000E3251"/>
    <w:rsid w:val="000E49F0"/>
    <w:rsid w:val="000F2CFA"/>
    <w:rsid w:val="00111FD3"/>
    <w:rsid w:val="001D169A"/>
    <w:rsid w:val="001D1F49"/>
    <w:rsid w:val="001F6003"/>
    <w:rsid w:val="002E6C93"/>
    <w:rsid w:val="0032782C"/>
    <w:rsid w:val="0036318E"/>
    <w:rsid w:val="003775EF"/>
    <w:rsid w:val="00394155"/>
    <w:rsid w:val="003A5954"/>
    <w:rsid w:val="00412E0A"/>
    <w:rsid w:val="00426F71"/>
    <w:rsid w:val="004D49CB"/>
    <w:rsid w:val="0050252D"/>
    <w:rsid w:val="00581080"/>
    <w:rsid w:val="00597C05"/>
    <w:rsid w:val="0071022F"/>
    <w:rsid w:val="007338FF"/>
    <w:rsid w:val="007629E6"/>
    <w:rsid w:val="0078397F"/>
    <w:rsid w:val="007A0D8B"/>
    <w:rsid w:val="007A2A38"/>
    <w:rsid w:val="007D581C"/>
    <w:rsid w:val="00807FB6"/>
    <w:rsid w:val="008222F6"/>
    <w:rsid w:val="00826C08"/>
    <w:rsid w:val="00875D67"/>
    <w:rsid w:val="00894F2D"/>
    <w:rsid w:val="008A1211"/>
    <w:rsid w:val="008A74AC"/>
    <w:rsid w:val="008C2EDB"/>
    <w:rsid w:val="009401EA"/>
    <w:rsid w:val="0098071A"/>
    <w:rsid w:val="00A26119"/>
    <w:rsid w:val="00A6032B"/>
    <w:rsid w:val="00A65975"/>
    <w:rsid w:val="00A87CBA"/>
    <w:rsid w:val="00AA1CF2"/>
    <w:rsid w:val="00AB2435"/>
    <w:rsid w:val="00AC198B"/>
    <w:rsid w:val="00BA12CF"/>
    <w:rsid w:val="00BA65C9"/>
    <w:rsid w:val="00BC6E75"/>
    <w:rsid w:val="00BE6E6C"/>
    <w:rsid w:val="00C22F25"/>
    <w:rsid w:val="00C346D3"/>
    <w:rsid w:val="00C60CD0"/>
    <w:rsid w:val="00C85D87"/>
    <w:rsid w:val="00C87878"/>
    <w:rsid w:val="00D0206F"/>
    <w:rsid w:val="00D7661B"/>
    <w:rsid w:val="00D77486"/>
    <w:rsid w:val="00D84696"/>
    <w:rsid w:val="00DB1764"/>
    <w:rsid w:val="00DB38EF"/>
    <w:rsid w:val="00DC2383"/>
    <w:rsid w:val="00DD4E05"/>
    <w:rsid w:val="00E2221B"/>
    <w:rsid w:val="00E4581F"/>
    <w:rsid w:val="00E47B6D"/>
    <w:rsid w:val="00E6781D"/>
    <w:rsid w:val="00E97DDB"/>
    <w:rsid w:val="00F85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www.sinj.df.gov.br/sinj/Norma/878b445155514f05a3fb411e1c2da0c0/Decreto_44330_16_03_2023.html"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https://www.planalto.gov.br/ccivil_03/_Ato2019-2022/2021/Lei/L14133.htm"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Art.%203&#186;-A.%20A%20Financiadora%20de%20Estudos%20e%20Projetos%20-%20FINEP,%20como%20secretaria%20executiva%20do%20Fundo%20Nacional%20de%20Desenvolvimento%20Cient&#237;fico%20e%20Tecnol&#243;gico%20-%20FNDCT,%20o%20Conselho%20Nacional%20de%20Desenvolvimento%20Cient&#237;fico%20e%20Tecnol&#243;gico%20-%20CNPq%20e%20as%20Ag&#234;ncias%20Financeiras%20Oficiais%20de%20Fomento%20poder&#227;o%20celebrar%20conv&#234;nios%20e%20contratos,%20nos%20termos%20do%20inciso%20XIII%20do%20art.%2024%20da%20Lei%20n&#186;%208.666,%20de%2021%20de%20junho%20de%201993,%20por%20prazo%20determinado,%20com%20as%20funda&#231;&#245;es%20de%20apoio,%20com%20a%20finalidade%20de%20dar%20apoio%20&#224;s%20IFES%20e%20demais%20ICTs,%20inclusive%20na%20gest&#227;o%20administrativa%20e%20financeira%20dos%20projetos%20mencionados%20no%20caput%20do%20art.%201&#186;%20da%20Lei%20n&#186;%208.958,%20de%2020%20de%20dezembro%20de%201994,%20com%20a%20anu&#234;ncia%20expressa%20das%20institui&#231;&#245;es%20apoiadas." TargetMode="External"/><Relationship Id="rId53" Type="http://schemas.openxmlformats.org/officeDocument/2006/relationships/hyperlink" Target="https://portal.compras.df.gov.br/orgao/manual"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planalto.gov.br/ccivil_03/_ato2019-2022/2021/lei/L14133.htm" TargetMode="External"/><Relationship Id="rId79" Type="http://schemas.openxmlformats.org/officeDocument/2006/relationships/hyperlink" Target="https://www.planalto.gov.br/ccivil_03/LEIS/LCP/Lcp123.htm" TargetMode="External"/><Relationship Id="rId102" Type="http://schemas.openxmlformats.org/officeDocument/2006/relationships/hyperlink" Target="https://www.planalto.gov.br/ccivil_03/LEIS/LCP/Lcp101.htm"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hyperlink" Target="https://www.planalto.gov.br/ccivil_03/_Ato2019-2022/2021/Lei/L14133.htm"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s://www.sinj.df.gov.br/sinj/Norma/878b445155514f05a3fb411e1c2da0c0/Decreto_44330_16_03_2023.html"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9-2022/2021/Lei/L14133.htm" TargetMode="External"/><Relationship Id="rId80" Type="http://schemas.openxmlformats.org/officeDocument/2006/relationships/hyperlink" Target="https://www.planalto.gov.br/ccivil_03/_Ato2019-2022/2021/Lei/L14133.htm" TargetMode="External"/><Relationship Id="rId85" Type="http://schemas.openxmlformats.org/officeDocument/2006/relationships/hyperlink" Target="https://www.planalto.gov.br/ccivil_03/_Ato2019-2022/2021/Lei/L14133.htm" TargetMode="Externa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04-2006/2004/Lei/L10.973.htm" TargetMode="External"/><Relationship Id="rId59" Type="http://schemas.openxmlformats.org/officeDocument/2006/relationships/hyperlink" Target="https://www.planalto.gov.br/ccivil_03/_Ato2019-2022/2021/Lei/L14133.htm" TargetMode="External"/><Relationship Id="rId103" Type="http://schemas.openxmlformats.org/officeDocument/2006/relationships/hyperlink" Target="https://www.planalto.gov.br/ccivil_03/LEIS/LCP/Lcp101.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planalto.gov.br/ccivil_03/_Ato2019-2022/2021/Lei/L14133.htm" TargetMode="External"/><Relationship Id="rId54" Type="http://schemas.openxmlformats.org/officeDocument/2006/relationships/hyperlink" Target="https://portal.compras.df.gov.br/catalogo/pacc"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_Ato2019-2022/2021/Lei/L14133.htm" TargetMode="External"/><Relationship Id="rId75" Type="http://schemas.openxmlformats.org/officeDocument/2006/relationships/hyperlink" Target="about:blank"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etcdf.tc.df.gov.br/?a=documento&amp;f=downloadPDF&amp;iddocumento=3834515" TargetMode="External"/><Relationship Id="rId91" Type="http://schemas.openxmlformats.org/officeDocument/2006/relationships/hyperlink" Target="https://www.planalto.gov.br/ccivil_03/_Ato2019-2022/2021/Lei/L14133.htm" TargetMode="External"/><Relationship Id="rId96" Type="http://schemas.openxmlformats.org/officeDocument/2006/relationships/hyperlink" Target="https://www.pg.df.gov.br/wp-conteudo/uploads/2020/03/REF.0072.2024SEI.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04-2006/2004/Lei/L10.973.htm" TargetMode="External"/><Relationship Id="rId49" Type="http://schemas.openxmlformats.org/officeDocument/2006/relationships/hyperlink" Target="https://www.planalto.gov.br/ccivil_03/_Ato2019-2022/2021/Lei/L14133.htm" TargetMode="External"/><Relationship Id="rId57" Type="http://schemas.openxmlformats.org/officeDocument/2006/relationships/hyperlink" Target="https://www.planalto.gov.br/ccivil_03/_Ato2019-2022/2021/Lei/L14133.htm" TargetMode="External"/><Relationship Id="rId106" Type="http://schemas.openxmlformats.org/officeDocument/2006/relationships/theme" Target="theme/theme1.xm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planalto.gov.br/ccivil_03/_Ato2019-2022/2021/Lei/L14133.htm" TargetMode="External"/><Relationship Id="rId52" Type="http://schemas.openxmlformats.org/officeDocument/2006/relationships/hyperlink" Target="https://portal.compras.df.gov.br/ecompras/"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hyperlink" Target="https://www.planalto.gov.br/ccivil_03/_ato2019-2022/2021/lei/L14133.htm" TargetMode="External"/><Relationship Id="rId78" Type="http://schemas.openxmlformats.org/officeDocument/2006/relationships/hyperlink" Target="https://www.planalto.gov.br/ccivil_03/LEIS/LCP/Lcp123.htm" TargetMode="External"/><Relationship Id="rId81" Type="http://schemas.openxmlformats.org/officeDocument/2006/relationships/hyperlink" Target="https://www.sinj.df.gov.br/sinj/Norma/69028/Lei_4611_2011_novo.html"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hyperlink" Target="https://www.planalto.gov.br/ccivil_03/_Ato2019-2022/2021/Lei/L14133.htm" TargetMode="External"/><Relationship Id="rId99" Type="http://schemas.openxmlformats.org/officeDocument/2006/relationships/hyperlink" Target="https://www.planalto.gov.br/ccivil_03/_Ato2019-2022/2021/Lei/L14133.htm" TargetMode="External"/><Relationship Id="rId101" Type="http://schemas.openxmlformats.org/officeDocument/2006/relationships/hyperlink" Target="https://www.planalto.gov.br/ccivil_03/_Ato2019-2022/2021/Lei/L14133.htm"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Art.%205&#186;%20S&#227;o%20a%20Uni&#227;o%20e%20os%20demais%20entes%20federativos%20e%20suas%20entidades%20autorizados,%20nos%20termos%20de%20regulamento,%20a%20participar%20minoritariamente%20do%20capital%20social%20de%20empresas,%20com%20o%20prop&#243;sito%20de%20desenvolver%20produtos%20ou%20processos%20inovadores%20que%20estejam%20de%20acordo%20com%20as%20diretrizes%20e%20prioridades%20definidas%20nas%20pol&#237;ticas%20de%20ci&#234;ncia,%20tecnologia,%20inova&#231;&#227;o%20e%20de%20desenvolvimento%20industrial%20de%20cada%20esfera%20de%20governo.%20(Reda&#231;&#227;o%20pela%20Lei%20n&#186;%2013.243,%20de%202016)" TargetMode="External"/><Relationship Id="rId34" Type="http://schemas.openxmlformats.org/officeDocument/2006/relationships/hyperlink" Target="https://www.planalto.gov.br/ccivil_03/_Ato2023-2026/2024/Decreto/D12343.htm" TargetMode="External"/><Relationship Id="rId50" Type="http://schemas.openxmlformats.org/officeDocument/2006/relationships/hyperlink" Target="https://www.sinj.df.gov.br/sinj/Norma/77172/Decreto_35592_02_07_2014.html"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5-2018/2015/Decreto/D8538.htm" TargetMode="External"/><Relationship Id="rId97" Type="http://schemas.openxmlformats.org/officeDocument/2006/relationships/hyperlink" Target="https://www.planalto.gov.br/ccivil_03/_Ato2019-2022/2021/Lei/L14133.htm" TargetMode="External"/><Relationship Id="rId104" Type="http://schemas.openxmlformats.org/officeDocument/2006/relationships/hyperlink" Target="https://www.planalto.gov.br/ccivil_03/LEIS/LCP/Lcp101.htm"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_ato2019-2022/2021/lei/L14133.htm" TargetMode="External"/><Relationship Id="rId92" Type="http://schemas.openxmlformats.org/officeDocument/2006/relationships/hyperlink" Target="https://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planalto.gov.br/ccivil_03/_Ato2004-2006/2004/Lei/L10.973compilado.htm" TargetMode="External"/><Relationship Id="rId45" Type="http://schemas.openxmlformats.org/officeDocument/2006/relationships/hyperlink" Target="https://www.planalto.gov.br/ccivil_03/_Ato2019-2022/2021/Lei/L14133.htm"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sinj.df.gov.br/sinj/Norma/69028/Lei_4611_2011_novo.html"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23-2026/2024/Decreto/D12343.htm" TargetMode="External"/><Relationship Id="rId56" Type="http://schemas.openxmlformats.org/officeDocument/2006/relationships/hyperlink" Target="https://www.sinj.df.gov.br/sinj/Norma/878b445155514f05a3fb411e1c2da0c0/exec_dec_44330_2023.html" TargetMode="External"/><Relationship Id="rId77" Type="http://schemas.openxmlformats.org/officeDocument/2006/relationships/hyperlink" Target="https://www.planalto.gov.br/ccivil_03/_Ato2019-2022/2021/Lei/L14133.htm" TargetMode="External"/><Relationship Id="rId100" Type="http://schemas.openxmlformats.org/officeDocument/2006/relationships/hyperlink" Target="https://www.sinj.df.gov.br/sinj/Norma/878b445155514f05a3fb411e1c2da0c0/exec_dec_44330_2023.html" TargetMode="External"/><Relationship Id="rId105" Type="http://schemas.openxmlformats.org/officeDocument/2006/relationships/fontTable" Target="fontTable.xm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sinj.df.gov.br/sinj/Norma/878b445155514f05a3fb411e1c2da0c0/exec_dec_44330_2023.html" TargetMode="External"/><Relationship Id="rId72" Type="http://schemas.openxmlformats.org/officeDocument/2006/relationships/hyperlink" Target="https://www.gov.br/compras/pt-br/acesso-a-informacao/legislacao/instrucoes-normativas/instrucao-normativa-seges-no-58-de-8-de-agosto-de-2022" TargetMode="External"/><Relationship Id="rId93" Type="http://schemas.openxmlformats.org/officeDocument/2006/relationships/hyperlink" Target="https://www.planalto.gov.br/ccivil_03/_Ato2019-2022/2021/Lei/L14133.htm" TargetMode="External"/><Relationship Id="rId98"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25" Type="http://schemas.openxmlformats.org/officeDocument/2006/relationships/hyperlink" Target="https://www.planalto.gov.br/ccivil_03/_Ato2019-2022/2021/Lei/L14133.htm" TargetMode="External"/><Relationship Id="rId46"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27</Pages>
  <Words>14754</Words>
  <Characters>79672</Characters>
  <Application>Microsoft Office Word</Application>
  <DocSecurity>0</DocSecurity>
  <Lines>663</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34</cp:revision>
  <dcterms:created xsi:type="dcterms:W3CDTF">2025-06-18T22:19:00Z</dcterms:created>
  <dcterms:modified xsi:type="dcterms:W3CDTF">2025-07-07T00:49:00Z</dcterms:modified>
</cp:coreProperties>
</file>