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0"/>
        <w:jc w:val="center"/>
      </w:pPr>
      <w:r>
        <w:rPr>
          <w:rFonts w:ascii="Arial" w:cs="Arial" w:eastAsia="Arial" w:hAnsi="Arial"/>
          <w:b/>
          <w:bCs/>
          <w:color w:val="15180e"/>
          <w:sz w:val="80"/>
          <w:szCs w:val="80"/>
        </w:rPr>
        <w:t xml:space="preserve">NEO</w:t>
      </w:r>
    </w:p>
    <w:p>
      <w:pPr>
        <w:spacing w:after="200"/>
        <w:jc w:val="center"/>
      </w:pPr>
      <w:r>
        <w:rPr>
          <w:rFonts w:ascii="Arial" w:cs="Arial" w:eastAsia="Arial" w:hAnsi="Arial"/>
          <w:b/>
          <w:bCs/>
          <w:color w:val="c2e84a"/>
          <w:sz w:val="80"/>
          <w:szCs w:val="80"/>
        </w:rPr>
        <w:t xml:space="preserve">TRAVEL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c2e84a" w:sz="32"/>
              <w:bottom w:val="none" w:color="FFFFFF" w:sz="0"/>
              <w:right w:val="none" w:color="FFFFFF" w:sz="0"/>
            </w:tcBorders>
            <w:shd w:fill="f0fad0" w:val="clear"/>
            <w:tcMar>
              <w:top w:type="dxa" w:w="240"/>
              <w:left w:type="dxa" w:w="360"/>
              <w:bottom w:type="dxa" w:w="240"/>
              <w:right w:type="dxa" w:w="360"/>
            </w:tcMar>
          </w:tcPr>
          <w:p>
            <w:pPr>
              <w:spacing w:after="80"/>
              <w:jc w:val="center"/>
            </w:pPr>
            <w:r>
              <w:rPr>
                <w:rFonts w:ascii="Arial" w:cs="Arial" w:eastAsia="Arial" w:hAnsi="Arial"/>
                <w:b/>
                <w:bCs/>
                <w:color w:val="15180e"/>
                <w:sz w:val="28"/>
                <w:szCs w:val="28"/>
              </w:rPr>
              <w:t xml:space="preserve">LIVRABLE 3</w:t>
            </w:r>
          </w:p>
          <w:p>
            <w:pPr>
              <w:spacing w:after="80"/>
              <w:jc w:val="center"/>
            </w:pPr>
            <w:r>
              <w:rPr>
                <w:rFonts w:ascii="Arial" w:cs="Arial" w:eastAsia="Arial" w:hAnsi="Arial"/>
                <w:b/>
                <w:bCs/>
                <w:color w:val="15180e"/>
                <w:sz w:val="40"/>
                <w:szCs w:val="40"/>
              </w:rPr>
              <w:t xml:space="preserve">Documentation de Passation</w:t>
            </w:r>
          </w:p>
          <w:p>
            <w:pPr>
              <w:spacing w:after="0"/>
              <w:jc w:val="center"/>
            </w:pPr>
            <w:r>
              <w:rPr>
                <w:rFonts w:ascii="Arial" w:cs="Arial" w:eastAsia="Arial" w:hAnsi="Arial"/>
                <w:color w:val="555544"/>
                <w:sz w:val="22"/>
                <w:szCs w:val="22"/>
              </w:rPr>
              <w:t xml:space="preserve">Agent d'automatisation commerciale — Module Pricing &amp; Pipeline</w:t>
            </w:r>
          </w:p>
        </w:tc>
      </w:tr>
    </w:tbl>
    <w:p>
      <w:pPr>
        <w:spacing w:after="80"/>
      </w:pPr>
      <w:r>
        <w:t xml:space="preserve"/>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e8e8e2" w:sz="4"/>
              <w:left w:val="single" w:color="e8e8e2" w:sz="4"/>
              <w:bottom w:val="single" w:color="e8e8e2" w:sz="4"/>
              <w:right w:val="single" w:color="e8e8e2" w:sz="4"/>
            </w:tcBorders>
            <w:shd w:fill="f5f5f0" w:val="clear"/>
            <w:tcMar>
              <w:top w:type="dxa" w:w="80"/>
              <w:left w:type="dxa" w:w="120"/>
              <w:bottom w:type="dxa" w:w="80"/>
              <w:right w:type="dxa" w:w="120"/>
            </w:tcMar>
          </w:tcPr>
          <w:p>
            <w:pPr>
              <w:spacing w:after="0"/>
            </w:pPr>
            <w:r>
              <w:rPr>
                <w:rFonts w:ascii="Arial" w:cs="Arial" w:eastAsia="Arial" w:hAnsi="Arial"/>
                <w:b/>
                <w:bCs/>
                <w:color w:val="15180e"/>
                <w:sz w:val="22"/>
                <w:szCs w:val="22"/>
              </w:rPr>
              <w:t xml:space="preserve">Projet</w:t>
            </w:r>
          </w:p>
        </w:tc>
        <w:tc>
          <w:tcPr>
            <w:tcW w:type="dxa" w:w="6000"/>
            <w:tcBorders>
              <w:top w:val="single" w:color="e8e8e2" w:sz="4"/>
              <w:left w:val="single" w:color="e8e8e2" w:sz="4"/>
              <w:bottom w:val="single" w:color="e8e8e2" w:sz="4"/>
              <w:right w:val="single" w:color="e8e8e2" w:sz="4"/>
            </w:tcBorders>
            <w:tcMar>
              <w:top w:type="dxa" w:w="80"/>
              <w:left w:type="dxa" w:w="120"/>
              <w:bottom w:type="dxa" w:w="80"/>
              <w:right w:type="dxa" w:w="120"/>
            </w:tcMar>
          </w:tcPr>
          <w:p>
            <w:pPr>
              <w:spacing w:after="0"/>
            </w:pPr>
            <w:r>
              <w:rPr>
                <w:rFonts w:ascii="Arial" w:cs="Arial" w:eastAsia="Arial" w:hAnsi="Arial"/>
                <w:color w:val="15180e"/>
                <w:sz w:val="22"/>
                <w:szCs w:val="22"/>
              </w:rPr>
              <w:t xml:space="preserve">Automatisation des processus commerciaux NeoTravel</w:t>
            </w:r>
          </w:p>
        </w:tc>
      </w:tr>
      <w:tr>
        <w:tc>
          <w:tcPr>
            <w:tcW w:type="dxa" w:w="3000"/>
            <w:tcBorders>
              <w:top w:val="single" w:color="e8e8e2" w:sz="4"/>
              <w:left w:val="single" w:color="e8e8e2" w:sz="4"/>
              <w:bottom w:val="single" w:color="e8e8e2" w:sz="4"/>
              <w:right w:val="single" w:color="e8e8e2" w:sz="4"/>
            </w:tcBorders>
            <w:shd w:fill="f5f5f0" w:val="clear"/>
            <w:tcMar>
              <w:top w:type="dxa" w:w="80"/>
              <w:left w:type="dxa" w:w="120"/>
              <w:bottom w:type="dxa" w:w="80"/>
              <w:right w:type="dxa" w:w="120"/>
            </w:tcMar>
          </w:tcPr>
          <w:p>
            <w:pPr>
              <w:spacing w:after="0"/>
            </w:pPr>
            <w:r>
              <w:rPr>
                <w:rFonts w:ascii="Arial" w:cs="Arial" w:eastAsia="Arial" w:hAnsi="Arial"/>
                <w:b/>
                <w:bCs/>
                <w:color w:val="15180e"/>
                <w:sz w:val="22"/>
                <w:szCs w:val="22"/>
              </w:rPr>
              <w:t xml:space="preserve">Livrable</w:t>
            </w:r>
          </w:p>
        </w:tc>
        <w:tc>
          <w:tcPr>
            <w:tcW w:type="dxa" w:w="6000"/>
            <w:tcBorders>
              <w:top w:val="single" w:color="e8e8e2" w:sz="4"/>
              <w:left w:val="single" w:color="e8e8e2" w:sz="4"/>
              <w:bottom w:val="single" w:color="e8e8e2" w:sz="4"/>
              <w:right w:val="single" w:color="e8e8e2" w:sz="4"/>
            </w:tcBorders>
            <w:tcMar>
              <w:top w:type="dxa" w:w="80"/>
              <w:left w:type="dxa" w:w="120"/>
              <w:bottom w:type="dxa" w:w="80"/>
              <w:right w:type="dxa" w:w="120"/>
            </w:tcMar>
          </w:tcPr>
          <w:p>
            <w:pPr>
              <w:spacing w:after="0"/>
            </w:pPr>
            <w:r>
              <w:rPr>
                <w:rFonts w:ascii="Arial" w:cs="Arial" w:eastAsia="Arial" w:hAnsi="Arial"/>
                <w:color w:val="15180e"/>
                <w:sz w:val="22"/>
                <w:szCs w:val="22"/>
              </w:rPr>
              <w:t xml:space="preserve">L3 — Documentation de passation</w:t>
            </w:r>
          </w:p>
        </w:tc>
      </w:tr>
      <w:tr>
        <w:tc>
          <w:tcPr>
            <w:tcW w:type="dxa" w:w="3000"/>
            <w:tcBorders>
              <w:top w:val="single" w:color="e8e8e2" w:sz="4"/>
              <w:left w:val="single" w:color="e8e8e2" w:sz="4"/>
              <w:bottom w:val="single" w:color="e8e8e2" w:sz="4"/>
              <w:right w:val="single" w:color="e8e8e2" w:sz="4"/>
            </w:tcBorders>
            <w:shd w:fill="f5f5f0" w:val="clear"/>
            <w:tcMar>
              <w:top w:type="dxa" w:w="80"/>
              <w:left w:type="dxa" w:w="120"/>
              <w:bottom w:type="dxa" w:w="80"/>
              <w:right w:type="dxa" w:w="120"/>
            </w:tcMar>
          </w:tcPr>
          <w:p>
            <w:pPr>
              <w:spacing w:after="0"/>
            </w:pPr>
            <w:r>
              <w:rPr>
                <w:rFonts w:ascii="Arial" w:cs="Arial" w:eastAsia="Arial" w:hAnsi="Arial"/>
                <w:b/>
                <w:bCs/>
                <w:color w:val="15180e"/>
                <w:sz w:val="22"/>
                <w:szCs w:val="22"/>
              </w:rPr>
              <w:t xml:space="preserve">Date</w:t>
            </w:r>
          </w:p>
        </w:tc>
        <w:tc>
          <w:tcPr>
            <w:tcW w:type="dxa" w:w="6000"/>
            <w:tcBorders>
              <w:top w:val="single" w:color="e8e8e2" w:sz="4"/>
              <w:left w:val="single" w:color="e8e8e2" w:sz="4"/>
              <w:bottom w:val="single" w:color="e8e8e2" w:sz="4"/>
              <w:right w:val="single" w:color="e8e8e2" w:sz="4"/>
            </w:tcBorders>
            <w:tcMar>
              <w:top w:type="dxa" w:w="80"/>
              <w:left w:type="dxa" w:w="120"/>
              <w:bottom w:type="dxa" w:w="80"/>
              <w:right w:type="dxa" w:w="120"/>
            </w:tcMar>
          </w:tcPr>
          <w:p>
            <w:pPr>
              <w:spacing w:after="0"/>
            </w:pPr>
            <w:r>
              <w:rPr>
                <w:rFonts w:ascii="Arial" w:cs="Arial" w:eastAsia="Arial" w:hAnsi="Arial"/>
                <w:color w:val="15180e"/>
                <w:sz w:val="22"/>
                <w:szCs w:val="22"/>
              </w:rPr>
              <w:t xml:space="preserve">29 juin 2026</w:t>
            </w:r>
          </w:p>
        </w:tc>
      </w:tr>
      <w:tr>
        <w:tc>
          <w:tcPr>
            <w:tcW w:type="dxa" w:w="3000"/>
            <w:tcBorders>
              <w:top w:val="single" w:color="e8e8e2" w:sz="4"/>
              <w:left w:val="single" w:color="e8e8e2" w:sz="4"/>
              <w:bottom w:val="single" w:color="e8e8e2" w:sz="4"/>
              <w:right w:val="single" w:color="e8e8e2" w:sz="4"/>
            </w:tcBorders>
            <w:shd w:fill="f5f5f0" w:val="clear"/>
            <w:tcMar>
              <w:top w:type="dxa" w:w="80"/>
              <w:left w:type="dxa" w:w="120"/>
              <w:bottom w:type="dxa" w:w="80"/>
              <w:right w:type="dxa" w:w="120"/>
            </w:tcMar>
          </w:tcPr>
          <w:p>
            <w:pPr>
              <w:spacing w:after="0"/>
            </w:pPr>
            <w:r>
              <w:rPr>
                <w:rFonts w:ascii="Arial" w:cs="Arial" w:eastAsia="Arial" w:hAnsi="Arial"/>
                <w:b/>
                <w:bCs/>
                <w:color w:val="15180e"/>
                <w:sz w:val="22"/>
                <w:szCs w:val="22"/>
              </w:rPr>
              <w:t xml:space="preserve">Groupe</w:t>
            </w:r>
          </w:p>
        </w:tc>
        <w:tc>
          <w:tcPr>
            <w:tcW w:type="dxa" w:w="6000"/>
            <w:tcBorders>
              <w:top w:val="single" w:color="e8e8e2" w:sz="4"/>
              <w:left w:val="single" w:color="e8e8e2" w:sz="4"/>
              <w:bottom w:val="single" w:color="e8e8e2" w:sz="4"/>
              <w:right w:val="single" w:color="e8e8e2" w:sz="4"/>
            </w:tcBorders>
            <w:tcMar>
              <w:top w:type="dxa" w:w="80"/>
              <w:left w:type="dxa" w:w="120"/>
              <w:bottom w:type="dxa" w:w="80"/>
              <w:right w:type="dxa" w:w="120"/>
            </w:tcMar>
          </w:tcPr>
          <w:p>
            <w:pPr>
              <w:spacing w:after="0"/>
            </w:pPr>
            <w:r>
              <w:rPr>
                <w:rFonts w:ascii="Arial" w:cs="Arial" w:eastAsia="Arial" w:hAnsi="Arial"/>
                <w:color w:val="15180e"/>
                <w:sz w:val="22"/>
                <w:szCs w:val="22"/>
              </w:rPr>
              <w:t xml:space="preserve">MBA1 4e année — P2 (Backend IA Agent)</w:t>
            </w:r>
          </w:p>
        </w:tc>
      </w:tr>
      <w:tr>
        <w:tc>
          <w:tcPr>
            <w:tcW w:type="dxa" w:w="3000"/>
            <w:tcBorders>
              <w:top w:val="single" w:color="e8e8e2" w:sz="4"/>
              <w:left w:val="single" w:color="e8e8e2" w:sz="4"/>
              <w:bottom w:val="single" w:color="e8e8e2" w:sz="4"/>
              <w:right w:val="single" w:color="e8e8e2" w:sz="4"/>
            </w:tcBorders>
            <w:shd w:fill="f5f5f0" w:val="clear"/>
            <w:tcMar>
              <w:top w:type="dxa" w:w="80"/>
              <w:left w:type="dxa" w:w="120"/>
              <w:bottom w:type="dxa" w:w="80"/>
              <w:right w:type="dxa" w:w="120"/>
            </w:tcMar>
          </w:tcPr>
          <w:p>
            <w:pPr>
              <w:spacing w:after="0"/>
            </w:pPr>
            <w:r>
              <w:rPr>
                <w:rFonts w:ascii="Arial" w:cs="Arial" w:eastAsia="Arial" w:hAnsi="Arial"/>
                <w:b/>
                <w:bCs/>
                <w:color w:val="15180e"/>
                <w:sz w:val="22"/>
                <w:szCs w:val="22"/>
              </w:rPr>
              <w:t xml:space="preserve">Stack technique</w:t>
            </w:r>
          </w:p>
        </w:tc>
        <w:tc>
          <w:tcPr>
            <w:tcW w:type="dxa" w:w="6000"/>
            <w:tcBorders>
              <w:top w:val="single" w:color="e8e8e2" w:sz="4"/>
              <w:left w:val="single" w:color="e8e8e2" w:sz="4"/>
              <w:bottom w:val="single" w:color="e8e8e2" w:sz="4"/>
              <w:right w:val="single" w:color="e8e8e2" w:sz="4"/>
            </w:tcBorders>
            <w:tcMar>
              <w:top w:type="dxa" w:w="80"/>
              <w:left w:type="dxa" w:w="120"/>
              <w:bottom w:type="dxa" w:w="80"/>
              <w:right w:type="dxa" w:w="120"/>
            </w:tcMar>
          </w:tcPr>
          <w:p>
            <w:pPr>
              <w:spacing w:after="0"/>
            </w:pPr>
            <w:r>
              <w:rPr>
                <w:rFonts w:ascii="Arial" w:cs="Arial" w:eastAsia="Arial" w:hAnsi="Arial"/>
                <w:color w:val="15180e"/>
                <w:sz w:val="22"/>
                <w:szCs w:val="22"/>
              </w:rPr>
              <w:t xml:space="preserve">Option B — Vercel AI SDK · Airtable · Resend · n8n</w:t>
            </w:r>
          </w:p>
        </w:tc>
      </w:tr>
      <w:tr>
        <w:tc>
          <w:tcPr>
            <w:tcW w:type="dxa" w:w="3000"/>
            <w:tcBorders>
              <w:top w:val="single" w:color="e8e8e2" w:sz="4"/>
              <w:left w:val="single" w:color="e8e8e2" w:sz="4"/>
              <w:bottom w:val="single" w:color="e8e8e2" w:sz="4"/>
              <w:right w:val="single" w:color="e8e8e2" w:sz="4"/>
            </w:tcBorders>
            <w:shd w:fill="f5f5f0" w:val="clear"/>
            <w:tcMar>
              <w:top w:type="dxa" w:w="80"/>
              <w:left w:type="dxa" w:w="120"/>
              <w:bottom w:type="dxa" w:w="80"/>
              <w:right w:type="dxa" w:w="120"/>
            </w:tcMar>
          </w:tcPr>
          <w:p>
            <w:pPr>
              <w:spacing w:after="0"/>
            </w:pPr>
            <w:r>
              <w:rPr>
                <w:rFonts w:ascii="Arial" w:cs="Arial" w:eastAsia="Arial" w:hAnsi="Arial"/>
                <w:b/>
                <w:bCs/>
                <w:color w:val="15180e"/>
                <w:sz w:val="22"/>
                <w:szCs w:val="22"/>
              </w:rPr>
              <w:t xml:space="preserve">Soutenance</w:t>
            </w:r>
          </w:p>
        </w:tc>
        <w:tc>
          <w:tcPr>
            <w:tcW w:type="dxa" w:w="6000"/>
            <w:tcBorders>
              <w:top w:val="single" w:color="e8e8e2" w:sz="4"/>
              <w:left w:val="single" w:color="e8e8e2" w:sz="4"/>
              <w:bottom w:val="single" w:color="e8e8e2" w:sz="4"/>
              <w:right w:val="single" w:color="e8e8e2" w:sz="4"/>
            </w:tcBorders>
            <w:tcMar>
              <w:top w:type="dxa" w:w="80"/>
              <w:left w:type="dxa" w:w="120"/>
              <w:bottom w:type="dxa" w:w="80"/>
              <w:right w:type="dxa" w:w="120"/>
            </w:tcMar>
          </w:tcPr>
          <w:p>
            <w:pPr>
              <w:spacing w:after="0"/>
            </w:pPr>
            <w:r>
              <w:rPr>
                <w:rFonts w:ascii="Arial" w:cs="Arial" w:eastAsia="Arial" w:hAnsi="Arial"/>
                <w:color w:val="15180e"/>
                <w:sz w:val="22"/>
                <w:szCs w:val="22"/>
              </w:rPr>
              <w:t xml:space="preserve">1er juillet 2026</w:t>
            </w:r>
          </w:p>
        </w:tc>
      </w:tr>
    </w:tbl>
    <w:p>
      <w:r>
        <w:br w:type="page"/>
      </w:r>
    </w:p>
    <w:p>
      <w:pPr>
        <w:pStyle w:val="Heading1"/>
        <w:pBdr>
          <w:bottom w:val="single" w:color="c2e84a" w:sz="8" w:space="4"/>
        </w:pBdr>
        <w:spacing w:after="200" w:before="480"/>
      </w:pPr>
      <w:r>
        <w:rPr>
          <w:rFonts w:ascii="Arial" w:cs="Arial" w:eastAsia="Arial" w:hAnsi="Arial"/>
          <w:b/>
          <w:bCs/>
          <w:color w:val="15180e"/>
          <w:sz w:val="36"/>
          <w:szCs w:val="36"/>
        </w:rPr>
        <w:t xml:space="preserve">1. Présentation du module</w:t>
      </w:r>
    </w:p>
    <w:p>
      <w:pPr>
        <w:spacing w:after="120"/>
      </w:pPr>
      <w:r>
        <w:rPr>
          <w:rFonts w:ascii="Arial" w:cs="Arial" w:eastAsia="Arial" w:hAnsi="Arial"/>
          <w:color w:val="15180e"/>
          <w:sz w:val="22"/>
          <w:szCs w:val="22"/>
        </w:rPr>
        <w:t xml:space="preserve">Le module de tarification de NeoTravel est le composant central de l'agent conversationnel. Il garantit que chaque prix communiqué à un prospect est le résultat d'un calcul déterministe et traçable — jamais d'une estimation du LLM.</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2e84a" w:sz="4"/>
              <w:left w:val="single" w:color="c2e84a" w:sz="24"/>
              <w:bottom w:val="single" w:color="c2e84a" w:sz="4"/>
              <w:right w:val="single" w:color="e8e8e2" w:sz="4"/>
            </w:tcBorders>
            <w:shd w:fill="f0fad0" w:val="clear"/>
            <w:tcMar>
              <w:top w:type="dxa" w:w="120"/>
              <w:left w:type="dxa" w:w="200"/>
              <w:bottom w:type="dxa" w:w="120"/>
              <w:right w:type="dxa" w:w="200"/>
            </w:tcMar>
          </w:tcPr>
          <w:p>
            <w:pPr>
              <w:spacing w:after="60"/>
            </w:pPr>
            <w:r>
              <w:rPr>
                <w:rFonts w:ascii="Arial" w:cs="Arial" w:eastAsia="Arial" w:hAnsi="Arial"/>
                <w:b/>
                <w:bCs/>
                <w:color w:val="15180e"/>
                <w:sz w:val="22"/>
                <w:szCs w:val="22"/>
              </w:rPr>
              <w:t xml:space="preserve">Règle d'or — non négociable</w:t>
            </w:r>
          </w:p>
          <w:p>
            <w:pPr>
              <w:spacing w:after="0"/>
            </w:pPr>
            <w:r>
              <w:rPr>
                <w:rFonts w:ascii="Arial" w:cs="Arial" w:eastAsia="Arial" w:hAnsi="Arial"/>
                <w:color w:val="15180e"/>
                <w:sz w:val="22"/>
                <w:szCs w:val="22"/>
              </w:rPr>
              <w:t xml:space="preserve">Le LLM ne calcule JAMAIS un prix de lui-même. Toute tarification passe obligatoirement par la fonction calculer_devis_stub() via l'outil call_calculer_devis. Cette règle protège NeoTravel contre les hallucinations tarifaires et les incohérences légales.</w:t>
            </w:r>
          </w:p>
        </w:tc>
      </w:tr>
    </w:tbl>
    <w:p>
      <w:pPr>
        <w:spacing w:after="80"/>
      </w:pPr>
      <w:r>
        <w:t xml:space="preserve"/>
      </w:r>
    </w:p>
    <w:p>
      <w:pPr>
        <w:pStyle w:val="Heading2"/>
        <w:spacing w:after="140" w:before="320"/>
      </w:pPr>
      <w:r>
        <w:rPr>
          <w:rFonts w:ascii="Arial" w:cs="Arial" w:eastAsia="Arial" w:hAnsi="Arial"/>
          <w:b/>
          <w:bCs/>
          <w:color w:val="15180e"/>
          <w:sz w:val="26"/>
          <w:szCs w:val="26"/>
        </w:rPr>
        <w:t xml:space="preserve">1.1 Rôle dans la chaîne commerciale</w:t>
      </w:r>
    </w:p>
    <w:p>
      <w:pPr>
        <w:spacing w:after="120"/>
      </w:pPr>
      <w:r>
        <w:rPr>
          <w:rFonts w:ascii="Arial" w:cs="Arial" w:eastAsia="Arial" w:hAnsi="Arial"/>
          <w:color w:val="15180e"/>
          <w:sz w:val="22"/>
          <w:szCs w:val="22"/>
        </w:rPr>
        <w:t xml:space="preserve">L'agent traite chaque demande entrante selon la séquence suivante :</w:t>
      </w:r>
    </w:p>
    <w:p>
      <w:pPr>
        <w:pStyle w:val="ListParagraph"/>
        <w:numPr>
          <w:ilvl w:val="0"/>
          <w:numId w:val="2"/>
        </w:numPr>
        <w:spacing w:after="80"/>
      </w:pPr>
      <w:r>
        <w:rPr>
          <w:rFonts w:ascii="Arial" w:cs="Arial" w:eastAsia="Arial" w:hAnsi="Arial"/>
          <w:color w:val="15180e"/>
          <w:sz w:val="22"/>
          <w:szCs w:val="22"/>
        </w:rPr>
        <w:t xml:space="preserve">Collecte conversationnelle des 6 champs obligatoires (nom, email, origine, destination, date, passagers)</w:t>
      </w:r>
    </w:p>
    <w:p>
      <w:pPr>
        <w:pStyle w:val="ListParagraph"/>
        <w:numPr>
          <w:ilvl w:val="0"/>
          <w:numId w:val="2"/>
        </w:numPr>
        <w:spacing w:after="80"/>
      </w:pPr>
      <w:r>
        <w:rPr>
          <w:rFonts w:ascii="Arial" w:cs="Arial" w:eastAsia="Arial" w:hAnsi="Arial"/>
          <w:color w:val="15180e"/>
          <w:sz w:val="22"/>
          <w:szCs w:val="22"/>
        </w:rPr>
        <w:t xml:space="preserve">save_lead → création de la fiche Lead + Opportunité dans Airtable</w:t>
      </w:r>
    </w:p>
    <w:p>
      <w:pPr>
        <w:pStyle w:val="ListParagraph"/>
        <w:numPr>
          <w:ilvl w:val="0"/>
          <w:numId w:val="2"/>
        </w:numPr>
        <w:spacing w:after="80"/>
      </w:pPr>
      <w:r>
        <w:rPr>
          <w:rFonts w:ascii="Arial" w:cs="Arial" w:eastAsia="Arial" w:hAnsi="Arial"/>
          <w:color w:val="15180e"/>
          <w:sz w:val="22"/>
          <w:szCs w:val="22"/>
        </w:rPr>
        <w:t xml:space="preserve">call_calculer_devis → calcul du prix TTC par le moteur déterministe</w:t>
      </w:r>
    </w:p>
    <w:p>
      <w:pPr>
        <w:pStyle w:val="ListParagraph"/>
        <w:numPr>
          <w:ilvl w:val="0"/>
          <w:numId w:val="2"/>
        </w:numPr>
        <w:spacing w:after="80"/>
      </w:pPr>
      <w:r>
        <w:rPr>
          <w:rFonts w:ascii="Arial" w:cs="Arial" w:eastAsia="Arial" w:hAnsi="Arial"/>
          <w:color w:val="15180e"/>
          <w:sz w:val="22"/>
          <w:szCs w:val="22"/>
        </w:rPr>
        <w:t xml:space="preserve">generate_pdf → génération du devis PDF et enregistrement dans Airtable</w:t>
      </w:r>
    </w:p>
    <w:p>
      <w:pPr>
        <w:pStyle w:val="ListParagraph"/>
        <w:numPr>
          <w:ilvl w:val="0"/>
          <w:numId w:val="2"/>
        </w:numPr>
        <w:spacing w:after="80"/>
      </w:pPr>
      <w:r>
        <w:rPr>
          <w:rFonts w:ascii="Arial" w:cs="Arial" w:eastAsia="Arial" w:hAnsi="Arial"/>
          <w:color w:val="15180e"/>
          <w:sz w:val="22"/>
          <w:szCs w:val="22"/>
        </w:rPr>
        <w:t xml:space="preserve">send_email → envoi du devis au prospect via Resend</w:t>
      </w:r>
    </w:p>
    <w:p>
      <w:pPr>
        <w:pStyle w:val="ListParagraph"/>
        <w:numPr>
          <w:ilvl w:val="0"/>
          <w:numId w:val="2"/>
        </w:numPr>
        <w:spacing w:after="80"/>
      </w:pPr>
      <w:r>
        <w:rPr>
          <w:rFonts w:ascii="Arial" w:cs="Arial" w:eastAsia="Arial" w:hAnsi="Arial"/>
          <w:color w:val="15180e"/>
          <w:sz w:val="22"/>
          <w:szCs w:val="22"/>
        </w:rPr>
        <w:t xml:space="preserve">update_status → mise à jour du statut pipeline à « Devis envoyé »</w:t>
      </w:r>
    </w:p>
    <w:p>
      <w:pPr>
        <w:spacing w:after="80"/>
      </w:pPr>
      <w:r>
        <w:t xml:space="preserve"/>
      </w:r>
    </w:p>
    <w:p>
      <w:pPr>
        <w:pStyle w:val="Heading2"/>
        <w:spacing w:after="140" w:before="320"/>
      </w:pPr>
      <w:r>
        <w:rPr>
          <w:rFonts w:ascii="Arial" w:cs="Arial" w:eastAsia="Arial" w:hAnsi="Arial"/>
          <w:b/>
          <w:bCs/>
          <w:color w:val="15180e"/>
          <w:sz w:val="26"/>
          <w:szCs w:val="26"/>
        </w:rPr>
        <w:t xml:space="preserve">1.2 Principe de tarification</w:t>
      </w:r>
    </w:p>
    <w:p>
      <w:pPr>
        <w:spacing w:after="120"/>
      </w:pPr>
      <w:r>
        <w:rPr>
          <w:rFonts w:ascii="Arial" w:cs="Arial" w:eastAsia="Arial" w:hAnsi="Arial"/>
          <w:color w:val="15180e"/>
          <w:sz w:val="22"/>
          <w:szCs w:val="22"/>
        </w:rPr>
        <w:t xml:space="preserve">La version actuelle utilise un stub déterministe. La formule implémentée est :</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prix_ht  = distance_km × 2,50 €     (arrondi à 2 décimales)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tva      = prix_ht × 10 %           (arrondi à 2 décimales)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prix_ttc = prix_ht + tva            (arrondi à 2 décimales)</w:t>
            </w:r>
          </w:p>
        </w:tc>
      </w:tr>
    </w:tbl>
    <w:p>
      <w:pPr>
        <w:spacing w:after="80"/>
      </w:pPr>
      <w:r>
        <w:t xml:space="preserve"/>
      </w:r>
    </w:p>
    <w:p>
      <w:pPr>
        <w:spacing w:after="120"/>
      </w:pPr>
      <w:r>
        <w:rPr>
          <w:rFonts w:ascii="Arial" w:cs="Arial" w:eastAsia="Arial" w:hAnsi="Arial"/>
          <w:color w:val="15180e"/>
          <w:sz w:val="22"/>
          <w:szCs w:val="22"/>
        </w:rPr>
        <w:t xml:space="preserve">Ce stub sera remplacé par le moteur complet développé par P5 (Pricing Engine). Les coefficients de saisonnalité, de délai de réservation et de type de véhicule sont prévus dans la structure de retour mais valorisés à 0 dans la version stub.</w:t>
      </w:r>
    </w:p>
    <w:p>
      <w:pPr>
        <w:spacing w:after="80"/>
      </w:pPr>
      <w:r>
        <w:t xml:space="preserve"/>
      </w:r>
    </w:p>
    <w:p>
      <w:pPr>
        <w:pStyle w:val="Heading2"/>
        <w:spacing w:after="140" w:before="320"/>
      </w:pPr>
      <w:r>
        <w:rPr>
          <w:rFonts w:ascii="Arial" w:cs="Arial" w:eastAsia="Arial" w:hAnsi="Arial"/>
          <w:b/>
          <w:bCs/>
          <w:color w:val="15180e"/>
          <w:sz w:val="26"/>
          <w:szCs w:val="26"/>
        </w:rPr>
        <w:t xml:space="preserve">1.3 Véhicules supportés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00"/>
      </w:tblGrid>
      <w:tr>
        <w:tc>
          <w:tcPr>
            <w:tcW w:type="dxa" w:w="3000"/>
            <w:tcBorders>
              <w:top w:val="single" w:color="15180e" w:sz="4"/>
              <w:left w:val="single" w:color="15180e" w:sz="4"/>
              <w:bottom w:val="single" w:color="15180e" w:sz="4"/>
              <w:right w:val="single" w:color="15180e" w:sz="4"/>
            </w:tcBorders>
            <w:shd w:fill="15180e" w:val="clear"/>
            <w:tcMar>
              <w:top w:type="dxa" w:w="80"/>
              <w:left w:type="dxa" w:w="120"/>
              <w:bottom w:type="dxa" w:w="80"/>
              <w:right w:type="dxa" w:w="120"/>
            </w:tcMar>
          </w:tcPr>
          <w:p>
            <w:pPr>
              <w:spacing w:after="0"/>
            </w:pPr>
            <w:r>
              <w:rPr>
                <w:rFonts w:ascii="Arial" w:cs="Arial" w:eastAsia="Arial" w:hAnsi="Arial"/>
                <w:b/>
                <w:bCs/>
                <w:color w:val="f3f2ec"/>
                <w:sz w:val="20"/>
                <w:szCs w:val="20"/>
              </w:rPr>
              <w:t xml:space="preserve">Type</w:t>
            </w:r>
          </w:p>
        </w:tc>
        <w:tc>
          <w:tcPr>
            <w:tcW w:type="dxa" w:w="2500"/>
            <w:tcBorders>
              <w:top w:val="single" w:color="15180e" w:sz="4"/>
              <w:left w:val="single" w:color="15180e" w:sz="4"/>
              <w:bottom w:val="single" w:color="15180e" w:sz="4"/>
              <w:right w:val="single" w:color="15180e" w:sz="4"/>
            </w:tcBorders>
            <w:shd w:fill="15180e" w:val="clear"/>
            <w:tcMar>
              <w:top w:type="dxa" w:w="80"/>
              <w:left w:type="dxa" w:w="120"/>
              <w:bottom w:type="dxa" w:w="80"/>
              <w:right w:type="dxa" w:w="120"/>
            </w:tcMar>
          </w:tcPr>
          <w:p>
            <w:pPr>
              <w:spacing w:after="0"/>
            </w:pPr>
            <w:r>
              <w:rPr>
                <w:rFonts w:ascii="Arial" w:cs="Arial" w:eastAsia="Arial" w:hAnsi="Arial"/>
                <w:b/>
                <w:bCs/>
                <w:color w:val="f3f2ec"/>
                <w:sz w:val="20"/>
                <w:szCs w:val="20"/>
              </w:rPr>
              <w:t xml:space="preserve">Capacité</w:t>
            </w:r>
          </w:p>
        </w:tc>
        <w:tc>
          <w:tcPr>
            <w:tcW w:type="dxa" w:w="3500"/>
            <w:tcBorders>
              <w:top w:val="single" w:color="15180e" w:sz="4"/>
              <w:left w:val="single" w:color="15180e" w:sz="4"/>
              <w:bottom w:val="single" w:color="15180e" w:sz="4"/>
              <w:right w:val="single" w:color="15180e" w:sz="4"/>
            </w:tcBorders>
            <w:shd w:fill="15180e" w:val="clear"/>
            <w:tcMar>
              <w:top w:type="dxa" w:w="80"/>
              <w:left w:type="dxa" w:w="120"/>
              <w:bottom w:type="dxa" w:w="80"/>
              <w:right w:type="dxa" w:w="120"/>
            </w:tcMar>
          </w:tcPr>
          <w:p>
            <w:pPr>
              <w:spacing w:after="0"/>
            </w:pPr>
            <w:r>
              <w:rPr>
                <w:rFonts w:ascii="Arial" w:cs="Arial" w:eastAsia="Arial" w:hAnsi="Arial"/>
                <w:b/>
                <w:bCs/>
                <w:color w:val="f3f2ec"/>
                <w:sz w:val="20"/>
                <w:szCs w:val="20"/>
              </w:rPr>
              <w:t xml:space="preserve">Remarque</w:t>
            </w:r>
          </w:p>
        </w:tc>
      </w:tr>
      <w:tr>
        <w:tc>
          <w:tcPr>
            <w:tcW w:type="dxa" w:w="30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Standard</w:t>
            </w:r>
          </w:p>
        </w:tc>
        <w:tc>
          <w:tcPr>
            <w:tcW w:type="dxa" w:w="25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20–53 passagers</w:t>
            </w:r>
          </w:p>
        </w:tc>
        <w:tc>
          <w:tcPr>
            <w:tcW w:type="dxa" w:w="35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Défaut — prix de base</w:t>
            </w:r>
          </w:p>
        </w:tc>
      </w:tr>
      <w:tr>
        <w:tc>
          <w:tcPr>
            <w:tcW w:type="dxa" w:w="30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Grand tourisme</w:t>
            </w:r>
          </w:p>
        </w:tc>
        <w:tc>
          <w:tcPr>
            <w:tcW w:type="dxa" w:w="25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20–53 passagers</w:t>
            </w:r>
          </w:p>
        </w:tc>
        <w:tc>
          <w:tcPr>
            <w:tcW w:type="dxa" w:w="35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Premium — stub identique au Standard (à différencier dans P5)</w:t>
            </w:r>
          </w:p>
        </w:tc>
      </w:tr>
    </w:tbl>
    <w:p>
      <w:r>
        <w:br w:type="page"/>
      </w:r>
    </w:p>
    <w:p>
      <w:pPr>
        <w:pStyle w:val="Heading1"/>
        <w:pBdr>
          <w:bottom w:val="single" w:color="c2e84a" w:sz="8" w:space="4"/>
        </w:pBdr>
        <w:spacing w:after="200" w:before="480"/>
      </w:pPr>
      <w:r>
        <w:rPr>
          <w:rFonts w:ascii="Arial" w:cs="Arial" w:eastAsia="Arial" w:hAnsi="Arial"/>
          <w:b/>
          <w:bCs/>
          <w:color w:val="15180e"/>
          <w:sz w:val="36"/>
          <w:szCs w:val="36"/>
        </w:rPr>
        <w:t xml:space="preserve">2. Architecture du module</w:t>
      </w:r>
    </w:p>
    <w:p>
      <w:pPr>
        <w:pStyle w:val="Heading2"/>
        <w:spacing w:after="140" w:before="320"/>
      </w:pPr>
      <w:r>
        <w:rPr>
          <w:rFonts w:ascii="Arial" w:cs="Arial" w:eastAsia="Arial" w:hAnsi="Arial"/>
          <w:b/>
          <w:bCs/>
          <w:color w:val="15180e"/>
          <w:sz w:val="26"/>
          <w:szCs w:val="26"/>
        </w:rPr>
        <w:t xml:space="preserve">2.1 Structure des fichiers</w:t>
      </w:r>
    </w:p>
    <w:p>
      <w:pPr>
        <w:spacing w:after="120"/>
      </w:pPr>
      <w:r>
        <w:rPr>
          <w:rFonts w:ascii="Arial" w:cs="Arial" w:eastAsia="Arial" w:hAnsi="Arial"/>
          <w:color w:val="15180e"/>
          <w:sz w:val="22"/>
          <w:szCs w:val="22"/>
        </w:rPr>
        <w:t xml:space="preserve">Le module est réparti en deux fichiers principaux dans le répertoire lib/ :</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neotravel-agent/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lib/</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 pricing.ts              ← Moteur de calcul (stub)</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 airtable.ts             ← Client REST Airtable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 system_prompt.ts        ← Prompt système de l'agent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 fallback_parser.ts      ← Parser NL sans LLM</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 tools/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 index.ts            ← Agrégation des 6 outils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 save_lead.ts        ← Outil 1 : sauvegarde CRM</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 call_calculer_devis.ts  ← Outil 2 : calcul prix</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 generate_pdf.ts     ← Outil 3 : génération devis PDF</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 send_email.ts       ← Outil 4 : envoi email (Resend)</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 update_status.ts    ← Outil 5 : mise à jour statut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 escalate.ts         ← Outil 6 : escalade humaine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app/</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 api/chat/route.ts       ← Point d'entrée API Next.js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tests/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 pricing.test.ts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 fallback_parser.test.ts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 tools/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 call_calculer_devis.test.ts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 save_lead.test.ts</w:t>
            </w:r>
          </w:p>
        </w:tc>
      </w:tr>
    </w:tbl>
    <w:p>
      <w:pPr>
        <w:spacing w:after="80"/>
      </w:pPr>
      <w:r>
        <w:t xml:space="preserve"/>
      </w:r>
    </w:p>
    <w:p>
      <w:pPr>
        <w:pStyle w:val="Heading2"/>
        <w:spacing w:after="140" w:before="320"/>
      </w:pPr>
      <w:r>
        <w:rPr>
          <w:rFonts w:ascii="Arial" w:cs="Arial" w:eastAsia="Arial" w:hAnsi="Arial"/>
          <w:b/>
          <w:bCs/>
          <w:color w:val="15180e"/>
          <w:sz w:val="26"/>
          <w:szCs w:val="26"/>
        </w:rPr>
        <w:t xml:space="preserve">2.2 Flux de données</w:t>
      </w:r>
    </w:p>
    <w:p>
      <w:pPr>
        <w:spacing w:after="120"/>
      </w:pPr>
      <w:r>
        <w:rPr>
          <w:rFonts w:ascii="Arial" w:cs="Arial" w:eastAsia="Arial" w:hAnsi="Arial"/>
          <w:color w:val="15180e"/>
          <w:sz w:val="22"/>
          <w:szCs w:val="22"/>
        </w:rPr>
        <w:t xml:space="preserve">Le diagramme ci-dessous représente le flux complet d'une demande de devis :</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200"/>
        <w:gridCol w:w="4400"/>
      </w:tblGrid>
      <w:tr>
        <w:tc>
          <w:tcPr>
            <w:tcW w:type="dxa" w:w="4400"/>
            <w:tcBorders>
              <w:top w:val="single" w:color="c2e84a" w:sz="4"/>
              <w:left w:val="single" w:color="c2e84a" w:sz="4"/>
              <w:bottom w:val="single" w:color="c2e84a" w:sz="4"/>
              <w:right w:val="single" w:color="c2e84a" w:sz="4"/>
            </w:tcBorders>
            <w:shd w:fill="f0fad0" w:val="clear"/>
            <w:tcMar>
              <w:top w:type="dxa" w:w="100"/>
              <w:left w:type="dxa" w:w="160"/>
              <w:bottom w:type="dxa" w:w="100"/>
              <w:right w:type="dxa" w:w="160"/>
            </w:tcMar>
            <w:vAlign w:val="center"/>
          </w:tcPr>
          <w:p>
            <w:pPr>
              <w:spacing w:after="0"/>
              <w:jc w:val="center"/>
            </w:pPr>
            <w:r>
              <w:rPr>
                <w:rFonts w:ascii="Arial" w:cs="Arial" w:eastAsia="Arial" w:hAnsi="Arial"/>
                <w:b/>
                <w:bCs/>
                <w:color w:val="15180e"/>
                <w:sz w:val="22"/>
                <w:szCs w:val="22"/>
              </w:rPr>
              <w:t xml:space="preserve">Prospect (Chat UI)</w:t>
            </w:r>
          </w:p>
        </w:tc>
        <w:tc>
          <w:tcPr>
            <w:tcW w:type="dxa" w:w="200"/>
            <w:tcBorders>
              <w:top w:val="none" w:color="FFFFFF" w:sz="0"/>
              <w:left w:val="none" w:color="FFFFFF" w:sz="0"/>
              <w:bottom w:val="none" w:color="FFFFFF" w:sz="0"/>
              <w:right w:val="none" w:color="FFFFFF" w:sz="0"/>
            </w:tcBorders>
          </w:tcPr>
          <w:p>
            <w:pPr>
              <w:spacing w:after="0"/>
              <w:jc w:val="center"/>
            </w:pPr>
            <w:r>
              <w:rPr>
                <w:rFonts w:ascii="Arial" w:cs="Arial" w:eastAsia="Arial" w:hAnsi="Arial"/>
                <w:color w:val="15180e"/>
                <w:sz w:val="22"/>
                <w:szCs w:val="22"/>
              </w:rPr>
              <w:t xml:space="preserve">→</w:t>
            </w:r>
          </w:p>
        </w:tc>
        <w:tc>
          <w:tcPr>
            <w:tcW w:type="dxa" w:w="4400"/>
            <w:tcBorders>
              <w:top w:val="single" w:color="c2e84a" w:sz="4"/>
              <w:left w:val="single" w:color="c2e84a" w:sz="4"/>
              <w:bottom w:val="single" w:color="c2e84a" w:sz="4"/>
              <w:right w:val="single" w:color="c2e84a" w:sz="4"/>
            </w:tcBorders>
            <w:shd w:fill="f0fad0" w:val="clear"/>
            <w:tcMar>
              <w:top w:type="dxa" w:w="100"/>
              <w:left w:type="dxa" w:w="160"/>
              <w:bottom w:type="dxa" w:w="100"/>
              <w:right w:type="dxa" w:w="160"/>
            </w:tcMar>
            <w:vAlign w:val="center"/>
          </w:tcPr>
          <w:p>
            <w:pPr>
              <w:spacing w:after="0"/>
              <w:jc w:val="center"/>
            </w:pPr>
            <w:r>
              <w:rPr>
                <w:rFonts w:ascii="Arial" w:cs="Arial" w:eastAsia="Arial" w:hAnsi="Arial"/>
                <w:b/>
                <w:bCs/>
                <w:color w:val="15180e"/>
                <w:sz w:val="22"/>
                <w:szCs w:val="22"/>
              </w:rPr>
              <w:t xml:space="preserve">Agent LLM (GPT-4o / Gemini)</w:t>
            </w:r>
          </w:p>
        </w:tc>
      </w:tr>
      <w:tr>
        <w:tc>
          <w:tcPr>
            <w:tcW w:type="dxa" w:w="4400"/>
            <w:tcBorders>
              <w:top w:val="none" w:color="FFFFFF" w:sz="0"/>
              <w:left w:val="none" w:color="FFFFFF" w:sz="0"/>
              <w:bottom w:val="none" w:color="FFFFFF" w:sz="0"/>
              <w:right w:val="none" w:color="FFFFFF" w:sz="0"/>
            </w:tcBorders>
          </w:tcPr>
          <w:p>
            <w:pPr>
              <w:spacing w:after="80"/>
            </w:pPr>
            <w:r>
              <w:t xml:space="preserve"/>
            </w:r>
          </w:p>
        </w:tc>
        <w:tc>
          <w:tcPr>
            <w:tcW w:type="dxa" w:w="200"/>
            <w:tcBorders>
              <w:top w:val="none" w:color="FFFFFF" w:sz="0"/>
              <w:left w:val="none" w:color="FFFFFF" w:sz="0"/>
              <w:bottom w:val="none" w:color="FFFFFF" w:sz="0"/>
              <w:right w:val="none" w:color="FFFFFF" w:sz="0"/>
            </w:tcBorders>
          </w:tcPr>
          <w:p>
            <w:pPr>
              <w:spacing w:after="0"/>
              <w:jc w:val="center"/>
            </w:pPr>
            <w:r>
              <w:rPr>
                <w:rFonts w:ascii="Arial" w:cs="Arial" w:eastAsia="Arial" w:hAnsi="Arial"/>
                <w:color w:val="15180e"/>
                <w:sz w:val="22"/>
                <w:szCs w:val="22"/>
              </w:rPr>
              <w:t xml:space="preserve">↓</w:t>
            </w:r>
          </w:p>
        </w:tc>
        <w:tc>
          <w:tcPr>
            <w:tcW w:type="dxa" w:w="4400"/>
            <w:tcBorders>
              <w:top w:val="none" w:color="FFFFFF" w:sz="0"/>
              <w:left w:val="none" w:color="FFFFFF" w:sz="0"/>
              <w:bottom w:val="none" w:color="FFFFFF" w:sz="0"/>
              <w:right w:val="none" w:color="FFFFFF" w:sz="0"/>
            </w:tcBorders>
          </w:tcPr>
          <w:p>
            <w:pPr>
              <w:spacing w:after="80"/>
            </w:pPr>
            <w:r>
              <w:t xml:space="preserve"/>
            </w:r>
          </w:p>
        </w:tc>
      </w:tr>
      <w:tr>
        <w:tc>
          <w:tcPr>
            <w:tcW w:type="dxa" w:w="4400"/>
            <w:tcBorders>
              <w:top w:val="single" w:color="e8e8e2" w:sz="4"/>
              <w:left w:val="single" w:color="e8e8e2" w:sz="4"/>
              <w:bottom w:val="single" w:color="e8e8e2" w:sz="4"/>
              <w:right w:val="single" w:color="e8e8e2" w:sz="4"/>
            </w:tcBorders>
            <w:shd w:fill="f5f5f0" w:val="clear"/>
            <w:tcMar>
              <w:top w:type="dxa" w:w="80"/>
              <w:left w:type="dxa" w:w="120"/>
              <w:bottom w:type="dxa" w:w="80"/>
              <w:right w:type="dxa" w:w="120"/>
            </w:tcMar>
          </w:tcPr>
          <w:p>
            <w:pPr>
              <w:spacing w:after="0"/>
              <w:jc w:val="center"/>
            </w:pPr>
            <w:r>
              <w:rPr>
                <w:rFonts w:ascii="Arial" w:cs="Arial" w:eastAsia="Arial" w:hAnsi="Arial"/>
                <w:color w:val="15180e"/>
                <w:sz w:val="22"/>
                <w:szCs w:val="22"/>
              </w:rPr>
              <w:t xml:space="preserve">Airtable (Leads + Opportunites)</w:t>
            </w:r>
          </w:p>
        </w:tc>
        <w:tc>
          <w:tcPr>
            <w:tcW w:type="dxa" w:w="200"/>
            <w:tcBorders>
              <w:top w:val="none" w:color="FFFFFF" w:sz="0"/>
              <w:left w:val="none" w:color="FFFFFF" w:sz="0"/>
              <w:bottom w:val="none" w:color="FFFFFF" w:sz="0"/>
              <w:right w:val="none" w:color="FFFFFF" w:sz="0"/>
            </w:tcBorders>
          </w:tcPr>
          <w:p>
            <w:pPr>
              <w:spacing w:after="0"/>
              <w:jc w:val="center"/>
            </w:pPr>
            <w:r>
              <w:rPr>
                <w:rFonts w:ascii="Arial" w:cs="Arial" w:eastAsia="Arial" w:hAnsi="Arial"/>
                <w:color w:val="15180e"/>
                <w:sz w:val="22"/>
                <w:szCs w:val="22"/>
              </w:rPr>
              <w:t xml:space="preserve">←</w:t>
            </w:r>
          </w:p>
        </w:tc>
        <w:tc>
          <w:tcPr>
            <w:tcW w:type="dxa" w:w="4400"/>
            <w:tcBorders>
              <w:top w:val="single" w:color="e8e8e2" w:sz="4"/>
              <w:left w:val="single" w:color="e8e8e2" w:sz="4"/>
              <w:bottom w:val="single" w:color="e8e8e2" w:sz="4"/>
              <w:right w:val="single" w:color="e8e8e2" w:sz="4"/>
            </w:tcBorders>
            <w:shd w:fill="f5f5f0" w:val="clear"/>
            <w:tcMar>
              <w:top w:type="dxa" w:w="80"/>
              <w:left w:type="dxa" w:w="120"/>
              <w:bottom w:type="dxa" w:w="80"/>
              <w:right w:type="dxa" w:w="120"/>
            </w:tcMar>
          </w:tcPr>
          <w:p>
            <w:pPr>
              <w:spacing w:after="0"/>
              <w:jc w:val="center"/>
            </w:pPr>
            <w:r>
              <w:rPr>
                <w:rFonts w:ascii="Arial" w:cs="Arial" w:eastAsia="Arial" w:hAnsi="Arial"/>
                <w:color w:val="15180e"/>
                <w:sz w:val="22"/>
                <w:szCs w:val="22"/>
              </w:rPr>
              <w:t xml:space="preserve">calculer_devis_stub() → lib/pricing.ts</w:t>
            </w:r>
          </w:p>
        </w:tc>
      </w:tr>
    </w:tbl>
    <w:p>
      <w:pPr>
        <w:spacing w:after="80"/>
      </w:pPr>
      <w:r>
        <w:t xml:space="preserve"/>
      </w:r>
    </w:p>
    <w:p>
      <w:pPr>
        <w:pStyle w:val="Heading2"/>
        <w:spacing w:after="140" w:before="320"/>
      </w:pPr>
      <w:r>
        <w:rPr>
          <w:rFonts w:ascii="Arial" w:cs="Arial" w:eastAsia="Arial" w:hAnsi="Arial"/>
          <w:b/>
          <w:bCs/>
          <w:color w:val="15180e"/>
          <w:sz w:val="26"/>
          <w:szCs w:val="26"/>
        </w:rPr>
        <w:t xml:space="preserve">2.3 Fonctions clés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00"/>
      </w:tblGrid>
      <w:tr>
        <w:tc>
          <w:tcPr>
            <w:tcW w:type="dxa" w:w="3200"/>
            <w:tcBorders>
              <w:top w:val="single" w:color="15180e" w:sz="4"/>
              <w:left w:val="single" w:color="15180e" w:sz="4"/>
              <w:bottom w:val="single" w:color="15180e" w:sz="4"/>
              <w:right w:val="single" w:color="15180e" w:sz="4"/>
            </w:tcBorders>
            <w:shd w:fill="15180e" w:val="clear"/>
            <w:tcMar>
              <w:top w:type="dxa" w:w="80"/>
              <w:left w:type="dxa" w:w="120"/>
              <w:bottom w:type="dxa" w:w="80"/>
              <w:right w:type="dxa" w:w="120"/>
            </w:tcMar>
          </w:tcPr>
          <w:p>
            <w:pPr>
              <w:spacing w:after="0"/>
            </w:pPr>
            <w:r>
              <w:rPr>
                <w:rFonts w:ascii="Arial" w:cs="Arial" w:eastAsia="Arial" w:hAnsi="Arial"/>
                <w:b/>
                <w:bCs/>
                <w:color w:val="f3f2ec"/>
                <w:sz w:val="20"/>
                <w:szCs w:val="20"/>
              </w:rPr>
              <w:t xml:space="preserve">Fichier</w:t>
            </w:r>
          </w:p>
        </w:tc>
        <w:tc>
          <w:tcPr>
            <w:tcW w:type="dxa" w:w="2600"/>
            <w:tcBorders>
              <w:top w:val="single" w:color="15180e" w:sz="4"/>
              <w:left w:val="single" w:color="15180e" w:sz="4"/>
              <w:bottom w:val="single" w:color="15180e" w:sz="4"/>
              <w:right w:val="single" w:color="15180e" w:sz="4"/>
            </w:tcBorders>
            <w:shd w:fill="15180e" w:val="clear"/>
            <w:tcMar>
              <w:top w:type="dxa" w:w="80"/>
              <w:left w:type="dxa" w:w="120"/>
              <w:bottom w:type="dxa" w:w="80"/>
              <w:right w:type="dxa" w:w="120"/>
            </w:tcMar>
          </w:tcPr>
          <w:p>
            <w:pPr>
              <w:spacing w:after="0"/>
            </w:pPr>
            <w:r>
              <w:rPr>
                <w:rFonts w:ascii="Arial" w:cs="Arial" w:eastAsia="Arial" w:hAnsi="Arial"/>
                <w:b/>
                <w:bCs/>
                <w:color w:val="f3f2ec"/>
                <w:sz w:val="20"/>
                <w:szCs w:val="20"/>
              </w:rPr>
              <w:t xml:space="preserve">Fonction / Export</w:t>
            </w:r>
          </w:p>
        </w:tc>
        <w:tc>
          <w:tcPr>
            <w:tcW w:type="dxa" w:w="3200"/>
            <w:tcBorders>
              <w:top w:val="single" w:color="15180e" w:sz="4"/>
              <w:left w:val="single" w:color="15180e" w:sz="4"/>
              <w:bottom w:val="single" w:color="15180e" w:sz="4"/>
              <w:right w:val="single" w:color="15180e" w:sz="4"/>
            </w:tcBorders>
            <w:shd w:fill="15180e" w:val="clear"/>
            <w:tcMar>
              <w:top w:type="dxa" w:w="80"/>
              <w:left w:type="dxa" w:w="120"/>
              <w:bottom w:type="dxa" w:w="80"/>
              <w:right w:type="dxa" w:w="120"/>
            </w:tcMar>
          </w:tcPr>
          <w:p>
            <w:pPr>
              <w:spacing w:after="0"/>
            </w:pPr>
            <w:r>
              <w:rPr>
                <w:rFonts w:ascii="Arial" w:cs="Arial" w:eastAsia="Arial" w:hAnsi="Arial"/>
                <w:b/>
                <w:bCs/>
                <w:color w:val="f3f2ec"/>
                <w:sz w:val="20"/>
                <w:szCs w:val="20"/>
              </w:rPr>
              <w:t xml:space="preserve">Rôle</w:t>
            </w:r>
          </w:p>
        </w:tc>
      </w:tr>
      <w:tr>
        <w:tc>
          <w:tcPr>
            <w:tcW w:type="dxa" w:w="32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lib/pricing.ts</w:t>
            </w:r>
          </w:p>
        </w:tc>
        <w:tc>
          <w:tcPr>
            <w:tcW w:type="dxa" w:w="26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calculer_devis_stub()</w:t>
            </w:r>
          </w:p>
        </w:tc>
        <w:tc>
          <w:tcPr>
            <w:tcW w:type="dxa" w:w="32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Calcul déterministe du prix</w:t>
            </w:r>
          </w:p>
        </w:tc>
      </w:tr>
      <w:tr>
        <w:tc>
          <w:tcPr>
            <w:tcW w:type="dxa" w:w="32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lib/tools/call_calculer_devis.ts</w:t>
            </w:r>
          </w:p>
        </w:tc>
        <w:tc>
          <w:tcPr>
            <w:tcW w:type="dxa" w:w="26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call_calculer_devis</w:t>
            </w:r>
          </w:p>
        </w:tc>
        <w:tc>
          <w:tcPr>
            <w:tcW w:type="dxa" w:w="32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Outil agent — appelle pricing + guards</w:t>
            </w:r>
          </w:p>
        </w:tc>
      </w:tr>
      <w:tr>
        <w:tc>
          <w:tcPr>
            <w:tcW w:type="dxa" w:w="32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lib/tools/save_lead.ts</w:t>
            </w:r>
          </w:p>
        </w:tc>
        <w:tc>
          <w:tcPr>
            <w:tcW w:type="dxa" w:w="26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save_lead</w:t>
            </w:r>
          </w:p>
        </w:tc>
        <w:tc>
          <w:tcPr>
            <w:tcW w:type="dxa" w:w="32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Crée Lead + Opportunité Airtable</w:t>
            </w:r>
          </w:p>
        </w:tc>
      </w:tr>
      <w:tr>
        <w:tc>
          <w:tcPr>
            <w:tcW w:type="dxa" w:w="32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lib/tools/generate_pdf.ts</w:t>
            </w:r>
          </w:p>
        </w:tc>
        <w:tc>
          <w:tcPr>
            <w:tcW w:type="dxa" w:w="26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generate_pdf</w:t>
            </w:r>
          </w:p>
        </w:tc>
        <w:tc>
          <w:tcPr>
            <w:tcW w:type="dxa" w:w="32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Génère JSON devis + enregistre PDF</w:t>
            </w:r>
          </w:p>
        </w:tc>
      </w:tr>
      <w:tr>
        <w:tc>
          <w:tcPr>
            <w:tcW w:type="dxa" w:w="32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lib/airtable.ts</w:t>
            </w:r>
          </w:p>
        </w:tc>
        <w:tc>
          <w:tcPr>
            <w:tcW w:type="dxa" w:w="26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createLead(), createOpportunite()</w:t>
            </w:r>
          </w:p>
        </w:tc>
        <w:tc>
          <w:tcPr>
            <w:tcW w:type="dxa" w:w="32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Client REST Airtable</w:t>
            </w:r>
          </w:p>
        </w:tc>
      </w:tr>
      <w:tr>
        <w:tc>
          <w:tcPr>
            <w:tcW w:type="dxa" w:w="32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lib/fallback_parser.ts</w:t>
            </w:r>
          </w:p>
        </w:tc>
        <w:tc>
          <w:tcPr>
            <w:tcW w:type="dxa" w:w="26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parseTravelRequest()</w:t>
            </w:r>
          </w:p>
        </w:tc>
        <w:tc>
          <w:tcPr>
            <w:tcW w:type="dxa" w:w="32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Parser NL (mode sans LLM)</w:t>
            </w:r>
          </w:p>
        </w:tc>
      </w:tr>
    </w:tbl>
    <w:p>
      <w:r>
        <w:br w:type="page"/>
      </w:r>
    </w:p>
    <w:p>
      <w:pPr>
        <w:pStyle w:val="Heading1"/>
        <w:pBdr>
          <w:bottom w:val="single" w:color="c2e84a" w:sz="8" w:space="4"/>
        </w:pBdr>
        <w:spacing w:after="200" w:before="480"/>
      </w:pPr>
      <w:r>
        <w:rPr>
          <w:rFonts w:ascii="Arial" w:cs="Arial" w:eastAsia="Arial" w:hAnsi="Arial"/>
          <w:b/>
          <w:bCs/>
          <w:color w:val="15180e"/>
          <w:sz w:val="36"/>
          <w:szCs w:val="36"/>
        </w:rPr>
        <w:t xml:space="preserve">3. Installation</w:t>
      </w:r>
    </w:p>
    <w:p>
      <w:pPr>
        <w:pStyle w:val="Heading2"/>
        <w:spacing w:after="140" w:before="320"/>
      </w:pPr>
      <w:r>
        <w:rPr>
          <w:rFonts w:ascii="Arial" w:cs="Arial" w:eastAsia="Arial" w:hAnsi="Arial"/>
          <w:b/>
          <w:bCs/>
          <w:color w:val="15180e"/>
          <w:sz w:val="26"/>
          <w:szCs w:val="26"/>
        </w:rPr>
        <w:t xml:space="preserve">3.1 Prérequis</w:t>
      </w:r>
    </w:p>
    <w:p>
      <w:pPr>
        <w:pStyle w:val="ListParagraph"/>
        <w:numPr>
          <w:ilvl w:val="0"/>
          <w:numId w:val="2"/>
        </w:numPr>
        <w:spacing w:after="80"/>
      </w:pPr>
      <w:r>
        <w:rPr>
          <w:rFonts w:ascii="Arial" w:cs="Arial" w:eastAsia="Arial" w:hAnsi="Arial"/>
          <w:color w:val="15180e"/>
          <w:sz w:val="22"/>
          <w:szCs w:val="22"/>
        </w:rPr>
        <w:t xml:space="preserve">Node.js 18+ (recommandé : 20 LTS)</w:t>
      </w:r>
    </w:p>
    <w:p>
      <w:pPr>
        <w:pStyle w:val="ListParagraph"/>
        <w:numPr>
          <w:ilvl w:val="0"/>
          <w:numId w:val="2"/>
        </w:numPr>
        <w:spacing w:after="80"/>
      </w:pPr>
      <w:r>
        <w:rPr>
          <w:rFonts w:ascii="Arial" w:cs="Arial" w:eastAsia="Arial" w:hAnsi="Arial"/>
          <w:color w:val="15180e"/>
          <w:sz w:val="22"/>
          <w:szCs w:val="22"/>
        </w:rPr>
        <w:t xml:space="preserve">npm 9+</w:t>
      </w:r>
    </w:p>
    <w:p>
      <w:pPr>
        <w:pStyle w:val="ListParagraph"/>
        <w:numPr>
          <w:ilvl w:val="0"/>
          <w:numId w:val="2"/>
        </w:numPr>
        <w:spacing w:after="80"/>
      </w:pPr>
      <w:r>
        <w:rPr>
          <w:rFonts w:ascii="Arial" w:cs="Arial" w:eastAsia="Arial" w:hAnsi="Arial"/>
          <w:color w:val="15180e"/>
          <w:sz w:val="22"/>
          <w:szCs w:val="22"/>
        </w:rPr>
        <w:t xml:space="preserve">Un compte Airtable avec une base configurée (voir Section 4)</w:t>
      </w:r>
    </w:p>
    <w:p>
      <w:pPr>
        <w:pStyle w:val="ListParagraph"/>
        <w:numPr>
          <w:ilvl w:val="0"/>
          <w:numId w:val="2"/>
        </w:numPr>
        <w:spacing w:after="80"/>
      </w:pPr>
      <w:r>
        <w:rPr>
          <w:rFonts w:ascii="Arial" w:cs="Arial" w:eastAsia="Arial" w:hAnsi="Arial"/>
          <w:color w:val="15180e"/>
          <w:sz w:val="22"/>
          <w:szCs w:val="22"/>
        </w:rPr>
        <w:t xml:space="preserve">Un compte Resend avec un domaine vérifié</w:t>
      </w:r>
    </w:p>
    <w:p>
      <w:pPr>
        <w:pStyle w:val="ListParagraph"/>
        <w:numPr>
          <w:ilvl w:val="0"/>
          <w:numId w:val="2"/>
        </w:numPr>
        <w:spacing w:after="80"/>
      </w:pPr>
      <w:r>
        <w:rPr>
          <w:rFonts w:ascii="Arial" w:cs="Arial" w:eastAsia="Arial" w:hAnsi="Arial"/>
          <w:color w:val="15180e"/>
          <w:sz w:val="22"/>
          <w:szCs w:val="22"/>
        </w:rPr>
        <w:t xml:space="preserve">Une clé API OpenAI OU une clé Google Gemini (au moins une)</w:t>
      </w:r>
    </w:p>
    <w:p>
      <w:pPr>
        <w:spacing w:after="80"/>
      </w:pPr>
      <w:r>
        <w:t xml:space="preserve"/>
      </w:r>
    </w:p>
    <w:p>
      <w:pPr>
        <w:pStyle w:val="Heading2"/>
        <w:spacing w:after="140" w:before="320"/>
      </w:pPr>
      <w:r>
        <w:rPr>
          <w:rFonts w:ascii="Arial" w:cs="Arial" w:eastAsia="Arial" w:hAnsi="Arial"/>
          <w:b/>
          <w:bCs/>
          <w:color w:val="15180e"/>
          <w:sz w:val="26"/>
          <w:szCs w:val="26"/>
        </w:rPr>
        <w:t xml:space="preserve">3.2 Cloner et installer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Cloner le dépôt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git clone &lt;url-du-repo&gt; neotravel-agent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cd neotravel-agent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Installer les dépendances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npm install</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Copier le fichier de variables d'environnement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cp .env.example .env.local</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Puis remplir .env.local (voir Section 4)</w:t>
            </w:r>
          </w:p>
        </w:tc>
      </w:tr>
    </w:tbl>
    <w:p>
      <w:pPr>
        <w:spacing w:after="80"/>
      </w:pPr>
      <w:r>
        <w:t xml:space="preserve"/>
      </w:r>
    </w:p>
    <w:p>
      <w:pPr>
        <w:pStyle w:val="Heading2"/>
        <w:spacing w:after="140" w:before="320"/>
      </w:pPr>
      <w:r>
        <w:rPr>
          <w:rFonts w:ascii="Arial" w:cs="Arial" w:eastAsia="Arial" w:hAnsi="Arial"/>
          <w:b/>
          <w:bCs/>
          <w:color w:val="15180e"/>
          <w:sz w:val="26"/>
          <w:szCs w:val="26"/>
        </w:rPr>
        <w:t xml:space="preserve">3.3 Lancer en développement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npm run dev</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 http://localhost:3000</w:t>
            </w:r>
          </w:p>
        </w:tc>
      </w:tr>
    </w:tbl>
    <w:p>
      <w:pPr>
        <w:spacing w:after="80"/>
      </w:pPr>
      <w:r>
        <w:t xml:space="preserve"/>
      </w:r>
    </w:p>
    <w:p>
      <w:pPr>
        <w:pStyle w:val="Heading2"/>
        <w:spacing w:after="140" w:before="320"/>
      </w:pPr>
      <w:r>
        <w:rPr>
          <w:rFonts w:ascii="Arial" w:cs="Arial" w:eastAsia="Arial" w:hAnsi="Arial"/>
          <w:b/>
          <w:bCs/>
          <w:color w:val="15180e"/>
          <w:sz w:val="26"/>
          <w:szCs w:val="26"/>
        </w:rPr>
        <w:t xml:space="preserve">3.4 Lancer les tests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npm test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 vitest run (48 tests, ~2 secondes)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Mode watch</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npm run test:watch</w:t>
            </w:r>
          </w:p>
        </w:tc>
      </w:tr>
    </w:tbl>
    <w:p>
      <w:pPr>
        <w:spacing w:after="80"/>
      </w:pPr>
      <w:r>
        <w:t xml:space="preserve"/>
      </w:r>
    </w:p>
    <w:p>
      <w:pPr>
        <w:pStyle w:val="Heading2"/>
        <w:spacing w:after="140" w:before="320"/>
      </w:pPr>
      <w:r>
        <w:rPr>
          <w:rFonts w:ascii="Arial" w:cs="Arial" w:eastAsia="Arial" w:hAnsi="Arial"/>
          <w:b/>
          <w:bCs/>
          <w:color w:val="15180e"/>
          <w:sz w:val="26"/>
          <w:szCs w:val="26"/>
        </w:rPr>
        <w:t xml:space="preserve">3.5 Dépendances principales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00"/>
      </w:tblGrid>
      <w:tr>
        <w:tc>
          <w:tcPr>
            <w:tcW w:type="dxa" w:w="2800"/>
            <w:tcBorders>
              <w:top w:val="single" w:color="15180e" w:sz="4"/>
              <w:left w:val="single" w:color="15180e" w:sz="4"/>
              <w:bottom w:val="single" w:color="15180e" w:sz="4"/>
              <w:right w:val="single" w:color="15180e" w:sz="4"/>
            </w:tcBorders>
            <w:shd w:fill="15180e" w:val="clear"/>
            <w:tcMar>
              <w:top w:type="dxa" w:w="80"/>
              <w:left w:type="dxa" w:w="120"/>
              <w:bottom w:type="dxa" w:w="80"/>
              <w:right w:type="dxa" w:w="120"/>
            </w:tcMar>
          </w:tcPr>
          <w:p>
            <w:pPr>
              <w:spacing w:after="0"/>
            </w:pPr>
            <w:r>
              <w:rPr>
                <w:rFonts w:ascii="Arial" w:cs="Arial" w:eastAsia="Arial" w:hAnsi="Arial"/>
                <w:b/>
                <w:bCs/>
                <w:color w:val="f3f2ec"/>
                <w:sz w:val="20"/>
                <w:szCs w:val="20"/>
              </w:rPr>
              <w:t xml:space="preserve">Package</w:t>
            </w:r>
          </w:p>
        </w:tc>
        <w:tc>
          <w:tcPr>
            <w:tcW w:type="dxa" w:w="1600"/>
            <w:tcBorders>
              <w:top w:val="single" w:color="15180e" w:sz="4"/>
              <w:left w:val="single" w:color="15180e" w:sz="4"/>
              <w:bottom w:val="single" w:color="15180e" w:sz="4"/>
              <w:right w:val="single" w:color="15180e" w:sz="4"/>
            </w:tcBorders>
            <w:shd w:fill="15180e" w:val="clear"/>
            <w:tcMar>
              <w:top w:type="dxa" w:w="80"/>
              <w:left w:type="dxa" w:w="120"/>
              <w:bottom w:type="dxa" w:w="80"/>
              <w:right w:type="dxa" w:w="120"/>
            </w:tcMar>
          </w:tcPr>
          <w:p>
            <w:pPr>
              <w:spacing w:after="0"/>
            </w:pPr>
            <w:r>
              <w:rPr>
                <w:rFonts w:ascii="Arial" w:cs="Arial" w:eastAsia="Arial" w:hAnsi="Arial"/>
                <w:b/>
                <w:bCs/>
                <w:color w:val="f3f2ec"/>
                <w:sz w:val="20"/>
                <w:szCs w:val="20"/>
              </w:rPr>
              <w:t xml:space="preserve">Version</w:t>
            </w:r>
          </w:p>
        </w:tc>
        <w:tc>
          <w:tcPr>
            <w:tcW w:type="dxa" w:w="4600"/>
            <w:tcBorders>
              <w:top w:val="single" w:color="15180e" w:sz="4"/>
              <w:left w:val="single" w:color="15180e" w:sz="4"/>
              <w:bottom w:val="single" w:color="15180e" w:sz="4"/>
              <w:right w:val="single" w:color="15180e" w:sz="4"/>
            </w:tcBorders>
            <w:shd w:fill="15180e" w:val="clear"/>
            <w:tcMar>
              <w:top w:type="dxa" w:w="80"/>
              <w:left w:type="dxa" w:w="120"/>
              <w:bottom w:type="dxa" w:w="80"/>
              <w:right w:type="dxa" w:w="120"/>
            </w:tcMar>
          </w:tcPr>
          <w:p>
            <w:pPr>
              <w:spacing w:after="0"/>
            </w:pPr>
            <w:r>
              <w:rPr>
                <w:rFonts w:ascii="Arial" w:cs="Arial" w:eastAsia="Arial" w:hAnsi="Arial"/>
                <w:b/>
                <w:bCs/>
                <w:color w:val="f3f2ec"/>
                <w:sz w:val="20"/>
                <w:szCs w:val="20"/>
              </w:rPr>
              <w:t xml:space="preserve">Rôle</w:t>
            </w:r>
          </w:p>
        </w:tc>
      </w:tr>
      <w:tr>
        <w:tc>
          <w:tcPr>
            <w:tcW w:type="dxa" w:w="28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ai (Vercel AI SDK)</w:t>
            </w:r>
          </w:p>
        </w:tc>
        <w:tc>
          <w:tcPr>
            <w:tcW w:type="dxa" w:w="16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^4.3.19</w:t>
            </w:r>
          </w:p>
        </w:tc>
        <w:tc>
          <w:tcPr>
            <w:tcW w:type="dxa" w:w="46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Orchestration agent, streamText, outils</w:t>
            </w:r>
          </w:p>
        </w:tc>
      </w:tr>
      <w:tr>
        <w:tc>
          <w:tcPr>
            <w:tcW w:type="dxa" w:w="28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@ai-sdk/openai</w:t>
            </w:r>
          </w:p>
        </w:tc>
        <w:tc>
          <w:tcPr>
            <w:tcW w:type="dxa" w:w="16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^1.3.24</w:t>
            </w:r>
          </w:p>
        </w:tc>
        <w:tc>
          <w:tcPr>
            <w:tcW w:type="dxa" w:w="46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Modèle GPT-4o (priorité 1)</w:t>
            </w:r>
          </w:p>
        </w:tc>
      </w:tr>
      <w:tr>
        <w:tc>
          <w:tcPr>
            <w:tcW w:type="dxa" w:w="28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@ai-sdk/google</w:t>
            </w:r>
          </w:p>
        </w:tc>
        <w:tc>
          <w:tcPr>
            <w:tcW w:type="dxa" w:w="16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^1.0.0</w:t>
            </w:r>
          </w:p>
        </w:tc>
        <w:tc>
          <w:tcPr>
            <w:tcW w:type="dxa" w:w="46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Modèle Gemini 1.5 Flash (priorité 2)</w:t>
            </w:r>
          </w:p>
        </w:tc>
      </w:tr>
      <w:tr>
        <w:tc>
          <w:tcPr>
            <w:tcW w:type="dxa" w:w="28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next</w:t>
            </w:r>
          </w:p>
        </w:tc>
        <w:tc>
          <w:tcPr>
            <w:tcW w:type="dxa" w:w="16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16.2.9</w:t>
            </w:r>
          </w:p>
        </w:tc>
        <w:tc>
          <w:tcPr>
            <w:tcW w:type="dxa" w:w="46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Framework React + API routes</w:t>
            </w:r>
          </w:p>
        </w:tc>
      </w:tr>
      <w:tr>
        <w:tc>
          <w:tcPr>
            <w:tcW w:type="dxa" w:w="28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zod</w:t>
            </w:r>
          </w:p>
        </w:tc>
        <w:tc>
          <w:tcPr>
            <w:tcW w:type="dxa" w:w="16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^3.22.4</w:t>
            </w:r>
          </w:p>
        </w:tc>
        <w:tc>
          <w:tcPr>
            <w:tcW w:type="dxa" w:w="46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Validation des paramètres outils (v3 requis)</w:t>
            </w:r>
          </w:p>
        </w:tc>
      </w:tr>
      <w:tr>
        <w:tc>
          <w:tcPr>
            <w:tcW w:type="dxa" w:w="28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vitest</w:t>
            </w:r>
          </w:p>
        </w:tc>
        <w:tc>
          <w:tcPr>
            <w:tcW w:type="dxa" w:w="16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^4.1.9</w:t>
            </w:r>
          </w:p>
        </w:tc>
        <w:tc>
          <w:tcPr>
            <w:tcW w:type="dxa" w:w="46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Framework de tests unitaires</w:t>
            </w:r>
          </w:p>
        </w:tc>
      </w:tr>
    </w:tbl>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e8e2" w:sz="4"/>
              <w:left w:val="single" w:color="15180e" w:sz="24"/>
              <w:bottom w:val="single" w:color="e8e8e2" w:sz="4"/>
              <w:right w:val="single" w:color="e8e8e2" w:sz="4"/>
            </w:tcBorders>
            <w:shd w:fill="f5f5f0" w:val="clear"/>
            <w:tcMar>
              <w:top w:type="dxa" w:w="100"/>
              <w:left w:type="dxa" w:w="200"/>
              <w:bottom w:type="dxa" w:w="100"/>
              <w:right w:type="dxa" w:w="200"/>
            </w:tcMar>
          </w:tcPr>
          <w:p>
            <w:pPr>
              <w:spacing w:after="0"/>
            </w:pPr>
            <w:r>
              <w:rPr>
                <w:rFonts w:ascii="Arial" w:cs="Arial" w:eastAsia="Arial" w:hAnsi="Arial"/>
                <w:color w:val="15180e"/>
                <w:sz w:val="22"/>
                <w:szCs w:val="22"/>
              </w:rPr>
              <w:t xml:space="preserve">⚠️  Attention version : @ai-sdk/google doit être en ^1.0.0 (et non ^4.x.x). La version 4.x est incompatible avec ai@4.3.19 et provoque une erreur TypeScript sur defaultObjectGenerationMode. De même, Zod doit rester en v3 — Zod v4 est incompatible avec le Vercel AI SDK v4.</w:t>
            </w:r>
          </w:p>
        </w:tc>
      </w:tr>
    </w:tbl>
    <w:p>
      <w:r>
        <w:br w:type="page"/>
      </w:r>
    </w:p>
    <w:p>
      <w:pPr>
        <w:pStyle w:val="Heading1"/>
        <w:pBdr>
          <w:bottom w:val="single" w:color="c2e84a" w:sz="8" w:space="4"/>
        </w:pBdr>
        <w:spacing w:after="200" w:before="480"/>
      </w:pPr>
      <w:r>
        <w:rPr>
          <w:rFonts w:ascii="Arial" w:cs="Arial" w:eastAsia="Arial" w:hAnsi="Arial"/>
          <w:b/>
          <w:bCs/>
          <w:color w:val="15180e"/>
          <w:sz w:val="36"/>
          <w:szCs w:val="36"/>
        </w:rPr>
        <w:t xml:space="preserve">4. Variables d'environnement</w:t>
      </w:r>
    </w:p>
    <w:p>
      <w:pPr>
        <w:spacing w:after="120"/>
      </w:pPr>
      <w:r>
        <w:rPr>
          <w:rFonts w:ascii="Arial" w:cs="Arial" w:eastAsia="Arial" w:hAnsi="Arial"/>
          <w:color w:val="15180e"/>
          <w:sz w:val="22"/>
          <w:szCs w:val="22"/>
        </w:rPr>
        <w:t xml:space="preserve">Le fichier .env.local (à créer à la racine du projet, jamais commité) contient toutes les clés sensibles.</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NeoTravel — Environment Variables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Copier .env.example → .env.local et remplir</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OpenAI (priorité 1 — recommandé)</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OPENAI_API_KEY=sk-...</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Google Gemini (priorité 2 — fallback)</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GOOGLE_GENERATIVE_AI_API_KEY=AIza...</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Airtable (base de données CRM)</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AIRTABLE_API_KEY=pat...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AIRTABLE_BASE_ID=app...</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Resend (envoi email devis)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RESEND_API_KEY=re_...</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EMAIL_FROM=devis@neotravel.fr</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Alerte interne (escalade humaine)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INTERNAL_ALERT_EMAIL=equipe@neotravel.fr</w:t>
            </w:r>
          </w:p>
        </w:tc>
      </w:tr>
    </w:tbl>
    <w:p>
      <w:pPr>
        <w:spacing w:after="80"/>
      </w:pPr>
      <w:r>
        <w:t xml:space="preserve"/>
      </w:r>
    </w:p>
    <w:p>
      <w:pPr>
        <w:pStyle w:val="Heading2"/>
        <w:spacing w:after="140" w:before="320"/>
      </w:pPr>
      <w:r>
        <w:rPr>
          <w:rFonts w:ascii="Arial" w:cs="Arial" w:eastAsia="Arial" w:hAnsi="Arial"/>
          <w:b/>
          <w:bCs/>
          <w:color w:val="15180e"/>
          <w:sz w:val="26"/>
          <w:szCs w:val="26"/>
        </w:rPr>
        <w:t xml:space="preserve">4.1 Détail de chaque variable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00"/>
      </w:tblGrid>
      <w:tr>
        <w:tc>
          <w:tcPr>
            <w:tcW w:type="dxa" w:w="2800"/>
            <w:tcBorders>
              <w:top w:val="single" w:color="15180e" w:sz="4"/>
              <w:left w:val="single" w:color="15180e" w:sz="4"/>
              <w:bottom w:val="single" w:color="15180e" w:sz="4"/>
              <w:right w:val="single" w:color="15180e" w:sz="4"/>
            </w:tcBorders>
            <w:shd w:fill="15180e" w:val="clear"/>
            <w:tcMar>
              <w:top w:type="dxa" w:w="80"/>
              <w:left w:type="dxa" w:w="120"/>
              <w:bottom w:type="dxa" w:w="80"/>
              <w:right w:type="dxa" w:w="120"/>
            </w:tcMar>
          </w:tcPr>
          <w:p>
            <w:pPr>
              <w:spacing w:after="0"/>
            </w:pPr>
            <w:r>
              <w:rPr>
                <w:rFonts w:ascii="Arial" w:cs="Arial" w:eastAsia="Arial" w:hAnsi="Arial"/>
                <w:b/>
                <w:bCs/>
                <w:color w:val="f3f2ec"/>
                <w:sz w:val="20"/>
                <w:szCs w:val="20"/>
              </w:rPr>
              <w:t xml:space="preserve">Variable</w:t>
            </w:r>
          </w:p>
        </w:tc>
        <w:tc>
          <w:tcPr>
            <w:tcW w:type="dxa" w:w="1200"/>
            <w:tcBorders>
              <w:top w:val="single" w:color="15180e" w:sz="4"/>
              <w:left w:val="single" w:color="15180e" w:sz="4"/>
              <w:bottom w:val="single" w:color="15180e" w:sz="4"/>
              <w:right w:val="single" w:color="15180e" w:sz="4"/>
            </w:tcBorders>
            <w:shd w:fill="15180e" w:val="clear"/>
            <w:tcMar>
              <w:top w:type="dxa" w:w="80"/>
              <w:left w:type="dxa" w:w="120"/>
              <w:bottom w:type="dxa" w:w="80"/>
              <w:right w:type="dxa" w:w="120"/>
            </w:tcMar>
          </w:tcPr>
          <w:p>
            <w:pPr>
              <w:spacing w:after="0"/>
            </w:pPr>
            <w:r>
              <w:rPr>
                <w:rFonts w:ascii="Arial" w:cs="Arial" w:eastAsia="Arial" w:hAnsi="Arial"/>
                <w:b/>
                <w:bCs/>
                <w:color w:val="f3f2ec"/>
                <w:sz w:val="20"/>
                <w:szCs w:val="20"/>
              </w:rPr>
              <w:t xml:space="preserve">Requis</w:t>
            </w:r>
          </w:p>
        </w:tc>
        <w:tc>
          <w:tcPr>
            <w:tcW w:type="dxa" w:w="5000"/>
            <w:tcBorders>
              <w:top w:val="single" w:color="15180e" w:sz="4"/>
              <w:left w:val="single" w:color="15180e" w:sz="4"/>
              <w:bottom w:val="single" w:color="15180e" w:sz="4"/>
              <w:right w:val="single" w:color="15180e" w:sz="4"/>
            </w:tcBorders>
            <w:shd w:fill="15180e" w:val="clear"/>
            <w:tcMar>
              <w:top w:type="dxa" w:w="80"/>
              <w:left w:type="dxa" w:w="120"/>
              <w:bottom w:type="dxa" w:w="80"/>
              <w:right w:type="dxa" w:w="120"/>
            </w:tcMar>
          </w:tcPr>
          <w:p>
            <w:pPr>
              <w:spacing w:after="0"/>
            </w:pPr>
            <w:r>
              <w:rPr>
                <w:rFonts w:ascii="Arial" w:cs="Arial" w:eastAsia="Arial" w:hAnsi="Arial"/>
                <w:b/>
                <w:bCs/>
                <w:color w:val="f3f2ec"/>
                <w:sz w:val="20"/>
                <w:szCs w:val="20"/>
              </w:rPr>
              <w:t xml:space="preserve">Description</w:t>
            </w:r>
          </w:p>
        </w:tc>
      </w:tr>
      <w:tr>
        <w:tc>
          <w:tcPr>
            <w:tcW w:type="dxa" w:w="28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OPENAI_API_KEY</w:t>
            </w:r>
          </w:p>
        </w:tc>
        <w:tc>
          <w:tcPr>
            <w:tcW w:type="dxa" w:w="12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Optionnel*</w:t>
            </w:r>
          </w:p>
        </w:tc>
        <w:tc>
          <w:tcPr>
            <w:tcW w:type="dxa" w:w="50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Clé OpenAI — commence par sk-. Si valide, utilisée en priorité</w:t>
            </w:r>
          </w:p>
        </w:tc>
      </w:tr>
      <w:tr>
        <w:tc>
          <w:tcPr>
            <w:tcW w:type="dxa" w:w="28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GOOGLE_GENERATIVE_AI_API_KEY</w:t>
            </w:r>
          </w:p>
        </w:tc>
        <w:tc>
          <w:tcPr>
            <w:tcW w:type="dxa" w:w="12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Optionnel*</w:t>
            </w:r>
          </w:p>
        </w:tc>
        <w:tc>
          <w:tcPr>
            <w:tcW w:type="dxa" w:w="50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Clé Google AI Studio — fallback si OpenAI absent</w:t>
            </w:r>
          </w:p>
        </w:tc>
      </w:tr>
      <w:tr>
        <w:tc>
          <w:tcPr>
            <w:tcW w:type="dxa" w:w="28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AIRTABLE_API_KEY</w:t>
            </w:r>
          </w:p>
        </w:tc>
        <w:tc>
          <w:tcPr>
            <w:tcW w:type="dxa" w:w="12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Oui</w:t>
            </w:r>
          </w:p>
        </w:tc>
        <w:tc>
          <w:tcPr>
            <w:tcW w:type="dxa" w:w="50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Personal Access Token Airtable (commence par pat)</w:t>
            </w:r>
          </w:p>
        </w:tc>
      </w:tr>
      <w:tr>
        <w:tc>
          <w:tcPr>
            <w:tcW w:type="dxa" w:w="28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AIRTABLE_BASE_ID</w:t>
            </w:r>
          </w:p>
        </w:tc>
        <w:tc>
          <w:tcPr>
            <w:tcW w:type="dxa" w:w="12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Oui</w:t>
            </w:r>
          </w:p>
        </w:tc>
        <w:tc>
          <w:tcPr>
            <w:tcW w:type="dxa" w:w="50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ID de la base Airtable (commence par app). Visible dans l'URL de l'API Airtable</w:t>
            </w:r>
          </w:p>
        </w:tc>
      </w:tr>
      <w:tr>
        <w:tc>
          <w:tcPr>
            <w:tcW w:type="dxa" w:w="28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RESEND_API_KEY</w:t>
            </w:r>
          </w:p>
        </w:tc>
        <w:tc>
          <w:tcPr>
            <w:tcW w:type="dxa" w:w="12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Oui</w:t>
            </w:r>
          </w:p>
        </w:tc>
        <w:tc>
          <w:tcPr>
            <w:tcW w:type="dxa" w:w="50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Clé Resend pour l'envoi des devis par email</w:t>
            </w:r>
          </w:p>
        </w:tc>
      </w:tr>
      <w:tr>
        <w:tc>
          <w:tcPr>
            <w:tcW w:type="dxa" w:w="28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EMAIL_FROM</w:t>
            </w:r>
          </w:p>
        </w:tc>
        <w:tc>
          <w:tcPr>
            <w:tcW w:type="dxa" w:w="12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Oui</w:t>
            </w:r>
          </w:p>
        </w:tc>
        <w:tc>
          <w:tcPr>
            <w:tcW w:type="dxa" w:w="50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Adresse d'expéditeur — doit être vérifiée dans Resend</w:t>
            </w:r>
          </w:p>
        </w:tc>
      </w:tr>
      <w:tr>
        <w:tc>
          <w:tcPr>
            <w:tcW w:type="dxa" w:w="28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INTERNAL_ALERT_EMAIL</w:t>
            </w:r>
          </w:p>
        </w:tc>
        <w:tc>
          <w:tcPr>
            <w:tcW w:type="dxa" w:w="12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Oui</w:t>
            </w:r>
          </w:p>
        </w:tc>
        <w:tc>
          <w:tcPr>
            <w:tcW w:type="dxa" w:w="50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Email qui reçoit les notifications d'escalade humaine</w:t>
            </w:r>
          </w:p>
        </w:tc>
      </w:tr>
    </w:tbl>
    <w:p>
      <w:pPr>
        <w:spacing w:after="80"/>
      </w:pPr>
      <w:r>
        <w:t xml:space="preserve"/>
      </w:r>
    </w:p>
    <w:p>
      <w:pPr>
        <w:spacing w:after="120"/>
      </w:pPr>
      <w:r>
        <w:rPr>
          <w:rFonts w:ascii="Arial" w:cs="Arial" w:eastAsia="Arial" w:hAnsi="Arial"/>
          <w:color w:val="15180e"/>
          <w:sz w:val="22"/>
          <w:szCs w:val="22"/>
        </w:rPr>
        <w:t xml:space="preserve">* Au moins une clé LLM est nécessaire. Sans aucune clé, l'agent bascule automatiquement en mode mock (parser NL local, prix calculé sans LLM) — utile pour les démonstrations hors-ligne.</w:t>
      </w:r>
    </w:p>
    <w:p>
      <w:pPr>
        <w:spacing w:after="80"/>
      </w:pPr>
      <w:r>
        <w:t xml:space="preserve"/>
      </w:r>
    </w:p>
    <w:p>
      <w:pPr>
        <w:pStyle w:val="Heading2"/>
        <w:spacing w:after="140" w:before="320"/>
      </w:pPr>
      <w:r>
        <w:rPr>
          <w:rFonts w:ascii="Arial" w:cs="Arial" w:eastAsia="Arial" w:hAnsi="Arial"/>
          <w:b/>
          <w:bCs/>
          <w:color w:val="15180e"/>
          <w:sz w:val="26"/>
          <w:szCs w:val="26"/>
        </w:rPr>
        <w:t xml:space="preserve">4.2 Obtenir les clés</w:t>
      </w:r>
    </w:p>
    <w:p>
      <w:pPr>
        <w:pStyle w:val="ListParagraph"/>
        <w:numPr>
          <w:ilvl w:val="0"/>
          <w:numId w:val="2"/>
        </w:numPr>
        <w:spacing w:after="80"/>
      </w:pPr>
      <w:r>
        <w:rPr>
          <w:rFonts w:ascii="Arial" w:cs="Arial" w:eastAsia="Arial" w:hAnsi="Arial"/>
          <w:color w:val="15180e"/>
          <w:sz w:val="22"/>
          <w:szCs w:val="22"/>
        </w:rPr>
        <w:t xml:space="preserve">Airtable — airtable.com/create/tokens → créer un token avec les scopes data.records:read et data.records:write sur la base NeoTravel</w:t>
      </w:r>
    </w:p>
    <w:p>
      <w:pPr>
        <w:pStyle w:val="ListParagraph"/>
        <w:numPr>
          <w:ilvl w:val="0"/>
          <w:numId w:val="2"/>
        </w:numPr>
        <w:spacing w:after="80"/>
      </w:pPr>
      <w:r>
        <w:rPr>
          <w:rFonts w:ascii="Arial" w:cs="Arial" w:eastAsia="Arial" w:hAnsi="Arial"/>
          <w:color w:val="15180e"/>
          <w:sz w:val="22"/>
          <w:szCs w:val="22"/>
        </w:rPr>
        <w:t xml:space="preserve">Resend — resend.com/api-keys → créer une clé puis vérifier le domaine d'envoi</w:t>
      </w:r>
    </w:p>
    <w:p>
      <w:pPr>
        <w:pStyle w:val="ListParagraph"/>
        <w:numPr>
          <w:ilvl w:val="0"/>
          <w:numId w:val="2"/>
        </w:numPr>
        <w:spacing w:after="80"/>
      </w:pPr>
      <w:r>
        <w:rPr>
          <w:rFonts w:ascii="Arial" w:cs="Arial" w:eastAsia="Arial" w:hAnsi="Arial"/>
          <w:color w:val="15180e"/>
          <w:sz w:val="22"/>
          <w:szCs w:val="22"/>
        </w:rPr>
        <w:t xml:space="preserve">OpenAI — platform.openai.com/api-keys → générer une clé de projet</w:t>
      </w:r>
    </w:p>
    <w:p>
      <w:pPr>
        <w:pStyle w:val="ListParagraph"/>
        <w:numPr>
          <w:ilvl w:val="0"/>
          <w:numId w:val="2"/>
        </w:numPr>
        <w:spacing w:after="80"/>
      </w:pPr>
      <w:r>
        <w:rPr>
          <w:rFonts w:ascii="Arial" w:cs="Arial" w:eastAsia="Arial" w:hAnsi="Arial"/>
          <w:color w:val="15180e"/>
          <w:sz w:val="22"/>
          <w:szCs w:val="22"/>
        </w:rPr>
        <w:t xml:space="preserve">Google Gemini — aistudio.google.com/app/apikey → obtenir une clé gratuite</w:t>
      </w:r>
    </w:p>
    <w:p>
      <w:r>
        <w:br w:type="page"/>
      </w:r>
    </w:p>
    <w:p>
      <w:pPr>
        <w:pStyle w:val="Heading1"/>
        <w:pBdr>
          <w:bottom w:val="single" w:color="c2e84a" w:sz="8" w:space="4"/>
        </w:pBdr>
        <w:spacing w:after="200" w:before="480"/>
      </w:pPr>
      <w:r>
        <w:rPr>
          <w:rFonts w:ascii="Arial" w:cs="Arial" w:eastAsia="Arial" w:hAnsi="Arial"/>
          <w:b/>
          <w:bCs/>
          <w:color w:val="15180e"/>
          <w:sz w:val="36"/>
          <w:szCs w:val="36"/>
        </w:rPr>
        <w:t xml:space="preserve">5. Fonctionnement du calcul</w:t>
      </w:r>
    </w:p>
    <w:p>
      <w:pPr>
        <w:pStyle w:val="Heading2"/>
        <w:spacing w:after="140" w:before="320"/>
      </w:pPr>
      <w:r>
        <w:rPr>
          <w:rFonts w:ascii="Arial" w:cs="Arial" w:eastAsia="Arial" w:hAnsi="Arial"/>
          <w:b/>
          <w:bCs/>
          <w:color w:val="15180e"/>
          <w:sz w:val="26"/>
          <w:szCs w:val="26"/>
        </w:rPr>
        <w:t xml:space="preserve">5.1 Interface de retour (DevisResult)</w:t>
      </w:r>
    </w:p>
    <w:p>
      <w:pPr>
        <w:spacing w:after="120"/>
      </w:pPr>
      <w:r>
        <w:rPr>
          <w:rFonts w:ascii="Arial" w:cs="Arial" w:eastAsia="Arial" w:hAnsi="Arial"/>
          <w:color w:val="15180e"/>
          <w:sz w:val="22"/>
          <w:szCs w:val="22"/>
        </w:rPr>
        <w:t xml:space="preserve">La fonction calculer_devis_stub() retourne toujours un objet de type DevisResult :</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interface DevisResult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prix_ht:       number                          // Prix hors taxes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tva:           number                          // TVA 10%</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prix_ttc:      number                          // Prix toutes taxes comprises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lignes:        Array&lt;{ libelle: string; montant: number }&gt;  // Détail des lignes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coefficients:  Array&lt;{ nom: string; valeur: number }&gt;       // Coefficients appliqués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devise:        'EUR'                            // Toujours EUR</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w:t>
            </w:r>
          </w:p>
        </w:tc>
      </w:tr>
    </w:tbl>
    <w:p>
      <w:pPr>
        <w:spacing w:after="80"/>
      </w:pPr>
      <w:r>
        <w:t xml:space="preserve"/>
      </w:r>
    </w:p>
    <w:p>
      <w:pPr>
        <w:pStyle w:val="Heading2"/>
        <w:spacing w:after="140" w:before="320"/>
      </w:pPr>
      <w:r>
        <w:rPr>
          <w:rFonts w:ascii="Arial" w:cs="Arial" w:eastAsia="Arial" w:hAnsi="Arial"/>
          <w:b/>
          <w:bCs/>
          <w:color w:val="15180e"/>
          <w:sz w:val="26"/>
          <w:szCs w:val="26"/>
        </w:rPr>
        <w:t xml:space="preserve">5.2 Exemple de retour pour 100 km</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"prix_ht":    250,</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"tva":        25,</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"prix_ttc":   275,</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"devise":     "EUR",</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"lignes":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 "libelle": "Distance 100 km × 2,50 €/km", "montant": 250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 "libelle": "TVA 10%",                      "montant": 25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"coefficients":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 "nom": "STUB — remplacer par calculer_devis() de P5", "valeur": 0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w:t>
            </w:r>
          </w:p>
        </w:tc>
      </w:tr>
    </w:tbl>
    <w:p>
      <w:pPr>
        <w:spacing w:after="80"/>
      </w:pPr>
      <w:r>
        <w:t xml:space="preserve"/>
      </w:r>
    </w:p>
    <w:p>
      <w:pPr>
        <w:pStyle w:val="Heading2"/>
        <w:spacing w:after="140" w:before="320"/>
      </w:pPr>
      <w:r>
        <w:rPr>
          <w:rFonts w:ascii="Arial" w:cs="Arial" w:eastAsia="Arial" w:hAnsi="Arial"/>
          <w:b/>
          <w:bCs/>
          <w:color w:val="15180e"/>
          <w:sz w:val="26"/>
          <w:szCs w:val="26"/>
        </w:rPr>
        <w:t xml:space="preserve">5.3 Guards métier dans call_calculer_devis</w:t>
      </w:r>
    </w:p>
    <w:p>
      <w:pPr>
        <w:spacing w:after="120"/>
      </w:pPr>
      <w:r>
        <w:rPr>
          <w:rFonts w:ascii="Arial" w:cs="Arial" w:eastAsia="Arial" w:hAnsi="Arial"/>
          <w:color w:val="15180e"/>
          <w:sz w:val="22"/>
          <w:szCs w:val="22"/>
        </w:rPr>
        <w:t xml:space="preserve">Avant d'appeler la fonction de pricing, l'outil vérifie deux règles métier :</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00"/>
      </w:tblGrid>
      <w:tr>
        <w:tc>
          <w:tcPr>
            <w:tcW w:type="dxa" w:w="3200"/>
            <w:tcBorders>
              <w:top w:val="single" w:color="15180e" w:sz="4"/>
              <w:left w:val="single" w:color="15180e" w:sz="4"/>
              <w:bottom w:val="single" w:color="15180e" w:sz="4"/>
              <w:right w:val="single" w:color="15180e" w:sz="4"/>
            </w:tcBorders>
            <w:shd w:fill="15180e" w:val="clear"/>
            <w:tcMar>
              <w:top w:type="dxa" w:w="80"/>
              <w:left w:type="dxa" w:w="120"/>
              <w:bottom w:type="dxa" w:w="80"/>
              <w:right w:type="dxa" w:w="120"/>
            </w:tcMar>
          </w:tcPr>
          <w:p>
            <w:pPr>
              <w:spacing w:after="0"/>
            </w:pPr>
            <w:r>
              <w:rPr>
                <w:rFonts w:ascii="Arial" w:cs="Arial" w:eastAsia="Arial" w:hAnsi="Arial"/>
                <w:b/>
                <w:bCs/>
                <w:color w:val="f3f2ec"/>
                <w:sz w:val="20"/>
                <w:szCs w:val="20"/>
              </w:rPr>
              <w:t xml:space="preserve">Condition</w:t>
            </w:r>
          </w:p>
        </w:tc>
        <w:tc>
          <w:tcPr>
            <w:tcW w:type="dxa" w:w="2200"/>
            <w:tcBorders>
              <w:top w:val="single" w:color="15180e" w:sz="4"/>
              <w:left w:val="single" w:color="15180e" w:sz="4"/>
              <w:bottom w:val="single" w:color="15180e" w:sz="4"/>
              <w:right w:val="single" w:color="15180e" w:sz="4"/>
            </w:tcBorders>
            <w:shd w:fill="15180e" w:val="clear"/>
            <w:tcMar>
              <w:top w:type="dxa" w:w="80"/>
              <w:left w:type="dxa" w:w="120"/>
              <w:bottom w:type="dxa" w:w="80"/>
              <w:right w:type="dxa" w:w="120"/>
            </w:tcMar>
          </w:tcPr>
          <w:p>
            <w:pPr>
              <w:spacing w:after="0"/>
            </w:pPr>
            <w:r>
              <w:rPr>
                <w:rFonts w:ascii="Arial" w:cs="Arial" w:eastAsia="Arial" w:hAnsi="Arial"/>
                <w:b/>
                <w:bCs/>
                <w:color w:val="f3f2ec"/>
                <w:sz w:val="20"/>
                <w:szCs w:val="20"/>
              </w:rPr>
              <w:t xml:space="preserve">Résultat</w:t>
            </w:r>
          </w:p>
        </w:tc>
        <w:tc>
          <w:tcPr>
            <w:tcW w:type="dxa" w:w="3600"/>
            <w:tcBorders>
              <w:top w:val="single" w:color="15180e" w:sz="4"/>
              <w:left w:val="single" w:color="15180e" w:sz="4"/>
              <w:bottom w:val="single" w:color="15180e" w:sz="4"/>
              <w:right w:val="single" w:color="15180e" w:sz="4"/>
            </w:tcBorders>
            <w:shd w:fill="15180e" w:val="clear"/>
            <w:tcMar>
              <w:top w:type="dxa" w:w="80"/>
              <w:left w:type="dxa" w:w="120"/>
              <w:bottom w:type="dxa" w:w="80"/>
              <w:right w:type="dxa" w:w="120"/>
            </w:tcMar>
          </w:tcPr>
          <w:p>
            <w:pPr>
              <w:spacing w:after="0"/>
            </w:pPr>
            <w:r>
              <w:rPr>
                <w:rFonts w:ascii="Arial" w:cs="Arial" w:eastAsia="Arial" w:hAnsi="Arial"/>
                <w:b/>
                <w:bCs/>
                <w:color w:val="f3f2ec"/>
                <w:sz w:val="20"/>
                <w:szCs w:val="20"/>
              </w:rPr>
              <w:t xml:space="preserve">Raison</w:t>
            </w:r>
          </w:p>
        </w:tc>
      </w:tr>
      <w:tr>
        <w:tc>
          <w:tcPr>
            <w:tcW w:type="dxa" w:w="32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nb_passagers &gt; 85</w:t>
            </w:r>
          </w:p>
        </w:tc>
        <w:tc>
          <w:tcPr>
            <w:tcW w:type="dxa" w:w="22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escalate: true → escalate_to_human()</w:t>
            </w:r>
          </w:p>
        </w:tc>
        <w:tc>
          <w:tcPr>
            <w:tcW w:type="dxa" w:w="36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Capacité maximale d'un autocar</w:t>
            </w:r>
          </w:p>
        </w:tc>
      </w:tr>
      <w:tr>
        <w:tc>
          <w:tcPr>
            <w:tcW w:type="dxa" w:w="32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date_depart &lt; date_demande</w:t>
            </w:r>
          </w:p>
        </w:tc>
        <w:tc>
          <w:tcPr>
            <w:tcW w:type="dxa" w:w="22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error: date antérieure</w:t>
            </w:r>
          </w:p>
        </w:tc>
        <w:tc>
          <w:tcPr>
            <w:tcW w:type="dxa" w:w="36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Cohérence temporelle</w:t>
            </w:r>
          </w:p>
        </w:tc>
      </w:tr>
    </w:tbl>
    <w:p>
      <w:pPr>
        <w:spacing w:after="80"/>
      </w:pPr>
      <w:r>
        <w:t xml:space="preserve"/>
      </w:r>
    </w:p>
    <w:p>
      <w:pPr>
        <w:pStyle w:val="Heading2"/>
        <w:spacing w:after="140" w:before="320"/>
      </w:pPr>
      <w:r>
        <w:rPr>
          <w:rFonts w:ascii="Arial" w:cs="Arial" w:eastAsia="Arial" w:hAnsi="Arial"/>
          <w:b/>
          <w:bCs/>
          <w:color w:val="15180e"/>
          <w:sz w:val="26"/>
          <w:szCs w:val="26"/>
        </w:rPr>
        <w:t xml:space="preserve">5.4 Limitations du stub (à noter pour P5)</w:t>
      </w:r>
    </w:p>
    <w:p>
      <w:pPr>
        <w:spacing w:after="120"/>
      </w:pPr>
      <w:r>
        <w:rPr>
          <w:rFonts w:ascii="Arial" w:cs="Arial" w:eastAsia="Arial" w:hAnsi="Arial"/>
          <w:color w:val="15180e"/>
          <w:sz w:val="22"/>
          <w:szCs w:val="22"/>
        </w:rPr>
        <w:t xml:space="preserve">Le stub actuel ne tient pas compte des paramètres suivants — ils sont acceptés par la Zod schema mais ignorés dans le calcul :</w:t>
      </w:r>
    </w:p>
    <w:p>
      <w:pPr>
        <w:pStyle w:val="ListParagraph"/>
        <w:numPr>
          <w:ilvl w:val="0"/>
          <w:numId w:val="2"/>
        </w:numPr>
        <w:spacing w:after="80"/>
      </w:pPr>
      <w:r>
        <w:rPr>
          <w:rFonts w:ascii="Arial" w:cs="Arial" w:eastAsia="Arial" w:hAnsi="Arial"/>
          <w:color w:val="15180e"/>
          <w:sz w:val="22"/>
          <w:szCs w:val="22"/>
        </w:rPr>
        <w:t xml:space="preserve">nb_passagers — le prix ne varie pas selon le nombre de passagers</w:t>
      </w:r>
    </w:p>
    <w:p>
      <w:pPr>
        <w:pStyle w:val="ListParagraph"/>
        <w:numPr>
          <w:ilvl w:val="0"/>
          <w:numId w:val="2"/>
        </w:numPr>
        <w:spacing w:after="80"/>
      </w:pPr>
      <w:r>
        <w:rPr>
          <w:rFonts w:ascii="Arial" w:cs="Arial" w:eastAsia="Arial" w:hAnsi="Arial"/>
          <w:color w:val="15180e"/>
          <w:sz w:val="22"/>
          <w:szCs w:val="22"/>
        </w:rPr>
        <w:t xml:space="preserve">type_vehicule — Standard et Grand tourisme donnent le même prix</w:t>
      </w:r>
    </w:p>
    <w:p>
      <w:pPr>
        <w:pStyle w:val="ListParagraph"/>
        <w:numPr>
          <w:ilvl w:val="0"/>
          <w:numId w:val="2"/>
        </w:numPr>
        <w:spacing w:after="80"/>
      </w:pPr>
      <w:r>
        <w:rPr>
          <w:rFonts w:ascii="Arial" w:cs="Arial" w:eastAsia="Arial" w:hAnsi="Arial"/>
          <w:color w:val="15180e"/>
          <w:sz w:val="22"/>
          <w:szCs w:val="22"/>
        </w:rPr>
        <w:t xml:space="preserve">options — Guide, Nuit chauffeur et Péages n'ajoutent rien</w:t>
      </w:r>
    </w:p>
    <w:p>
      <w:pPr>
        <w:pStyle w:val="ListParagraph"/>
        <w:numPr>
          <w:ilvl w:val="0"/>
          <w:numId w:val="2"/>
        </w:numPr>
        <w:spacing w:after="80"/>
      </w:pPr>
      <w:r>
        <w:rPr>
          <w:rFonts w:ascii="Arial" w:cs="Arial" w:eastAsia="Arial" w:hAnsi="Arial"/>
          <w:color w:val="15180e"/>
          <w:sz w:val="22"/>
          <w:szCs w:val="22"/>
        </w:rPr>
        <w:t xml:space="preserve">date_depart — la saisonnalité n'est pas implémentée</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e8e2" w:sz="4"/>
              <w:left w:val="single" w:color="15180e" w:sz="24"/>
              <w:bottom w:val="single" w:color="e8e8e2" w:sz="4"/>
              <w:right w:val="single" w:color="e8e8e2" w:sz="4"/>
            </w:tcBorders>
            <w:shd w:fill="f5f5f0" w:val="clear"/>
            <w:tcMar>
              <w:top w:type="dxa" w:w="100"/>
              <w:left w:type="dxa" w:w="200"/>
              <w:bottom w:type="dxa" w:w="100"/>
              <w:right w:type="dxa" w:w="200"/>
            </w:tcMar>
          </w:tcPr>
          <w:p>
            <w:pPr>
              <w:spacing w:after="0"/>
            </w:pPr>
            <w:r>
              <w:rPr>
                <w:rFonts w:ascii="Arial" w:cs="Arial" w:eastAsia="Arial" w:hAnsi="Arial"/>
                <w:color w:val="15180e"/>
                <w:sz w:val="22"/>
                <w:szCs w:val="22"/>
              </w:rPr>
              <w:t xml:space="preserve">Ces limitations sont documentées et testées (tests de stub isolation dans tests/pricing.test.ts). Le moteur complet de P5 devra remplacer calculer_devis_stub() par calculer_devis() en gardant exactement la même interface DevisResult.</w:t>
            </w:r>
          </w:p>
        </w:tc>
      </w:tr>
    </w:tbl>
    <w:p>
      <w:r>
        <w:br w:type="page"/>
      </w:r>
    </w:p>
    <w:p>
      <w:pPr>
        <w:pStyle w:val="Heading1"/>
        <w:pBdr>
          <w:bottom w:val="single" w:color="c2e84a" w:sz="8" w:space="4"/>
        </w:pBdr>
        <w:spacing w:after="200" w:before="480"/>
      </w:pPr>
      <w:r>
        <w:rPr>
          <w:rFonts w:ascii="Arial" w:cs="Arial" w:eastAsia="Arial" w:hAnsi="Arial"/>
          <w:b/>
          <w:bCs/>
          <w:color w:val="15180e"/>
          <w:sz w:val="36"/>
          <w:szCs w:val="36"/>
        </w:rPr>
        <w:t xml:space="preserve">6. Modifier une règle de prix</w:t>
      </w:r>
    </w:p>
    <w:p>
      <w:pPr>
        <w:pStyle w:val="Heading2"/>
        <w:spacing w:after="140" w:before="320"/>
      </w:pPr>
      <w:r>
        <w:rPr>
          <w:rFonts w:ascii="Arial" w:cs="Arial" w:eastAsia="Arial" w:hAnsi="Arial"/>
          <w:b/>
          <w:bCs/>
          <w:color w:val="15180e"/>
          <w:sz w:val="26"/>
          <w:szCs w:val="26"/>
        </w:rPr>
        <w:t xml:space="preserve">6.1 Modifier le tarif au kilomètre (stub actuel)</w:t>
      </w:r>
    </w:p>
    <w:p>
      <w:pPr>
        <w:spacing w:after="120"/>
      </w:pPr>
      <w:r>
        <w:rPr>
          <w:rFonts w:ascii="Arial" w:cs="Arial" w:eastAsia="Arial" w:hAnsi="Arial"/>
          <w:color w:val="15180e"/>
          <w:sz w:val="22"/>
          <w:szCs w:val="22"/>
        </w:rPr>
        <w:t xml:space="preserve">Le taux kilométrique est défini directement dans lib/pricing.ts :</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lib/pricing.ts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const base = params.distance_km * 2.5   // ← modifier ce coefficient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const prix_ht = Math.round(base * 100) / 100</w:t>
            </w:r>
          </w:p>
        </w:tc>
      </w:tr>
    </w:tbl>
    <w:p>
      <w:pPr>
        <w:spacing w:after="80"/>
      </w:pPr>
      <w:r>
        <w:t xml:space="preserve"/>
      </w:r>
    </w:p>
    <w:p>
      <w:pPr>
        <w:spacing w:after="120"/>
      </w:pPr>
      <w:r>
        <w:rPr>
          <w:rFonts w:ascii="Arial" w:cs="Arial" w:eastAsia="Arial" w:hAnsi="Arial"/>
          <w:color w:val="15180e"/>
          <w:sz w:val="22"/>
          <w:szCs w:val="22"/>
        </w:rPr>
        <w:t xml:space="preserve">Pour passer de 2,50 €/km à 3,00 €/km, remplacer 2.5 par 3.0 et relancer les tests.</w:t>
      </w:r>
    </w:p>
    <w:p>
      <w:pPr>
        <w:spacing w:after="80"/>
      </w:pPr>
      <w:r>
        <w:t xml:space="preserve"/>
      </w:r>
    </w:p>
    <w:p>
      <w:pPr>
        <w:pStyle w:val="Heading2"/>
        <w:spacing w:after="140" w:before="320"/>
      </w:pPr>
      <w:r>
        <w:rPr>
          <w:rFonts w:ascii="Arial" w:cs="Arial" w:eastAsia="Arial" w:hAnsi="Arial"/>
          <w:b/>
          <w:bCs/>
          <w:color w:val="15180e"/>
          <w:sz w:val="26"/>
          <w:szCs w:val="26"/>
        </w:rPr>
        <w:t xml:space="preserve">6.2 Mettre à jour les lignes de détail</w:t>
      </w:r>
    </w:p>
    <w:p>
      <w:pPr>
        <w:spacing w:after="120"/>
      </w:pPr>
      <w:r>
        <w:rPr>
          <w:rFonts w:ascii="Arial" w:cs="Arial" w:eastAsia="Arial" w:hAnsi="Arial"/>
          <w:color w:val="15180e"/>
          <w:sz w:val="22"/>
          <w:szCs w:val="22"/>
        </w:rPr>
        <w:t xml:space="preserve">Les lignes retournées sont construites dans le même fichier. Pour ajouter une ligne « Supplément carburant » :</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lignes: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 libelle: `Distance ${params.distance_km} km × 2,50 €/km`, montant: base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 libelle: "Supplément carburant",                           montant: 15   },  // ← ajouter</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 libelle: "TVA 10%",                                        montant: tva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w:t>
            </w:r>
          </w:p>
        </w:tc>
      </w:tr>
    </w:tbl>
    <w:p>
      <w:pPr>
        <w:spacing w:after="80"/>
      </w:pPr>
      <w:r>
        <w:t xml:space="preserve"/>
      </w:r>
    </w:p>
    <w:p>
      <w:pPr>
        <w:pStyle w:val="Heading2"/>
        <w:spacing w:after="140" w:before="320"/>
      </w:pPr>
      <w:r>
        <w:rPr>
          <w:rFonts w:ascii="Arial" w:cs="Arial" w:eastAsia="Arial" w:hAnsi="Arial"/>
          <w:b/>
          <w:bCs/>
          <w:color w:val="15180e"/>
          <w:sz w:val="26"/>
          <w:szCs w:val="26"/>
        </w:rPr>
        <w:t xml:space="preserve">6.3 Intégrer le moteur P5</w:t>
      </w:r>
    </w:p>
    <w:p>
      <w:pPr>
        <w:spacing w:after="120"/>
      </w:pPr>
      <w:r>
        <w:rPr>
          <w:rFonts w:ascii="Arial" w:cs="Arial" w:eastAsia="Arial" w:hAnsi="Arial"/>
          <w:color w:val="15180e"/>
          <w:sz w:val="22"/>
          <w:szCs w:val="22"/>
        </w:rPr>
        <w:t xml:space="preserve">Lorsque P5 fournit calculer_devis(), la migration se fait en deux étapes :</w:t>
      </w:r>
    </w:p>
    <w:p>
      <w:pPr>
        <w:pStyle w:val="ListParagraph"/>
        <w:numPr>
          <w:ilvl w:val="0"/>
          <w:numId w:val="2"/>
        </w:numPr>
        <w:spacing w:after="80"/>
      </w:pPr>
      <w:r>
        <w:rPr>
          <w:rFonts w:ascii="Arial" w:cs="Arial" w:eastAsia="Arial" w:hAnsi="Arial"/>
          <w:color w:val="15180e"/>
          <w:sz w:val="22"/>
          <w:szCs w:val="22"/>
        </w:rPr>
        <w:t xml:space="preserve">Remplacer l'import dans lib/tools/call_calculer_devis.ts</w:t>
      </w:r>
    </w:p>
    <w:p>
      <w:pPr>
        <w:pStyle w:val="ListParagraph"/>
        <w:numPr>
          <w:ilvl w:val="0"/>
          <w:numId w:val="2"/>
        </w:numPr>
        <w:spacing w:after="80"/>
      </w:pPr>
      <w:r>
        <w:rPr>
          <w:rFonts w:ascii="Arial" w:cs="Arial" w:eastAsia="Arial" w:hAnsi="Arial"/>
          <w:color w:val="15180e"/>
          <w:sz w:val="22"/>
          <w:szCs w:val="22"/>
        </w:rPr>
        <w:t xml:space="preserve">Supprimer calculer_devis_stub() de lib/pricing.ts (ou conserver comme fallback nommé _stub)</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AVANT (stub)</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import { calculer_devis_stub } from '@/lib/pricing'</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const result = calculer_devis_stub({ ...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APRÈS (moteur P5)</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import { calculer_devis } from '@/lib/pricing'</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const result = calculer_devis({ ... })</w:t>
            </w:r>
          </w:p>
        </w:tc>
      </w:tr>
    </w:tbl>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e8e2" w:sz="4"/>
              <w:left w:val="single" w:color="15180e" w:sz="24"/>
              <w:bottom w:val="single" w:color="e8e8e2" w:sz="4"/>
              <w:right w:val="single" w:color="e8e8e2" w:sz="4"/>
            </w:tcBorders>
            <w:shd w:fill="f5f5f0" w:val="clear"/>
            <w:tcMar>
              <w:top w:type="dxa" w:w="100"/>
              <w:left w:type="dxa" w:w="200"/>
              <w:bottom w:type="dxa" w:w="100"/>
              <w:right w:type="dxa" w:w="200"/>
            </w:tcMar>
          </w:tcPr>
          <w:p>
            <w:pPr>
              <w:spacing w:after="0"/>
            </w:pPr>
            <w:r>
              <w:rPr>
                <w:rFonts w:ascii="Arial" w:cs="Arial" w:eastAsia="Arial" w:hAnsi="Arial"/>
                <w:color w:val="15180e"/>
                <w:sz w:val="22"/>
                <w:szCs w:val="22"/>
              </w:rPr>
              <w:t xml:space="preserve">L'interface DevisResult doit rester identique. Les tests existants (tests/pricing.test.ts) servent de contrat — ils doivent continuer à passer avec le moteur P5.</w:t>
            </w:r>
          </w:p>
        </w:tc>
      </w:tr>
    </w:tbl>
    <w:p>
      <w:r>
        <w:br w:type="page"/>
      </w:r>
    </w:p>
    <w:p>
      <w:pPr>
        <w:pStyle w:val="Heading1"/>
        <w:pBdr>
          <w:bottom w:val="single" w:color="c2e84a" w:sz="8" w:space="4"/>
        </w:pBdr>
        <w:spacing w:after="200" w:before="480"/>
      </w:pPr>
      <w:r>
        <w:rPr>
          <w:rFonts w:ascii="Arial" w:cs="Arial" w:eastAsia="Arial" w:hAnsi="Arial"/>
          <w:b/>
          <w:bCs/>
          <w:color w:val="15180e"/>
          <w:sz w:val="36"/>
          <w:szCs w:val="36"/>
        </w:rPr>
        <w:t xml:space="preserve">7. Ajouter un nouveau type de véhicule</w:t>
      </w:r>
    </w:p>
    <w:p>
      <w:pPr>
        <w:spacing w:after="120"/>
      </w:pPr>
      <w:r>
        <w:rPr>
          <w:rFonts w:ascii="Arial" w:cs="Arial" w:eastAsia="Arial" w:hAnsi="Arial"/>
          <w:color w:val="15180e"/>
          <w:sz w:val="22"/>
          <w:szCs w:val="22"/>
        </w:rPr>
        <w:t xml:space="preserve">L'enum type_vehicule est défini à deux endroits. Une modification doit être appliquée dans les deux.</w:t>
      </w:r>
    </w:p>
    <w:p>
      <w:pPr>
        <w:spacing w:after="80"/>
      </w:pPr>
      <w:r>
        <w:t xml:space="preserve"/>
      </w:r>
    </w:p>
    <w:p>
      <w:pPr>
        <w:pStyle w:val="Heading2"/>
        <w:spacing w:after="140" w:before="320"/>
      </w:pPr>
      <w:r>
        <w:rPr>
          <w:rFonts w:ascii="Arial" w:cs="Arial" w:eastAsia="Arial" w:hAnsi="Arial"/>
          <w:b/>
          <w:bCs/>
          <w:color w:val="15180e"/>
          <w:sz w:val="26"/>
          <w:szCs w:val="26"/>
        </w:rPr>
        <w:t xml:space="preserve">7.1 Étape 1 — Mettre à jour les outils</w:t>
      </w:r>
    </w:p>
    <w:p>
      <w:pPr>
        <w:spacing w:after="120"/>
      </w:pPr>
      <w:r>
        <w:rPr>
          <w:rFonts w:ascii="Arial" w:cs="Arial" w:eastAsia="Arial" w:hAnsi="Arial"/>
          <w:color w:val="15180e"/>
          <w:sz w:val="22"/>
          <w:szCs w:val="22"/>
        </w:rPr>
        <w:t xml:space="preserve">Dans lib/tools/call_calculer_devis.ts et lib/tools/save_lead.ts, étendre l'enum Zod :</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AVANT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type_vehicule: z.enum(['Standard', 'Grand tourisme'])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APRÈS (ajout de Minibus)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type_vehicule: z.enum(['Standard', 'Grand tourisme', 'Minibus'])</w:t>
            </w:r>
          </w:p>
        </w:tc>
      </w:tr>
    </w:tbl>
    <w:p>
      <w:pPr>
        <w:spacing w:after="80"/>
      </w:pPr>
      <w:r>
        <w:t xml:space="preserve"/>
      </w:r>
    </w:p>
    <w:p>
      <w:pPr>
        <w:pStyle w:val="Heading2"/>
        <w:spacing w:after="140" w:before="320"/>
      </w:pPr>
      <w:r>
        <w:rPr>
          <w:rFonts w:ascii="Arial" w:cs="Arial" w:eastAsia="Arial" w:hAnsi="Arial"/>
          <w:b/>
          <w:bCs/>
          <w:color w:val="15180e"/>
          <w:sz w:val="26"/>
          <w:szCs w:val="26"/>
        </w:rPr>
        <w:t xml:space="preserve">7.2 Étape 2 — Mettre à jour le moteur de prix</w:t>
      </w:r>
    </w:p>
    <w:p>
      <w:pPr>
        <w:spacing w:after="120"/>
      </w:pPr>
      <w:r>
        <w:rPr>
          <w:rFonts w:ascii="Arial" w:cs="Arial" w:eastAsia="Arial" w:hAnsi="Arial"/>
          <w:color w:val="15180e"/>
          <w:sz w:val="22"/>
          <w:szCs w:val="22"/>
        </w:rPr>
        <w:t xml:space="preserve">Dans lib/pricing.ts, ajouter la logique tarifaire pour le nouveau véhicule :</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const tauxKm = params.type_vehicule === 'Grand tourisme' ? 3.5</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 params.type_vehicule === 'Minibus'        ? 1.8</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 2.5   // Standard</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const base = params.distance_km * tauxKm</w:t>
            </w:r>
          </w:p>
        </w:tc>
      </w:tr>
    </w:tbl>
    <w:p>
      <w:pPr>
        <w:spacing w:after="80"/>
      </w:pPr>
      <w:r>
        <w:t xml:space="preserve"/>
      </w:r>
    </w:p>
    <w:p>
      <w:pPr>
        <w:pStyle w:val="Heading2"/>
        <w:spacing w:after="140" w:before="320"/>
      </w:pPr>
      <w:r>
        <w:rPr>
          <w:rFonts w:ascii="Arial" w:cs="Arial" w:eastAsia="Arial" w:hAnsi="Arial"/>
          <w:b/>
          <w:bCs/>
          <w:color w:val="15180e"/>
          <w:sz w:val="26"/>
          <w:szCs w:val="26"/>
        </w:rPr>
        <w:t xml:space="preserve">7.3 Étape 3 — Mettre à jour le prompt système</w:t>
      </w:r>
    </w:p>
    <w:p>
      <w:pPr>
        <w:spacing w:after="120"/>
      </w:pPr>
      <w:r>
        <w:rPr>
          <w:rFonts w:ascii="Arial" w:cs="Arial" w:eastAsia="Arial" w:hAnsi="Arial"/>
          <w:color w:val="15180e"/>
          <w:sz w:val="22"/>
          <w:szCs w:val="22"/>
        </w:rPr>
        <w:t xml:space="preserve">Dans lib/system_prompt.ts, mentionner le nouveau type dans les options proposées au prospect :</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Dans la section "Informations optionnelles"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Modifier la ligne décrivant les types de véhicules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Type de véhicule souhaité (Standard, Grand tourisme ou Minibus)</w:t>
            </w:r>
          </w:p>
        </w:tc>
      </w:tr>
    </w:tbl>
    <w:p>
      <w:pPr>
        <w:spacing w:after="80"/>
      </w:pPr>
      <w:r>
        <w:t xml:space="preserve"/>
      </w:r>
    </w:p>
    <w:p>
      <w:pPr>
        <w:pStyle w:val="Heading2"/>
        <w:spacing w:after="140" w:before="320"/>
      </w:pPr>
      <w:r>
        <w:rPr>
          <w:rFonts w:ascii="Arial" w:cs="Arial" w:eastAsia="Arial" w:hAnsi="Arial"/>
          <w:b/>
          <w:bCs/>
          <w:color w:val="15180e"/>
          <w:sz w:val="26"/>
          <w:szCs w:val="26"/>
        </w:rPr>
        <w:t xml:space="preserve">7.4 Étape 4 — Ajouter des tests</w:t>
      </w:r>
    </w:p>
    <w:p>
      <w:pPr>
        <w:spacing w:after="120"/>
      </w:pPr>
      <w:r>
        <w:rPr>
          <w:rFonts w:ascii="Arial" w:cs="Arial" w:eastAsia="Arial" w:hAnsi="Arial"/>
          <w:color w:val="15180e"/>
          <w:sz w:val="22"/>
          <w:szCs w:val="22"/>
        </w:rPr>
        <w:t xml:space="preserve">Dans tests/pricing.test.ts et tests/tools/call_calculer_devis.test.ts, ajouter un cas de test pour le nouveau type de véhicule — sur le modèle des tests Grand tourisme existants.</w:t>
      </w:r>
    </w:p>
    <w:p>
      <w:r>
        <w:br w:type="page"/>
      </w:r>
    </w:p>
    <w:p>
      <w:pPr>
        <w:pStyle w:val="Heading1"/>
        <w:pBdr>
          <w:bottom w:val="single" w:color="c2e84a" w:sz="8" w:space="4"/>
        </w:pBdr>
        <w:spacing w:after="200" w:before="480"/>
      </w:pPr>
      <w:r>
        <w:rPr>
          <w:rFonts w:ascii="Arial" w:cs="Arial" w:eastAsia="Arial" w:hAnsi="Arial"/>
          <w:b/>
          <w:bCs/>
          <w:color w:val="15180e"/>
          <w:sz w:val="36"/>
          <w:szCs w:val="36"/>
        </w:rPr>
        <w:t xml:space="preserve">8. Génération du devis PDF</w:t>
      </w:r>
    </w:p>
    <w:p>
      <w:pPr>
        <w:spacing w:after="120"/>
      </w:pPr>
      <w:r>
        <w:rPr>
          <w:rFonts w:ascii="Arial" w:cs="Arial" w:eastAsia="Arial" w:hAnsi="Arial"/>
          <w:color w:val="15180e"/>
          <w:sz w:val="22"/>
          <w:szCs w:val="22"/>
        </w:rPr>
        <w:t xml:space="preserve">La génération du PDF s'appuie sur le rendu dynamique de Next.js. Le flux est le suivant :</w:t>
      </w:r>
    </w:p>
    <w:p>
      <w:pPr>
        <w:spacing w:after="80"/>
      </w:pPr>
      <w:r>
        <w:t xml:space="preserve"/>
      </w:r>
    </w:p>
    <w:p>
      <w:pPr>
        <w:pStyle w:val="Heading2"/>
        <w:spacing w:after="140" w:before="320"/>
      </w:pPr>
      <w:r>
        <w:rPr>
          <w:rFonts w:ascii="Arial" w:cs="Arial" w:eastAsia="Arial" w:hAnsi="Arial"/>
          <w:b/>
          <w:bCs/>
          <w:color w:val="15180e"/>
          <w:sz w:val="26"/>
          <w:szCs w:val="26"/>
        </w:rPr>
        <w:t xml:space="preserve">8.1 Flux de génération</w:t>
      </w:r>
    </w:p>
    <w:p>
      <w:pPr>
        <w:pStyle w:val="ListParagraph"/>
        <w:numPr>
          <w:ilvl w:val="0"/>
          <w:numId w:val="2"/>
        </w:numPr>
        <w:spacing w:after="80"/>
      </w:pPr>
      <w:r>
        <w:rPr>
          <w:rFonts w:ascii="Arial" w:cs="Arial" w:eastAsia="Arial" w:hAnsi="Arial"/>
          <w:color w:val="15180e"/>
          <w:sz w:val="22"/>
          <w:szCs w:val="22"/>
        </w:rPr>
        <w:t xml:space="preserve">L'outil generate_pdf reçoit les paramètres du devis et le résultat de call_calculer_devis</w:t>
      </w:r>
    </w:p>
    <w:p>
      <w:pPr>
        <w:pStyle w:val="ListParagraph"/>
        <w:numPr>
          <w:ilvl w:val="0"/>
          <w:numId w:val="2"/>
        </w:numPr>
        <w:spacing w:after="80"/>
      </w:pPr>
      <w:r>
        <w:rPr>
          <w:rFonts w:ascii="Arial" w:cs="Arial" w:eastAsia="Arial" w:hAnsi="Arial"/>
          <w:color w:val="15180e"/>
          <w:sz w:val="22"/>
          <w:szCs w:val="22"/>
        </w:rPr>
        <w:t xml:space="preserve">Il appelle createDevis() dans Airtable pour persister les données et obtenir un devis_id (format recXXXXXX)</w:t>
      </w:r>
    </w:p>
    <w:p>
      <w:pPr>
        <w:pStyle w:val="ListParagraph"/>
        <w:numPr>
          <w:ilvl w:val="0"/>
          <w:numId w:val="2"/>
        </w:numPr>
        <w:spacing w:after="80"/>
      </w:pPr>
      <w:r>
        <w:rPr>
          <w:rFonts w:ascii="Arial" w:cs="Arial" w:eastAsia="Arial" w:hAnsi="Arial"/>
          <w:color w:val="15180e"/>
          <w:sz w:val="22"/>
          <w:szCs w:val="22"/>
        </w:rPr>
        <w:t xml:space="preserve">Il écrit un fichier JSON dans public/devis/data/{devis_id}.json</w:t>
      </w:r>
    </w:p>
    <w:p>
      <w:pPr>
        <w:pStyle w:val="ListParagraph"/>
        <w:numPr>
          <w:ilvl w:val="0"/>
          <w:numId w:val="2"/>
        </w:numPr>
        <w:spacing w:after="80"/>
      </w:pPr>
      <w:r>
        <w:rPr>
          <w:rFonts w:ascii="Arial" w:cs="Arial" w:eastAsia="Arial" w:hAnsi="Arial"/>
          <w:color w:val="15180e"/>
          <w:sz w:val="22"/>
          <w:szCs w:val="22"/>
        </w:rPr>
        <w:t xml:space="preserve">Il retourne une pdf_url de type http://localhost:3000/devis/{devis_id}</w:t>
      </w:r>
    </w:p>
    <w:p>
      <w:pPr>
        <w:pStyle w:val="ListParagraph"/>
        <w:numPr>
          <w:ilvl w:val="0"/>
          <w:numId w:val="2"/>
        </w:numPr>
        <w:spacing w:after="80"/>
      </w:pPr>
      <w:r>
        <w:rPr>
          <w:rFonts w:ascii="Arial" w:cs="Arial" w:eastAsia="Arial" w:hAnsi="Arial"/>
          <w:color w:val="15180e"/>
          <w:sz w:val="22"/>
          <w:szCs w:val="22"/>
        </w:rPr>
        <w:t xml:space="preserve">L'URL pointe vers une page Next.js qui lit le JSON et affiche le devis formaté</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Structure du JSON sauvegardé (public/devis/data/{devis_id}.json)</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"demande_id":     "recLEAD001",</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"prospect_nom":   "Marie Dupont",</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"prospect_email": "marie.dupont@example.com",</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"origine":        "Paris",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"destination":    "Lyon",</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"date_depart":    "2026-08-15",</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"nb_passagers":   45,</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"distance_km":    465,</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"urgence":        false,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"devis":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"prix_ht":     1162.5,</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"tva":         116.25,</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"prix_ttc":    1278.75,</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"devise":      "EUR",</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"lignes":      [ ...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"coefficients": [ ...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w:t>
            </w:r>
          </w:p>
        </w:tc>
      </w:tr>
    </w:tbl>
    <w:p>
      <w:pPr>
        <w:spacing w:after="80"/>
      </w:pPr>
      <w:r>
        <w:t xml:space="preserve"/>
      </w:r>
    </w:p>
    <w:p>
      <w:pPr>
        <w:pStyle w:val="Heading2"/>
        <w:spacing w:after="140" w:before="320"/>
      </w:pPr>
      <w:r>
        <w:rPr>
          <w:rFonts w:ascii="Arial" w:cs="Arial" w:eastAsia="Arial" w:hAnsi="Arial"/>
          <w:b/>
          <w:bCs/>
          <w:color w:val="15180e"/>
          <w:sz w:val="26"/>
          <w:szCs w:val="26"/>
        </w:rPr>
        <w:t xml:space="preserve">8.2 Tables Airtable impliquées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c>
          <w:tcPr>
            <w:tcW w:type="dxa" w:w="2400"/>
            <w:tcBorders>
              <w:top w:val="single" w:color="15180e" w:sz="4"/>
              <w:left w:val="single" w:color="15180e" w:sz="4"/>
              <w:bottom w:val="single" w:color="15180e" w:sz="4"/>
              <w:right w:val="single" w:color="15180e" w:sz="4"/>
            </w:tcBorders>
            <w:shd w:fill="15180e" w:val="clear"/>
            <w:tcMar>
              <w:top w:type="dxa" w:w="80"/>
              <w:left w:type="dxa" w:w="120"/>
              <w:bottom w:type="dxa" w:w="80"/>
              <w:right w:type="dxa" w:w="120"/>
            </w:tcMar>
          </w:tcPr>
          <w:p>
            <w:pPr>
              <w:spacing w:after="0"/>
            </w:pPr>
            <w:r>
              <w:rPr>
                <w:rFonts w:ascii="Arial" w:cs="Arial" w:eastAsia="Arial" w:hAnsi="Arial"/>
                <w:b/>
                <w:bCs/>
                <w:color w:val="f3f2ec"/>
                <w:sz w:val="20"/>
                <w:szCs w:val="20"/>
              </w:rPr>
              <w:t xml:space="preserve">Table Airtable</w:t>
            </w:r>
          </w:p>
        </w:tc>
        <w:tc>
          <w:tcPr>
            <w:tcW w:type="dxa" w:w="2400"/>
            <w:tcBorders>
              <w:top w:val="single" w:color="15180e" w:sz="4"/>
              <w:left w:val="single" w:color="15180e" w:sz="4"/>
              <w:bottom w:val="single" w:color="15180e" w:sz="4"/>
              <w:right w:val="single" w:color="15180e" w:sz="4"/>
            </w:tcBorders>
            <w:shd w:fill="15180e" w:val="clear"/>
            <w:tcMar>
              <w:top w:type="dxa" w:w="80"/>
              <w:left w:type="dxa" w:w="120"/>
              <w:bottom w:type="dxa" w:w="80"/>
              <w:right w:type="dxa" w:w="120"/>
            </w:tcMar>
          </w:tcPr>
          <w:p>
            <w:pPr>
              <w:spacing w:after="0"/>
            </w:pPr>
            <w:r>
              <w:rPr>
                <w:rFonts w:ascii="Arial" w:cs="Arial" w:eastAsia="Arial" w:hAnsi="Arial"/>
                <w:b/>
                <w:bCs/>
                <w:color w:val="f3f2ec"/>
                <w:sz w:val="20"/>
                <w:szCs w:val="20"/>
              </w:rPr>
              <w:t xml:space="preserve">Constante</w:t>
            </w:r>
          </w:p>
        </w:tc>
        <w:tc>
          <w:tcPr>
            <w:tcW w:type="dxa" w:w="4200"/>
            <w:tcBorders>
              <w:top w:val="single" w:color="15180e" w:sz="4"/>
              <w:left w:val="single" w:color="15180e" w:sz="4"/>
              <w:bottom w:val="single" w:color="15180e" w:sz="4"/>
              <w:right w:val="single" w:color="15180e" w:sz="4"/>
            </w:tcBorders>
            <w:shd w:fill="15180e" w:val="clear"/>
            <w:tcMar>
              <w:top w:type="dxa" w:w="80"/>
              <w:left w:type="dxa" w:w="120"/>
              <w:bottom w:type="dxa" w:w="80"/>
              <w:right w:type="dxa" w:w="120"/>
            </w:tcMar>
          </w:tcPr>
          <w:p>
            <w:pPr>
              <w:spacing w:after="0"/>
            </w:pPr>
            <w:r>
              <w:rPr>
                <w:rFonts w:ascii="Arial" w:cs="Arial" w:eastAsia="Arial" w:hAnsi="Arial"/>
                <w:b/>
                <w:bCs/>
                <w:color w:val="f3f2ec"/>
                <w:sz w:val="20"/>
                <w:szCs w:val="20"/>
              </w:rPr>
              <w:t xml:space="preserve">Champs principaux</w:t>
            </w:r>
          </w:p>
        </w:tc>
      </w:tr>
      <w:tr>
        <w:tc>
          <w:tcPr>
            <w:tcW w:type="dxa" w:w="24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Leads</w:t>
            </w:r>
          </w:p>
        </w:tc>
        <w:tc>
          <w:tcPr>
            <w:tcW w:type="dxa" w:w="24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TABLES.LEADS</w:t>
            </w:r>
          </w:p>
        </w:tc>
        <w:tc>
          <w:tcPr>
            <w:tcW w:type="dxa" w:w="42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nom, email, telephone</w:t>
            </w:r>
          </w:p>
        </w:tc>
      </w:tr>
      <w:tr>
        <w:tc>
          <w:tcPr>
            <w:tcW w:type="dxa" w:w="24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Opportunites</w:t>
            </w:r>
          </w:p>
        </w:tc>
        <w:tc>
          <w:tcPr>
            <w:tcW w:type="dxa" w:w="24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TABLES.OPPORTUNITES</w:t>
            </w:r>
          </w:p>
        </w:tc>
        <w:tc>
          <w:tcPr>
            <w:tcW w:type="dxa" w:w="42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nombre_passagers, distance_km, prix_total, urgence, statut, pdf_url</w:t>
            </w:r>
          </w:p>
        </w:tc>
      </w:tr>
      <w:tr>
        <w:tc>
          <w:tcPr>
            <w:tcW w:type="dxa" w:w="24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Matrices_Pricing</w:t>
            </w:r>
          </w:p>
        </w:tc>
        <w:tc>
          <w:tcPr>
            <w:tcW w:type="dxa" w:w="24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TABLES.MATRICES</w:t>
            </w:r>
          </w:p>
        </w:tc>
        <w:tc>
          <w:tcPr>
            <w:tcW w:type="dxa" w:w="42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Coefficients pour le moteur P5 (non utilisé en stub)</w:t>
            </w:r>
          </w:p>
        </w:tc>
      </w:tr>
      <w:tr>
        <w:tc>
          <w:tcPr>
            <w:tcW w:type="dxa" w:w="24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Relances</w:t>
            </w:r>
          </w:p>
        </w:tc>
        <w:tc>
          <w:tcPr>
            <w:tcW w:type="dxa" w:w="24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TABLES.RELANCES</w:t>
            </w:r>
          </w:p>
        </w:tc>
        <w:tc>
          <w:tcPr>
            <w:tcW w:type="dxa" w:w="42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Séquences de suivi automatisé</w:t>
            </w:r>
          </w:p>
        </w:tc>
      </w:tr>
    </w:tbl>
    <w:p>
      <w:r>
        <w:br w:type="page"/>
      </w:r>
    </w:p>
    <w:p>
      <w:pPr>
        <w:pStyle w:val="Heading1"/>
        <w:pBdr>
          <w:bottom w:val="single" w:color="c2e84a" w:sz="8" w:space="4"/>
        </w:pBdr>
        <w:spacing w:after="200" w:before="480"/>
      </w:pPr>
      <w:r>
        <w:rPr>
          <w:rFonts w:ascii="Arial" w:cs="Arial" w:eastAsia="Arial" w:hAnsi="Arial"/>
          <w:b/>
          <w:bCs/>
          <w:color w:val="15180e"/>
          <w:sz w:val="36"/>
          <w:szCs w:val="36"/>
        </w:rPr>
        <w:t xml:space="preserve">9. Tests</w:t>
      </w:r>
    </w:p>
    <w:p>
      <w:pPr>
        <w:pStyle w:val="Heading2"/>
        <w:spacing w:after="140" w:before="320"/>
      </w:pPr>
      <w:r>
        <w:rPr>
          <w:rFonts w:ascii="Arial" w:cs="Arial" w:eastAsia="Arial" w:hAnsi="Arial"/>
          <w:b/>
          <w:bCs/>
          <w:color w:val="15180e"/>
          <w:sz w:val="26"/>
          <w:szCs w:val="26"/>
        </w:rPr>
        <w:t xml:space="preserve">9.1 Résumé de la couverture</w:t>
      </w:r>
    </w:p>
    <w:p>
      <w:pPr>
        <w:spacing w:after="120"/>
      </w:pPr>
      <w:r>
        <w:rPr>
          <w:rFonts w:ascii="Arial" w:cs="Arial" w:eastAsia="Arial" w:hAnsi="Arial"/>
          <w:color w:val="15180e"/>
          <w:sz w:val="22"/>
          <w:szCs w:val="22"/>
        </w:rPr>
        <w:t xml:space="preserve">Le projet comporte 48 tests répartis en 4 fichiers. Tous passent avec npm test.</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500"/>
      </w:tblGrid>
      <w:tr>
        <w:tc>
          <w:tcPr>
            <w:tcW w:type="dxa" w:w="4000"/>
            <w:tcBorders>
              <w:top w:val="single" w:color="15180e" w:sz="4"/>
              <w:left w:val="single" w:color="15180e" w:sz="4"/>
              <w:bottom w:val="single" w:color="15180e" w:sz="4"/>
              <w:right w:val="single" w:color="15180e" w:sz="4"/>
            </w:tcBorders>
            <w:shd w:fill="15180e" w:val="clear"/>
            <w:tcMar>
              <w:top w:type="dxa" w:w="80"/>
              <w:left w:type="dxa" w:w="120"/>
              <w:bottom w:type="dxa" w:w="80"/>
              <w:right w:type="dxa" w:w="120"/>
            </w:tcMar>
          </w:tcPr>
          <w:p>
            <w:pPr>
              <w:spacing w:after="0"/>
            </w:pPr>
            <w:r>
              <w:rPr>
                <w:rFonts w:ascii="Arial" w:cs="Arial" w:eastAsia="Arial" w:hAnsi="Arial"/>
                <w:b/>
                <w:bCs/>
                <w:color w:val="f3f2ec"/>
                <w:sz w:val="20"/>
                <w:szCs w:val="20"/>
              </w:rPr>
              <w:t xml:space="preserve">Fichier de test</w:t>
            </w:r>
          </w:p>
        </w:tc>
        <w:tc>
          <w:tcPr>
            <w:tcW w:type="dxa" w:w="1500"/>
            <w:tcBorders>
              <w:top w:val="single" w:color="15180e" w:sz="4"/>
              <w:left w:val="single" w:color="15180e" w:sz="4"/>
              <w:bottom w:val="single" w:color="15180e" w:sz="4"/>
              <w:right w:val="single" w:color="15180e" w:sz="4"/>
            </w:tcBorders>
            <w:shd w:fill="15180e" w:val="clear"/>
            <w:tcMar>
              <w:top w:type="dxa" w:w="80"/>
              <w:left w:type="dxa" w:w="120"/>
              <w:bottom w:type="dxa" w:w="80"/>
              <w:right w:type="dxa" w:w="120"/>
            </w:tcMar>
          </w:tcPr>
          <w:p>
            <w:pPr>
              <w:spacing w:after="0"/>
            </w:pPr>
            <w:r>
              <w:rPr>
                <w:rFonts w:ascii="Arial" w:cs="Arial" w:eastAsia="Arial" w:hAnsi="Arial"/>
                <w:b/>
                <w:bCs/>
                <w:color w:val="f3f2ec"/>
                <w:sz w:val="20"/>
                <w:szCs w:val="20"/>
              </w:rPr>
              <w:t xml:space="preserve">Tests</w:t>
            </w:r>
          </w:p>
        </w:tc>
        <w:tc>
          <w:tcPr>
            <w:tcW w:type="dxa" w:w="3500"/>
            <w:tcBorders>
              <w:top w:val="single" w:color="15180e" w:sz="4"/>
              <w:left w:val="single" w:color="15180e" w:sz="4"/>
              <w:bottom w:val="single" w:color="15180e" w:sz="4"/>
              <w:right w:val="single" w:color="15180e" w:sz="4"/>
            </w:tcBorders>
            <w:shd w:fill="15180e" w:val="clear"/>
            <w:tcMar>
              <w:top w:type="dxa" w:w="80"/>
              <w:left w:type="dxa" w:w="120"/>
              <w:bottom w:type="dxa" w:w="80"/>
              <w:right w:type="dxa" w:w="120"/>
            </w:tcMar>
          </w:tcPr>
          <w:p>
            <w:pPr>
              <w:spacing w:after="0"/>
            </w:pPr>
            <w:r>
              <w:rPr>
                <w:rFonts w:ascii="Arial" w:cs="Arial" w:eastAsia="Arial" w:hAnsi="Arial"/>
                <w:b/>
                <w:bCs/>
                <w:color w:val="f3f2ec"/>
                <w:sz w:val="20"/>
                <w:szCs w:val="20"/>
              </w:rPr>
              <w:t xml:space="preserve">Ce qui est testé</w:t>
            </w:r>
          </w:p>
        </w:tc>
      </w:tr>
      <w:tr>
        <w:tc>
          <w:tcPr>
            <w:tcW w:type="dxa" w:w="40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tests/pricing.test.ts</w:t>
            </w:r>
          </w:p>
        </w:tc>
        <w:tc>
          <w:tcPr>
            <w:tcW w:type="dxa" w:w="15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11</w:t>
            </w:r>
          </w:p>
        </w:tc>
        <w:tc>
          <w:tcPr>
            <w:tcW w:type="dxa" w:w="35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Formule HT/TVA/TTC, cas limites (0 km, 930 km), devise EUR, isolation stub</w:t>
            </w:r>
          </w:p>
        </w:tc>
      </w:tr>
      <w:tr>
        <w:tc>
          <w:tcPr>
            <w:tcW w:type="dxa" w:w="40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tests/fallback_parser.test.ts</w:t>
            </w:r>
          </w:p>
        </w:tc>
        <w:tc>
          <w:tcPr>
            <w:tcW w:type="dxa" w:w="15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11</w:t>
            </w:r>
          </w:p>
        </w:tc>
        <w:tc>
          <w:tcPr>
            <w:tcW w:type="dxa" w:w="35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Détection de villes, comptage passagers (FR), parsing date, cas limites</w:t>
            </w:r>
          </w:p>
        </w:tc>
      </w:tr>
      <w:tr>
        <w:tc>
          <w:tcPr>
            <w:tcW w:type="dxa" w:w="40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tests/tools/call_calculer_devis.test.ts</w:t>
            </w:r>
          </w:p>
        </w:tc>
        <w:tc>
          <w:tcPr>
            <w:tcW w:type="dxa" w:w="15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10</w:t>
            </w:r>
          </w:p>
        </w:tc>
        <w:tc>
          <w:tcPr>
            <w:tcW w:type="dxa" w:w="35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Guards métier (&gt;85 pax, date antérieure), cas success, types véhicule</w:t>
            </w:r>
          </w:p>
        </w:tc>
      </w:tr>
      <w:tr>
        <w:tc>
          <w:tcPr>
            <w:tcW w:type="dxa" w:w="40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tests/tools/save_lead.test.ts</w:t>
            </w:r>
          </w:p>
        </w:tc>
        <w:tc>
          <w:tcPr>
            <w:tcW w:type="dxa" w:w="15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16</w:t>
            </w:r>
          </w:p>
        </w:tc>
        <w:tc>
          <w:tcPr>
            <w:tcW w:type="dxa" w:w="35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Validation Zod (7), logique execute() (9), mock Airtable</w:t>
            </w:r>
          </w:p>
        </w:tc>
      </w:tr>
    </w:tbl>
    <w:p>
      <w:pPr>
        <w:spacing w:after="80"/>
      </w:pPr>
      <w:r>
        <w:t xml:space="preserve"/>
      </w:r>
    </w:p>
    <w:p>
      <w:pPr>
        <w:pStyle w:val="Heading2"/>
        <w:spacing w:after="140" w:before="320"/>
      </w:pPr>
      <w:r>
        <w:rPr>
          <w:rFonts w:ascii="Arial" w:cs="Arial" w:eastAsia="Arial" w:hAnsi="Arial"/>
          <w:b/>
          <w:bCs/>
          <w:color w:val="15180e"/>
          <w:sz w:val="26"/>
          <w:szCs w:val="26"/>
        </w:rPr>
        <w:t xml:space="preserve">9.2 Configuration Vitest</w:t>
      </w:r>
    </w:p>
    <w:p>
      <w:pPr>
        <w:spacing w:after="120"/>
      </w:pPr>
      <w:r>
        <w:rPr>
          <w:rFonts w:ascii="Arial" w:cs="Arial" w:eastAsia="Arial" w:hAnsi="Arial"/>
          <w:color w:val="15180e"/>
          <w:sz w:val="22"/>
          <w:szCs w:val="22"/>
        </w:rPr>
        <w:t xml:space="preserve">Vitest est configuré dans vitest.config.ts avec vite-tsconfig-paths pour résoudre les alias @/ :</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vitest.config.ts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import { defineConfig } from 'vitest/config'</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import tsconfigPaths from 'vite-tsconfig-paths'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export default defineConfig({</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plugins: [tsconfigPaths()],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test: { environment: 'node'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w:t>
            </w:r>
          </w:p>
        </w:tc>
      </w:tr>
    </w:tbl>
    <w:p>
      <w:pPr>
        <w:spacing w:after="80"/>
      </w:pPr>
      <w:r>
        <w:t xml:space="preserve"/>
      </w:r>
    </w:p>
    <w:p>
      <w:pPr>
        <w:pStyle w:val="Heading2"/>
        <w:spacing w:after="140" w:before="320"/>
      </w:pPr>
      <w:r>
        <w:rPr>
          <w:rFonts w:ascii="Arial" w:cs="Arial" w:eastAsia="Arial" w:hAnsi="Arial"/>
          <w:b/>
          <w:bCs/>
          <w:color w:val="15180e"/>
          <w:sz w:val="26"/>
          <w:szCs w:val="26"/>
        </w:rPr>
        <w:t xml:space="preserve">9.3 Points techniques importants</w:t>
      </w:r>
    </w:p>
    <w:p>
      <w:pPr>
        <w:pStyle w:val="ListParagraph"/>
        <w:numPr>
          <w:ilvl w:val="0"/>
          <w:numId w:val="2"/>
        </w:numPr>
        <w:spacing w:after="80"/>
      </w:pPr>
      <w:r>
        <w:rPr>
          <w:rFonts w:ascii="Arial" w:cs="Arial" w:eastAsia="Arial" w:hAnsi="Arial"/>
          <w:color w:val="15180e"/>
          <w:sz w:val="22"/>
          <w:szCs w:val="22"/>
        </w:rPr>
        <w:t xml:space="preserve">vi.mock() doit être appelé AVANT les imports — Vitest le hisse automatiquement (hoisting)</w:t>
      </w:r>
    </w:p>
    <w:p>
      <w:pPr>
        <w:pStyle w:val="ListParagraph"/>
        <w:numPr>
          <w:ilvl w:val="0"/>
          <w:numId w:val="2"/>
        </w:numPr>
        <w:spacing w:after="80"/>
      </w:pPr>
      <w:r>
        <w:rPr>
          <w:rFonts w:ascii="Arial" w:cs="Arial" w:eastAsia="Arial" w:hAnsi="Arial"/>
          <w:color w:val="15180e"/>
          <w:sz w:val="22"/>
          <w:szCs w:val="22"/>
        </w:rPr>
        <w:t xml:space="preserve">Les mocks Airtable (createLead, createOpportunite) évitent toute requête HTTP réelle en CI</w:t>
      </w:r>
    </w:p>
    <w:p>
      <w:pPr>
        <w:pStyle w:val="ListParagraph"/>
        <w:numPr>
          <w:ilvl w:val="0"/>
          <w:numId w:val="2"/>
        </w:numPr>
        <w:spacing w:after="80"/>
      </w:pPr>
      <w:r>
        <w:rPr>
          <w:rFonts w:ascii="Arial" w:cs="Arial" w:eastAsia="Arial" w:hAnsi="Arial"/>
          <w:color w:val="15180e"/>
          <w:sz w:val="22"/>
          <w:szCs w:val="22"/>
        </w:rPr>
        <w:t xml:space="preserve">vitest@4.x utilise Rolldown (compilateur Rust) — sur Linux ARM64, installer @rolldown/binding-linux-arm64-gnu si nécessaire</w:t>
      </w:r>
    </w:p>
    <w:p>
      <w:pPr>
        <w:spacing w:after="80"/>
      </w:pPr>
      <w:r>
        <w:t xml:space="preserve"/>
      </w:r>
    </w:p>
    <w:p>
      <w:pPr>
        <w:pStyle w:val="Heading2"/>
        <w:spacing w:after="140" w:before="320"/>
      </w:pPr>
      <w:r>
        <w:rPr>
          <w:rFonts w:ascii="Arial" w:cs="Arial" w:eastAsia="Arial" w:hAnsi="Arial"/>
          <w:b/>
          <w:bCs/>
          <w:color w:val="15180e"/>
          <w:sz w:val="26"/>
          <w:szCs w:val="26"/>
        </w:rPr>
        <w:t xml:space="preserve">9.4 Ajouter un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Exemple — test d'un nouveau type de véhicule dans call_calculer_devis</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it('accepte le type Minibus', async () =&gt;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const result = await call_calculer_devis.execute!(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 ...VALID_PARAMS, type_vehicule: 'Minibus'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 as any</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  expect(result.success).toBe(true)</w:t>
            </w:r>
          </w:p>
        </w:tc>
      </w:tr>
      <w:tr>
        <w:tc>
          <w:tcPr>
            <w:tcW w:type="dxa" w:w="9000"/>
            <w:tcBorders>
              <w:top w:val="none" w:color="FFFFFF" w:sz="0"/>
              <w:left w:val="none" w:color="FFFFFF" w:sz="0"/>
              <w:bottom w:val="none" w:color="FFFFFF" w:sz="0"/>
              <w:right w:val="none" w:color="FFFFFF" w:sz="0"/>
            </w:tcBorders>
            <w:tcMar>
              <w:top w:type="dxa" w:w="40"/>
              <w:left w:type="dxa" w:w="200"/>
              <w:bottom w:type="dxa" w:w="40"/>
              <w:right w:type="dxa" w:w="200"/>
            </w:tcMar>
          </w:tcPr>
          <w:p>
            <w:pPr>
              <w:spacing w:after="20"/>
            </w:pPr>
            <w:r>
              <w:rPr>
                <w:rFonts w:ascii="Courier New" w:cs="Courier New" w:eastAsia="Courier New" w:hAnsi="Courier New"/>
                <w:color w:val="1a5c10"/>
                <w:sz w:val="18"/>
                <w:szCs w:val="18"/>
              </w:rPr>
              <w:t xml:space="preserve">})</w:t>
            </w:r>
          </w:p>
        </w:tc>
      </w:tr>
    </w:tbl>
    <w:p>
      <w:r>
        <w:br w:type="page"/>
      </w:r>
    </w:p>
    <w:p>
      <w:pPr>
        <w:pStyle w:val="Heading1"/>
        <w:pBdr>
          <w:bottom w:val="single" w:color="c2e84a" w:sz="8" w:space="4"/>
        </w:pBdr>
        <w:spacing w:after="200" w:before="480"/>
      </w:pPr>
      <w:r>
        <w:rPr>
          <w:rFonts w:ascii="Arial" w:cs="Arial" w:eastAsia="Arial" w:hAnsi="Arial"/>
          <w:b/>
          <w:bCs/>
          <w:color w:val="15180e"/>
          <w:sz w:val="36"/>
          <w:szCs w:val="36"/>
        </w:rPr>
        <w:t xml:space="preserve">10. Statuts commerciaux</w:t>
      </w:r>
    </w:p>
    <w:p>
      <w:pPr>
        <w:spacing w:after="120"/>
      </w:pPr>
      <w:r>
        <w:rPr>
          <w:rFonts w:ascii="Arial" w:cs="Arial" w:eastAsia="Arial" w:hAnsi="Arial"/>
          <w:color w:val="15180e"/>
          <w:sz w:val="22"/>
          <w:szCs w:val="22"/>
        </w:rPr>
        <w:t xml:space="preserve">Le pipeline commercial est modélisé par 10 statuts gérés par l'outil update_status et stockés dans la table Opportunites d'Airtable.</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00"/>
      </w:tblGrid>
      <w:tr>
        <w:tc>
          <w:tcPr>
            <w:tcW w:type="dxa" w:w="2200"/>
            <w:tcBorders>
              <w:top w:val="single" w:color="15180e" w:sz="4"/>
              <w:left w:val="single" w:color="15180e" w:sz="4"/>
              <w:bottom w:val="single" w:color="15180e" w:sz="4"/>
              <w:right w:val="single" w:color="15180e" w:sz="4"/>
            </w:tcBorders>
            <w:shd w:fill="15180e" w:val="clear"/>
            <w:tcMar>
              <w:top w:type="dxa" w:w="80"/>
              <w:left w:type="dxa" w:w="120"/>
              <w:bottom w:type="dxa" w:w="80"/>
              <w:right w:type="dxa" w:w="120"/>
            </w:tcMar>
          </w:tcPr>
          <w:p>
            <w:pPr>
              <w:spacing w:after="0"/>
            </w:pPr>
            <w:r>
              <w:rPr>
                <w:rFonts w:ascii="Arial" w:cs="Arial" w:eastAsia="Arial" w:hAnsi="Arial"/>
                <w:b/>
                <w:bCs/>
                <w:color w:val="f3f2ec"/>
                <w:sz w:val="20"/>
                <w:szCs w:val="20"/>
              </w:rPr>
              <w:t xml:space="preserve">Statut</w:t>
            </w:r>
          </w:p>
        </w:tc>
        <w:tc>
          <w:tcPr>
            <w:tcW w:type="dxa" w:w="4200"/>
            <w:tcBorders>
              <w:top w:val="single" w:color="15180e" w:sz="4"/>
              <w:left w:val="single" w:color="15180e" w:sz="4"/>
              <w:bottom w:val="single" w:color="15180e" w:sz="4"/>
              <w:right w:val="single" w:color="15180e" w:sz="4"/>
            </w:tcBorders>
            <w:shd w:fill="15180e" w:val="clear"/>
            <w:tcMar>
              <w:top w:type="dxa" w:w="80"/>
              <w:left w:type="dxa" w:w="120"/>
              <w:bottom w:type="dxa" w:w="80"/>
              <w:right w:type="dxa" w:w="120"/>
            </w:tcMar>
          </w:tcPr>
          <w:p>
            <w:pPr>
              <w:spacing w:after="0"/>
            </w:pPr>
            <w:r>
              <w:rPr>
                <w:rFonts w:ascii="Arial" w:cs="Arial" w:eastAsia="Arial" w:hAnsi="Arial"/>
                <w:b/>
                <w:bCs/>
                <w:color w:val="f3f2ec"/>
                <w:sz w:val="20"/>
                <w:szCs w:val="20"/>
              </w:rPr>
              <w:t xml:space="preserve">Signification</w:t>
            </w:r>
          </w:p>
        </w:tc>
        <w:tc>
          <w:tcPr>
            <w:tcW w:type="dxa" w:w="2600"/>
            <w:tcBorders>
              <w:top w:val="single" w:color="15180e" w:sz="4"/>
              <w:left w:val="single" w:color="15180e" w:sz="4"/>
              <w:bottom w:val="single" w:color="15180e" w:sz="4"/>
              <w:right w:val="single" w:color="15180e" w:sz="4"/>
            </w:tcBorders>
            <w:shd w:fill="15180e" w:val="clear"/>
            <w:tcMar>
              <w:top w:type="dxa" w:w="80"/>
              <w:left w:type="dxa" w:w="120"/>
              <w:bottom w:type="dxa" w:w="80"/>
              <w:right w:type="dxa" w:w="120"/>
            </w:tcMar>
          </w:tcPr>
          <w:p>
            <w:pPr>
              <w:spacing w:after="0"/>
            </w:pPr>
            <w:r>
              <w:rPr>
                <w:rFonts w:ascii="Arial" w:cs="Arial" w:eastAsia="Arial" w:hAnsi="Arial"/>
                <w:b/>
                <w:bCs/>
                <w:color w:val="f3f2ec"/>
                <w:sz w:val="20"/>
                <w:szCs w:val="20"/>
              </w:rPr>
              <w:t xml:space="preserve">Déclenché par</w:t>
            </w:r>
          </w:p>
        </w:tc>
      </w:tr>
      <w:tr>
        <w:tc>
          <w:tcPr>
            <w:tcW w:type="dxa" w:w="22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Nouveau</w:t>
            </w:r>
          </w:p>
        </w:tc>
        <w:tc>
          <w:tcPr>
            <w:tcW w:type="dxa" w:w="42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Lead entrant, pas encore traité</w:t>
            </w:r>
          </w:p>
        </w:tc>
        <w:tc>
          <w:tcPr>
            <w:tcW w:type="dxa" w:w="26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save_lead</w:t>
            </w:r>
          </w:p>
        </w:tc>
      </w:tr>
      <w:tr>
        <w:tc>
          <w:tcPr>
            <w:tcW w:type="dxa" w:w="22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Incomplet</w:t>
            </w:r>
          </w:p>
        </w:tc>
        <w:tc>
          <w:tcPr>
            <w:tcW w:type="dxa" w:w="42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Informations manquantes, conversation en attente</w:t>
            </w:r>
          </w:p>
        </w:tc>
        <w:tc>
          <w:tcPr>
            <w:tcW w:type="dxa" w:w="26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Agent (manque de données)</w:t>
            </w:r>
          </w:p>
        </w:tc>
      </w:tr>
      <w:tr>
        <w:tc>
          <w:tcPr>
            <w:tcW w:type="dxa" w:w="22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Qualifié</w:t>
            </w:r>
          </w:p>
        </w:tc>
        <w:tc>
          <w:tcPr>
            <w:tcW w:type="dxa" w:w="42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Toutes les infos collectées, devis en cours de calcul</w:t>
            </w:r>
          </w:p>
        </w:tc>
        <w:tc>
          <w:tcPr>
            <w:tcW w:type="dxa" w:w="26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Agent (avant calculer_devis)</w:t>
            </w:r>
          </w:p>
        </w:tc>
      </w:tr>
      <w:tr>
        <w:tc>
          <w:tcPr>
            <w:tcW w:type="dxa" w:w="22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Devis envoyé</w:t>
            </w:r>
          </w:p>
        </w:tc>
        <w:tc>
          <w:tcPr>
            <w:tcW w:type="dxa" w:w="42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Devis envoyé par email, attente réponse prospect</w:t>
            </w:r>
          </w:p>
        </w:tc>
        <w:tc>
          <w:tcPr>
            <w:tcW w:type="dxa" w:w="26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send_email → update_status</w:t>
            </w:r>
          </w:p>
        </w:tc>
      </w:tr>
      <w:tr>
        <w:tc>
          <w:tcPr>
            <w:tcW w:type="dxa" w:w="22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Relance 1</w:t>
            </w:r>
          </w:p>
        </w:tc>
        <w:tc>
          <w:tcPr>
            <w:tcW w:type="dxa" w:w="42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3 jours sans réponse — première relance automatique</w:t>
            </w:r>
          </w:p>
        </w:tc>
        <w:tc>
          <w:tcPr>
            <w:tcW w:type="dxa" w:w="26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n8n (workflow Relances)</w:t>
            </w:r>
          </w:p>
        </w:tc>
      </w:tr>
      <w:tr>
        <w:tc>
          <w:tcPr>
            <w:tcW w:type="dxa" w:w="22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Relance 2</w:t>
            </w:r>
          </w:p>
        </w:tc>
        <w:tc>
          <w:tcPr>
            <w:tcW w:type="dxa" w:w="42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7 jours sans réponse — deuxième relance</w:t>
            </w:r>
          </w:p>
        </w:tc>
        <w:tc>
          <w:tcPr>
            <w:tcW w:type="dxa" w:w="26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n8n (workflow Relances)</w:t>
            </w:r>
          </w:p>
        </w:tc>
      </w:tr>
      <w:tr>
        <w:tc>
          <w:tcPr>
            <w:tcW w:type="dxa" w:w="22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Accepté</w:t>
            </w:r>
          </w:p>
        </w:tc>
        <w:tc>
          <w:tcPr>
            <w:tcW w:type="dxa" w:w="42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Prospect confirme le devis</w:t>
            </w:r>
          </w:p>
        </w:tc>
        <w:tc>
          <w:tcPr>
            <w:tcW w:type="dxa" w:w="26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Agent ou commercial</w:t>
            </w:r>
          </w:p>
        </w:tc>
      </w:tr>
      <w:tr>
        <w:tc>
          <w:tcPr>
            <w:tcW w:type="dxa" w:w="22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Refusé</w:t>
            </w:r>
          </w:p>
        </w:tc>
        <w:tc>
          <w:tcPr>
            <w:tcW w:type="dxa" w:w="42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Prospect décline</w:t>
            </w:r>
          </w:p>
        </w:tc>
        <w:tc>
          <w:tcPr>
            <w:tcW w:type="dxa" w:w="26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Agent ou commercial</w:t>
            </w:r>
          </w:p>
        </w:tc>
      </w:tr>
      <w:tr>
        <w:tc>
          <w:tcPr>
            <w:tcW w:type="dxa" w:w="22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Cas complexe</w:t>
            </w:r>
          </w:p>
        </w:tc>
        <w:tc>
          <w:tcPr>
            <w:tcW w:type="dxa" w:w="42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Demande hors périmètre agent, transféré à un commercial</w:t>
            </w:r>
          </w:p>
        </w:tc>
        <w:tc>
          <w:tcPr>
            <w:tcW w:type="dxa" w:w="26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escalate_to_human</w:t>
            </w:r>
          </w:p>
        </w:tc>
      </w:tr>
      <w:tr>
        <w:tc>
          <w:tcPr>
            <w:tcW w:type="dxa" w:w="22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Clôturé</w:t>
            </w:r>
          </w:p>
        </w:tc>
        <w:tc>
          <w:tcPr>
            <w:tcW w:type="dxa" w:w="42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Dossier archivé (accepté ou refusé)</w:t>
            </w:r>
          </w:p>
        </w:tc>
        <w:tc>
          <w:tcPr>
            <w:tcW w:type="dxa" w:w="26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Commercial</w:t>
            </w:r>
          </w:p>
        </w:tc>
      </w:tr>
    </w:tbl>
    <w:p>
      <w:pPr>
        <w:spacing w:after="80"/>
      </w:pPr>
      <w:r>
        <w:t xml:space="preserve"/>
      </w:r>
    </w:p>
    <w:p>
      <w:pPr>
        <w:pStyle w:val="Heading2"/>
        <w:spacing w:after="140" w:before="320"/>
      </w:pPr>
      <w:r>
        <w:rPr>
          <w:rFonts w:ascii="Arial" w:cs="Arial" w:eastAsia="Arial" w:hAnsi="Arial"/>
          <w:b/>
          <w:bCs/>
          <w:color w:val="15180e"/>
          <w:sz w:val="26"/>
          <w:szCs w:val="26"/>
        </w:rPr>
        <w:t xml:space="preserve">10.1 Visualiser les statuts</w:t>
      </w:r>
    </w:p>
    <w:p>
      <w:pPr>
        <w:spacing w:after="120"/>
      </w:pPr>
      <w:r>
        <w:rPr>
          <w:rFonts w:ascii="Arial" w:cs="Arial" w:eastAsia="Arial" w:hAnsi="Arial"/>
          <w:color w:val="15180e"/>
          <w:sz w:val="22"/>
          <w:szCs w:val="22"/>
        </w:rPr>
        <w:t xml:space="preserve">La vue Kanban dans Airtable (ou le dashboard de pilotage) affiche les opportunités groupées par statut. Le champ clé est Statut dans la table Opportunites.</w:t>
      </w:r>
    </w:p>
    <w:p>
      <w:r>
        <w:br w:type="page"/>
      </w:r>
    </w:p>
    <w:p>
      <w:pPr>
        <w:pStyle w:val="Heading1"/>
        <w:pBdr>
          <w:bottom w:val="single" w:color="c2e84a" w:sz="8" w:space="4"/>
        </w:pBdr>
        <w:spacing w:after="200" w:before="480"/>
      </w:pPr>
      <w:r>
        <w:rPr>
          <w:rFonts w:ascii="Arial" w:cs="Arial" w:eastAsia="Arial" w:hAnsi="Arial"/>
          <w:b/>
          <w:bCs/>
          <w:color w:val="15180e"/>
          <w:sz w:val="36"/>
          <w:szCs w:val="36"/>
        </w:rPr>
        <w:t xml:space="preserve">11. Relances automatiques</w:t>
      </w:r>
    </w:p>
    <w:p>
      <w:pPr>
        <w:spacing w:after="120"/>
      </w:pPr>
      <w:r>
        <w:rPr>
          <w:rFonts w:ascii="Arial" w:cs="Arial" w:eastAsia="Arial" w:hAnsi="Arial"/>
          <w:color w:val="15180e"/>
          <w:sz w:val="22"/>
          <w:szCs w:val="22"/>
        </w:rPr>
        <w:t xml:space="preserve">Les relances sont gérées par un workflow n8n externe. L'agent lui-même ne pilote pas les délais — il se contente de mettre à jour le statut, que n8n surveille.</w:t>
      </w:r>
    </w:p>
    <w:p>
      <w:pPr>
        <w:spacing w:after="80"/>
      </w:pPr>
      <w:r>
        <w:t xml:space="preserve"/>
      </w:r>
    </w:p>
    <w:p>
      <w:pPr>
        <w:pStyle w:val="Heading2"/>
        <w:spacing w:after="140" w:before="320"/>
      </w:pPr>
      <w:r>
        <w:rPr>
          <w:rFonts w:ascii="Arial" w:cs="Arial" w:eastAsia="Arial" w:hAnsi="Arial"/>
          <w:b/>
          <w:bCs/>
          <w:color w:val="15180e"/>
          <w:sz w:val="26"/>
          <w:szCs w:val="26"/>
        </w:rPr>
        <w:t xml:space="preserve">11.1 Fonctionnement du workflow</w:t>
      </w:r>
    </w:p>
    <w:p>
      <w:pPr>
        <w:pStyle w:val="ListParagraph"/>
        <w:numPr>
          <w:ilvl w:val="0"/>
          <w:numId w:val="2"/>
        </w:numPr>
        <w:spacing w:after="80"/>
      </w:pPr>
      <w:r>
        <w:rPr>
          <w:rFonts w:ascii="Arial" w:cs="Arial" w:eastAsia="Arial" w:hAnsi="Arial"/>
          <w:color w:val="15180e"/>
          <w:sz w:val="22"/>
          <w:szCs w:val="22"/>
        </w:rPr>
        <w:t xml:space="preserve">n8n interroge Airtable toutes les heures via un trigger « Schedule »</w:t>
      </w:r>
    </w:p>
    <w:p>
      <w:pPr>
        <w:pStyle w:val="ListParagraph"/>
        <w:numPr>
          <w:ilvl w:val="0"/>
          <w:numId w:val="2"/>
        </w:numPr>
        <w:spacing w:after="80"/>
      </w:pPr>
      <w:r>
        <w:rPr>
          <w:rFonts w:ascii="Arial" w:cs="Arial" w:eastAsia="Arial" w:hAnsi="Arial"/>
          <w:color w:val="15180e"/>
          <w:sz w:val="22"/>
          <w:szCs w:val="22"/>
        </w:rPr>
        <w:t xml:space="preserve">Il filtre les opportunités au statut « Devis envoyé » dont la date de mise à jour est antérieure à 3 jours</w:t>
      </w:r>
    </w:p>
    <w:p>
      <w:pPr>
        <w:pStyle w:val="ListParagraph"/>
        <w:numPr>
          <w:ilvl w:val="0"/>
          <w:numId w:val="2"/>
        </w:numPr>
        <w:spacing w:after="80"/>
      </w:pPr>
      <w:r>
        <w:rPr>
          <w:rFonts w:ascii="Arial" w:cs="Arial" w:eastAsia="Arial" w:hAnsi="Arial"/>
          <w:color w:val="15180e"/>
          <w:sz w:val="22"/>
          <w:szCs w:val="22"/>
        </w:rPr>
        <w:t xml:space="preserve">Il envoie un email de relance via Resend et met le statut à « Relance 1 »</w:t>
      </w:r>
    </w:p>
    <w:p>
      <w:pPr>
        <w:pStyle w:val="ListParagraph"/>
        <w:numPr>
          <w:ilvl w:val="0"/>
          <w:numId w:val="2"/>
        </w:numPr>
        <w:spacing w:after="80"/>
      </w:pPr>
      <w:r>
        <w:rPr>
          <w:rFonts w:ascii="Arial" w:cs="Arial" w:eastAsia="Arial" w:hAnsi="Arial"/>
          <w:color w:val="15180e"/>
          <w:sz w:val="22"/>
          <w:szCs w:val="22"/>
        </w:rPr>
        <w:t xml:space="preserve">À 7 jours, même logique pour « Relance 2 »</w:t>
      </w:r>
    </w:p>
    <w:p>
      <w:pPr>
        <w:spacing w:after="80"/>
      </w:pPr>
      <w:r>
        <w:t xml:space="preserve"/>
      </w:r>
    </w:p>
    <w:p>
      <w:pPr>
        <w:pStyle w:val="Heading2"/>
        <w:spacing w:after="140" w:before="320"/>
      </w:pPr>
      <w:r>
        <w:rPr>
          <w:rFonts w:ascii="Arial" w:cs="Arial" w:eastAsia="Arial" w:hAnsi="Arial"/>
          <w:b/>
          <w:bCs/>
          <w:color w:val="15180e"/>
          <w:sz w:val="26"/>
          <w:szCs w:val="26"/>
        </w:rPr>
        <w:t xml:space="preserve">11.2 Configurer n8n</w:t>
      </w:r>
    </w:p>
    <w:p>
      <w:pPr>
        <w:pStyle w:val="ListParagraph"/>
        <w:numPr>
          <w:ilvl w:val="0"/>
          <w:numId w:val="2"/>
        </w:numPr>
        <w:spacing w:after="80"/>
      </w:pPr>
      <w:r>
        <w:rPr>
          <w:rFonts w:ascii="Arial" w:cs="Arial" w:eastAsia="Arial" w:hAnsi="Arial"/>
          <w:color w:val="15180e"/>
          <w:sz w:val="22"/>
          <w:szCs w:val="22"/>
        </w:rPr>
        <w:t xml:space="preserve">Installer n8n (self-hosted ou cloud) et créer un workflow « NeoTravel Relances »</w:t>
      </w:r>
    </w:p>
    <w:p>
      <w:pPr>
        <w:pStyle w:val="ListParagraph"/>
        <w:numPr>
          <w:ilvl w:val="0"/>
          <w:numId w:val="2"/>
        </w:numPr>
        <w:spacing w:after="80"/>
      </w:pPr>
      <w:r>
        <w:rPr>
          <w:rFonts w:ascii="Arial" w:cs="Arial" w:eastAsia="Arial" w:hAnsi="Arial"/>
          <w:color w:val="15180e"/>
          <w:sz w:val="22"/>
          <w:szCs w:val="22"/>
        </w:rPr>
        <w:t xml:space="preserve">Nœud 1 — Schedule Trigger : toutes les 60 minutes</w:t>
      </w:r>
    </w:p>
    <w:p>
      <w:pPr>
        <w:pStyle w:val="ListParagraph"/>
        <w:numPr>
          <w:ilvl w:val="0"/>
          <w:numId w:val="2"/>
        </w:numPr>
        <w:spacing w:after="80"/>
      </w:pPr>
      <w:r>
        <w:rPr>
          <w:rFonts w:ascii="Arial" w:cs="Arial" w:eastAsia="Arial" w:hAnsi="Arial"/>
          <w:color w:val="15180e"/>
          <w:sz w:val="22"/>
          <w:szCs w:val="22"/>
        </w:rPr>
        <w:t xml:space="preserve">Nœud 2 — Airtable : GET Opportunites WHERE Statut = "Devis envoyé"</w:t>
      </w:r>
    </w:p>
    <w:p>
      <w:pPr>
        <w:pStyle w:val="ListParagraph"/>
        <w:numPr>
          <w:ilvl w:val="0"/>
          <w:numId w:val="2"/>
        </w:numPr>
        <w:spacing w:after="80"/>
      </w:pPr>
      <w:r>
        <w:rPr>
          <w:rFonts w:ascii="Arial" w:cs="Arial" w:eastAsia="Arial" w:hAnsi="Arial"/>
          <w:color w:val="15180e"/>
          <w:sz w:val="22"/>
          <w:szCs w:val="22"/>
        </w:rPr>
        <w:t xml:space="preserve">Nœud 3 — IF : date_modification &lt; now() - 3 jours</w:t>
      </w:r>
    </w:p>
    <w:p>
      <w:pPr>
        <w:pStyle w:val="ListParagraph"/>
        <w:numPr>
          <w:ilvl w:val="0"/>
          <w:numId w:val="2"/>
        </w:numPr>
        <w:spacing w:after="80"/>
      </w:pPr>
      <w:r>
        <w:rPr>
          <w:rFonts w:ascii="Arial" w:cs="Arial" w:eastAsia="Arial" w:hAnsi="Arial"/>
          <w:color w:val="15180e"/>
          <w:sz w:val="22"/>
          <w:szCs w:val="22"/>
        </w:rPr>
        <w:t xml:space="preserve">Nœud 4 — Resend : envoyer email de relance 1 (template dans Resend)</w:t>
      </w:r>
    </w:p>
    <w:p>
      <w:pPr>
        <w:pStyle w:val="ListParagraph"/>
        <w:numPr>
          <w:ilvl w:val="0"/>
          <w:numId w:val="2"/>
        </w:numPr>
        <w:spacing w:after="80"/>
      </w:pPr>
      <w:r>
        <w:rPr>
          <w:rFonts w:ascii="Arial" w:cs="Arial" w:eastAsia="Arial" w:hAnsi="Arial"/>
          <w:color w:val="15180e"/>
          <w:sz w:val="22"/>
          <w:szCs w:val="22"/>
        </w:rPr>
        <w:t xml:space="preserve">Nœud 5 — Airtable : PATCH statut = "Relance 1"</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e8e2" w:sz="4"/>
              <w:left w:val="single" w:color="15180e" w:sz="24"/>
              <w:bottom w:val="single" w:color="e8e8e2" w:sz="4"/>
              <w:right w:val="single" w:color="e8e8e2" w:sz="4"/>
            </w:tcBorders>
            <w:shd w:fill="f5f5f0" w:val="clear"/>
            <w:tcMar>
              <w:top w:type="dxa" w:w="100"/>
              <w:left w:type="dxa" w:w="200"/>
              <w:bottom w:type="dxa" w:w="100"/>
              <w:right w:type="dxa" w:w="200"/>
            </w:tcMar>
          </w:tcPr>
          <w:p>
            <w:pPr>
              <w:spacing w:after="0"/>
            </w:pPr>
            <w:r>
              <w:rPr>
                <w:rFonts w:ascii="Arial" w:cs="Arial" w:eastAsia="Arial" w:hAnsi="Arial"/>
                <w:color w:val="15180e"/>
                <w:sz w:val="22"/>
                <w:szCs w:val="22"/>
              </w:rPr>
              <w:t xml:space="preserve">Les variables AIRTABLE_API_KEY et AIRTABLE_BASE_ID doivent également être configurées dans n8n (Credentials → Airtable). La table cible est Opportunites, constante TABLES.OPPORTUNITES.</w:t>
            </w:r>
          </w:p>
        </w:tc>
      </w:tr>
    </w:tbl>
    <w:p>
      <w:r>
        <w:br w:type="page"/>
      </w:r>
    </w:p>
    <w:p>
      <w:pPr>
        <w:pStyle w:val="Heading1"/>
        <w:pBdr>
          <w:bottom w:val="single" w:color="c2e84a" w:sz="8" w:space="4"/>
        </w:pBdr>
        <w:spacing w:after="200" w:before="480"/>
      </w:pPr>
      <w:r>
        <w:rPr>
          <w:rFonts w:ascii="Arial" w:cs="Arial" w:eastAsia="Arial" w:hAnsi="Arial"/>
          <w:b/>
          <w:bCs/>
          <w:color w:val="15180e"/>
          <w:sz w:val="36"/>
          <w:szCs w:val="36"/>
        </w:rPr>
        <w:t xml:space="preserve">12. Limites connues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c>
          <w:tcPr>
            <w:tcW w:type="dxa" w:w="2600"/>
            <w:tcBorders>
              <w:top w:val="single" w:color="15180e" w:sz="4"/>
              <w:left w:val="single" w:color="15180e" w:sz="4"/>
              <w:bottom w:val="single" w:color="15180e" w:sz="4"/>
              <w:right w:val="single" w:color="15180e" w:sz="4"/>
            </w:tcBorders>
            <w:shd w:fill="15180e" w:val="clear"/>
            <w:tcMar>
              <w:top w:type="dxa" w:w="80"/>
              <w:left w:type="dxa" w:w="120"/>
              <w:bottom w:type="dxa" w:w="80"/>
              <w:right w:type="dxa" w:w="120"/>
            </w:tcMar>
          </w:tcPr>
          <w:p>
            <w:pPr>
              <w:spacing w:after="0"/>
            </w:pPr>
            <w:r>
              <w:rPr>
                <w:rFonts w:ascii="Arial" w:cs="Arial" w:eastAsia="Arial" w:hAnsi="Arial"/>
                <w:b/>
                <w:bCs/>
                <w:color w:val="f3f2ec"/>
                <w:sz w:val="20"/>
                <w:szCs w:val="20"/>
              </w:rPr>
              <w:t xml:space="preserve">Limite</w:t>
            </w:r>
          </w:p>
        </w:tc>
        <w:tc>
          <w:tcPr>
            <w:tcW w:type="dxa" w:w="3600"/>
            <w:tcBorders>
              <w:top w:val="single" w:color="15180e" w:sz="4"/>
              <w:left w:val="single" w:color="15180e" w:sz="4"/>
              <w:bottom w:val="single" w:color="15180e" w:sz="4"/>
              <w:right w:val="single" w:color="15180e" w:sz="4"/>
            </w:tcBorders>
            <w:shd w:fill="15180e" w:val="clear"/>
            <w:tcMar>
              <w:top w:type="dxa" w:w="80"/>
              <w:left w:type="dxa" w:w="120"/>
              <w:bottom w:type="dxa" w:w="80"/>
              <w:right w:type="dxa" w:w="120"/>
            </w:tcMar>
          </w:tcPr>
          <w:p>
            <w:pPr>
              <w:spacing w:after="0"/>
            </w:pPr>
            <w:r>
              <w:rPr>
                <w:rFonts w:ascii="Arial" w:cs="Arial" w:eastAsia="Arial" w:hAnsi="Arial"/>
                <w:b/>
                <w:bCs/>
                <w:color w:val="f3f2ec"/>
                <w:sz w:val="20"/>
                <w:szCs w:val="20"/>
              </w:rPr>
              <w:t xml:space="preserve">Impact</w:t>
            </w:r>
          </w:p>
        </w:tc>
        <w:tc>
          <w:tcPr>
            <w:tcW w:type="dxa" w:w="2800"/>
            <w:tcBorders>
              <w:top w:val="single" w:color="15180e" w:sz="4"/>
              <w:left w:val="single" w:color="15180e" w:sz="4"/>
              <w:bottom w:val="single" w:color="15180e" w:sz="4"/>
              <w:right w:val="single" w:color="15180e" w:sz="4"/>
            </w:tcBorders>
            <w:shd w:fill="15180e" w:val="clear"/>
            <w:tcMar>
              <w:top w:type="dxa" w:w="80"/>
              <w:left w:type="dxa" w:w="120"/>
              <w:bottom w:type="dxa" w:w="80"/>
              <w:right w:type="dxa" w:w="120"/>
            </w:tcMar>
          </w:tcPr>
          <w:p>
            <w:pPr>
              <w:spacing w:after="0"/>
            </w:pPr>
            <w:r>
              <w:rPr>
                <w:rFonts w:ascii="Arial" w:cs="Arial" w:eastAsia="Arial" w:hAnsi="Arial"/>
                <w:b/>
                <w:bCs/>
                <w:color w:val="f3f2ec"/>
                <w:sz w:val="20"/>
                <w:szCs w:val="20"/>
              </w:rPr>
              <w:t xml:space="preserve">Contournement / Plan</w:t>
            </w:r>
          </w:p>
        </w:tc>
      </w:tr>
      <w:tr>
        <w:tc>
          <w:tcPr>
            <w:tcW w:type="dxa" w:w="26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Stub pricing (distance uniquement)</w:t>
            </w:r>
          </w:p>
        </w:tc>
        <w:tc>
          <w:tcPr>
            <w:tcW w:type="dxa" w:w="36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Prix identique quel que soit le véhicule, la saison ou les options</w:t>
            </w:r>
          </w:p>
        </w:tc>
        <w:tc>
          <w:tcPr>
            <w:tcW w:type="dxa" w:w="28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Intégrer calculer_devis() de P5 sans changer l'interface</w:t>
            </w:r>
          </w:p>
        </w:tc>
      </w:tr>
      <w:tr>
        <w:tc>
          <w:tcPr>
            <w:tcW w:type="dxa" w:w="26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Distance estimée par le LLM</w:t>
            </w:r>
          </w:p>
        </w:tc>
        <w:tc>
          <w:tcPr>
            <w:tcW w:type="dxa" w:w="36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L'agent estime la distance (non vérifiée via API cartographique)</w:t>
            </w:r>
          </w:p>
        </w:tc>
        <w:tc>
          <w:tcPr>
            <w:tcW w:type="dxa" w:w="28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Intégrer Google Maps Distance Matrix API</w:t>
            </w:r>
          </w:p>
        </w:tc>
      </w:tr>
      <w:tr>
        <w:tc>
          <w:tcPr>
            <w:tcW w:type="dxa" w:w="26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85 passagers max (un seul autocar)</w:t>
            </w:r>
          </w:p>
        </w:tc>
        <w:tc>
          <w:tcPr>
            <w:tcW w:type="dxa" w:w="36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Groupes &gt; 85 → escalade systématique</w:t>
            </w:r>
          </w:p>
        </w:tc>
        <w:tc>
          <w:tcPr>
            <w:tcW w:type="dxa" w:w="28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Ajouter logique multi-autocar dans le moteur</w:t>
            </w:r>
          </w:p>
        </w:tc>
      </w:tr>
      <w:tr>
        <w:tc>
          <w:tcPr>
            <w:tcW w:type="dxa" w:w="26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PDF non imprimable en production</w:t>
            </w:r>
          </w:p>
        </w:tc>
        <w:tc>
          <w:tcPr>
            <w:tcW w:type="dxa" w:w="36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pdf_url pointe vers localhost:3000</w:t>
            </w:r>
          </w:p>
        </w:tc>
        <w:tc>
          <w:tcPr>
            <w:tcW w:type="dxa" w:w="28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Configurer l'URL de production dans .env ou utiliser Puppeteer</w:t>
            </w:r>
          </w:p>
        </w:tc>
      </w:tr>
      <w:tr>
        <w:tc>
          <w:tcPr>
            <w:tcW w:type="dxa" w:w="26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Pas d'authentification sur le chat</w:t>
            </w:r>
          </w:p>
        </w:tc>
        <w:tc>
          <w:tcPr>
            <w:tcW w:type="dxa" w:w="36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Toute personne peut créer des leads</w:t>
            </w:r>
          </w:p>
        </w:tc>
        <w:tc>
          <w:tcPr>
            <w:tcW w:type="dxa" w:w="2800"/>
            <w:tcBorders>
              <w:top w:val="single" w:color="e8e8e2" w:sz="4"/>
              <w:left w:val="single" w:color="e8e8e2" w:sz="4"/>
              <w:bottom w:val="single" w:color="e8e8e2" w:sz="4"/>
              <w:right w:val="single" w:color="e8e8e2" w:sz="4"/>
            </w:tcBorders>
            <w:shd w:fill="FFFFFF" w:val="clear"/>
            <w:tcMar>
              <w:top w:type="dxa" w:w="80"/>
              <w:left w:type="dxa" w:w="120"/>
              <w:bottom w:type="dxa" w:w="80"/>
              <w:right w:type="dxa" w:w="120"/>
            </w:tcMar>
          </w:tcPr>
          <w:p>
            <w:pPr>
              <w:spacing w:after="0"/>
            </w:pPr>
            <w:r>
              <w:rPr>
                <w:rFonts w:ascii="Arial" w:cs="Arial" w:eastAsia="Arial" w:hAnsi="Arial"/>
                <w:color w:val="15180e"/>
                <w:sz w:val="20"/>
                <w:szCs w:val="20"/>
              </w:rPr>
              <w:t xml:space="preserve">Ajouter middleware auth ou CAPTCHA sur /api/chat</w:t>
            </w:r>
          </w:p>
        </w:tc>
      </w:tr>
      <w:tr>
        <w:tc>
          <w:tcPr>
            <w:tcW w:type="dxa" w:w="26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Rate limit Airtable</w:t>
            </w:r>
          </w:p>
        </w:tc>
        <w:tc>
          <w:tcPr>
            <w:tcW w:type="dxa" w:w="36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Maximum 5 req/s — fort trafic peut provoquer des erreurs 429</w:t>
            </w:r>
          </w:p>
        </w:tc>
        <w:tc>
          <w:tcPr>
            <w:tcW w:type="dxa" w:w="2800"/>
            <w:tcBorders>
              <w:top w:val="single" w:color="e8e8e2" w:sz="4"/>
              <w:left w:val="single" w:color="e8e8e2" w:sz="4"/>
              <w:bottom w:val="single" w:color="e8e8e2" w:sz="4"/>
              <w:right w:val="single" w:color="e8e8e2" w:sz="4"/>
            </w:tcBorders>
            <w:shd w:fill="f9f9f5" w:val="clear"/>
            <w:tcMar>
              <w:top w:type="dxa" w:w="80"/>
              <w:left w:type="dxa" w:w="120"/>
              <w:bottom w:type="dxa" w:w="80"/>
              <w:right w:type="dxa" w:w="120"/>
            </w:tcMar>
          </w:tcPr>
          <w:p>
            <w:pPr>
              <w:spacing w:after="0"/>
            </w:pPr>
            <w:r>
              <w:rPr>
                <w:rFonts w:ascii="Arial" w:cs="Arial" w:eastAsia="Arial" w:hAnsi="Arial"/>
                <w:color w:val="15180e"/>
                <w:sz w:val="20"/>
                <w:szCs w:val="20"/>
              </w:rPr>
              <w:t xml:space="preserve">Ajouter retry exponentiel dans lib/airtable.ts</w:t>
            </w:r>
          </w:p>
        </w:tc>
      </w:tr>
    </w:tbl>
    <w:p>
      <w:r>
        <w:br w:type="page"/>
      </w:r>
    </w:p>
    <w:p>
      <w:pPr>
        <w:pStyle w:val="Heading1"/>
        <w:pBdr>
          <w:bottom w:val="single" w:color="c2e84a" w:sz="8" w:space="4"/>
        </w:pBdr>
        <w:spacing w:after="200" w:before="480"/>
      </w:pPr>
      <w:r>
        <w:rPr>
          <w:rFonts w:ascii="Arial" w:cs="Arial" w:eastAsia="Arial" w:hAnsi="Arial"/>
          <w:b/>
          <w:bCs/>
          <w:color w:val="15180e"/>
          <w:sz w:val="36"/>
          <w:szCs w:val="36"/>
        </w:rPr>
        <w:t xml:space="preserve">13. Améliorations futures</w:t>
      </w:r>
    </w:p>
    <w:p>
      <w:pPr>
        <w:pStyle w:val="Heading2"/>
        <w:spacing w:after="140" w:before="320"/>
      </w:pPr>
      <w:r>
        <w:rPr>
          <w:rFonts w:ascii="Arial" w:cs="Arial" w:eastAsia="Arial" w:hAnsi="Arial"/>
          <w:b/>
          <w:bCs/>
          <w:color w:val="15180e"/>
          <w:sz w:val="26"/>
          <w:szCs w:val="26"/>
        </w:rPr>
        <w:t xml:space="preserve">13.1 Court terme (avant production)</w:t>
      </w:r>
    </w:p>
    <w:p>
      <w:pPr>
        <w:pStyle w:val="ListParagraph"/>
        <w:numPr>
          <w:ilvl w:val="0"/>
          <w:numId w:val="2"/>
        </w:numPr>
        <w:spacing w:after="80"/>
      </w:pPr>
      <w:r>
        <w:rPr>
          <w:rFonts w:ascii="Arial" w:cs="Arial" w:eastAsia="Arial" w:hAnsi="Arial"/>
          <w:color w:val="15180e"/>
          <w:sz w:val="22"/>
          <w:szCs w:val="22"/>
        </w:rPr>
        <w:t xml:space="preserve">Intégration du moteur de pricing P5 (calculer_devis() → remplacer le stub)</w:t>
      </w:r>
    </w:p>
    <w:p>
      <w:pPr>
        <w:pStyle w:val="ListParagraph"/>
        <w:numPr>
          <w:ilvl w:val="0"/>
          <w:numId w:val="2"/>
        </w:numPr>
        <w:spacing w:after="80"/>
      </w:pPr>
      <w:r>
        <w:rPr>
          <w:rFonts w:ascii="Arial" w:cs="Arial" w:eastAsia="Arial" w:hAnsi="Arial"/>
          <w:color w:val="15180e"/>
          <w:sz w:val="22"/>
          <w:szCs w:val="22"/>
        </w:rPr>
        <w:t xml:space="preserve">URL de production dans generate_pdf (variable d'env APP_URL)</w:t>
      </w:r>
    </w:p>
    <w:p>
      <w:pPr>
        <w:pStyle w:val="ListParagraph"/>
        <w:numPr>
          <w:ilvl w:val="0"/>
          <w:numId w:val="2"/>
        </w:numPr>
        <w:spacing w:after="80"/>
      </w:pPr>
      <w:r>
        <w:rPr>
          <w:rFonts w:ascii="Arial" w:cs="Arial" w:eastAsia="Arial" w:hAnsi="Arial"/>
          <w:color w:val="15180e"/>
          <w:sz w:val="22"/>
          <w:szCs w:val="22"/>
        </w:rPr>
        <w:t xml:space="preserve">Calcul de distance réel via Google Maps Distance Matrix ou OpenRouteService</w:t>
      </w:r>
    </w:p>
    <w:p>
      <w:pPr>
        <w:pStyle w:val="ListParagraph"/>
        <w:numPr>
          <w:ilvl w:val="0"/>
          <w:numId w:val="2"/>
        </w:numPr>
        <w:spacing w:after="80"/>
      </w:pPr>
      <w:r>
        <w:rPr>
          <w:rFonts w:ascii="Arial" w:cs="Arial" w:eastAsia="Arial" w:hAnsi="Arial"/>
          <w:color w:val="15180e"/>
          <w:sz w:val="22"/>
          <w:szCs w:val="22"/>
        </w:rPr>
        <w:t xml:space="preserve">Retry + backoff exponentiel dans lib/airtable.ts pour les erreurs 429</w:t>
      </w:r>
    </w:p>
    <w:p>
      <w:pPr>
        <w:spacing w:after="80"/>
      </w:pPr>
      <w:r>
        <w:t xml:space="preserve"/>
      </w:r>
    </w:p>
    <w:p>
      <w:pPr>
        <w:pStyle w:val="Heading2"/>
        <w:spacing w:after="140" w:before="320"/>
      </w:pPr>
      <w:r>
        <w:rPr>
          <w:rFonts w:ascii="Arial" w:cs="Arial" w:eastAsia="Arial" w:hAnsi="Arial"/>
          <w:b/>
          <w:bCs/>
          <w:color w:val="15180e"/>
          <w:sz w:val="26"/>
          <w:szCs w:val="26"/>
        </w:rPr>
        <w:t xml:space="preserve">13.2 Moyen terme</w:t>
      </w:r>
    </w:p>
    <w:p>
      <w:pPr>
        <w:pStyle w:val="ListParagraph"/>
        <w:numPr>
          <w:ilvl w:val="0"/>
          <w:numId w:val="2"/>
        </w:numPr>
        <w:spacing w:after="80"/>
      </w:pPr>
      <w:r>
        <w:rPr>
          <w:rFonts w:ascii="Arial" w:cs="Arial" w:eastAsia="Arial" w:hAnsi="Arial"/>
          <w:color w:val="15180e"/>
          <w:sz w:val="22"/>
          <w:szCs w:val="22"/>
        </w:rPr>
        <w:t xml:space="preserve">Multi-autocar : accepter les groupes &gt; 85 passagers avec calcul automatique du nombre de véhicules</w:t>
      </w:r>
    </w:p>
    <w:p>
      <w:pPr>
        <w:pStyle w:val="ListParagraph"/>
        <w:numPr>
          <w:ilvl w:val="0"/>
          <w:numId w:val="2"/>
        </w:numPr>
        <w:spacing w:after="80"/>
      </w:pPr>
      <w:r>
        <w:rPr>
          <w:rFonts w:ascii="Arial" w:cs="Arial" w:eastAsia="Arial" w:hAnsi="Arial"/>
          <w:color w:val="15180e"/>
          <w:sz w:val="22"/>
          <w:szCs w:val="22"/>
        </w:rPr>
        <w:t xml:space="preserve">Tableau de bord commercial : vue Airtable ou Next.js avec filtres par statut, date, commercial</w:t>
      </w:r>
    </w:p>
    <w:p>
      <w:pPr>
        <w:pStyle w:val="ListParagraph"/>
        <w:numPr>
          <w:ilvl w:val="0"/>
          <w:numId w:val="2"/>
        </w:numPr>
        <w:spacing w:after="80"/>
      </w:pPr>
      <w:r>
        <w:rPr>
          <w:rFonts w:ascii="Arial" w:cs="Arial" w:eastAsia="Arial" w:hAnsi="Arial"/>
          <w:color w:val="15180e"/>
          <w:sz w:val="22"/>
          <w:szCs w:val="22"/>
        </w:rPr>
        <w:t xml:space="preserve">Authentification prospects : token signé dans le lien email pour le suivi du devis</w:t>
      </w:r>
    </w:p>
    <w:p>
      <w:pPr>
        <w:pStyle w:val="ListParagraph"/>
        <w:numPr>
          <w:ilvl w:val="0"/>
          <w:numId w:val="2"/>
        </w:numPr>
        <w:spacing w:after="80"/>
      </w:pPr>
      <w:r>
        <w:rPr>
          <w:rFonts w:ascii="Arial" w:cs="Arial" w:eastAsia="Arial" w:hAnsi="Arial"/>
          <w:color w:val="15180e"/>
          <w:sz w:val="22"/>
          <w:szCs w:val="22"/>
        </w:rPr>
        <w:t xml:space="preserve">Export PDF haute fidélité : Puppeteer ou react-pdf pour un PDF imprimable professionnel</w:t>
      </w:r>
    </w:p>
    <w:p>
      <w:pPr>
        <w:spacing w:after="80"/>
      </w:pPr>
      <w:r>
        <w:t xml:space="preserve"/>
      </w:r>
    </w:p>
    <w:p>
      <w:pPr>
        <w:pStyle w:val="Heading2"/>
        <w:spacing w:after="140" w:before="320"/>
      </w:pPr>
      <w:r>
        <w:rPr>
          <w:rFonts w:ascii="Arial" w:cs="Arial" w:eastAsia="Arial" w:hAnsi="Arial"/>
          <w:b/>
          <w:bCs/>
          <w:color w:val="15180e"/>
          <w:sz w:val="26"/>
          <w:szCs w:val="26"/>
        </w:rPr>
        <w:t xml:space="preserve">13.3 Long terme</w:t>
      </w:r>
    </w:p>
    <w:p>
      <w:pPr>
        <w:pStyle w:val="ListParagraph"/>
        <w:numPr>
          <w:ilvl w:val="0"/>
          <w:numId w:val="2"/>
        </w:numPr>
        <w:spacing w:after="80"/>
      </w:pPr>
      <w:r>
        <w:rPr>
          <w:rFonts w:ascii="Arial" w:cs="Arial" w:eastAsia="Arial" w:hAnsi="Arial"/>
          <w:color w:val="15180e"/>
          <w:sz w:val="22"/>
          <w:szCs w:val="22"/>
        </w:rPr>
        <w:t xml:space="preserve">Apprentissage des taux de conversion par segment (saisonnalité, type de groupe) pour optimiser les prix</w:t>
      </w:r>
    </w:p>
    <w:p>
      <w:pPr>
        <w:pStyle w:val="ListParagraph"/>
        <w:numPr>
          <w:ilvl w:val="0"/>
          <w:numId w:val="2"/>
        </w:numPr>
        <w:spacing w:after="80"/>
      </w:pPr>
      <w:r>
        <w:rPr>
          <w:rFonts w:ascii="Arial" w:cs="Arial" w:eastAsia="Arial" w:hAnsi="Arial"/>
          <w:color w:val="15180e"/>
          <w:sz w:val="22"/>
          <w:szCs w:val="22"/>
        </w:rPr>
        <w:t xml:space="preserve">Intégration avec le système de disponibilités des autocaristes partenaires</w:t>
      </w:r>
    </w:p>
    <w:p>
      <w:pPr>
        <w:pStyle w:val="ListParagraph"/>
        <w:numPr>
          <w:ilvl w:val="0"/>
          <w:numId w:val="2"/>
        </w:numPr>
        <w:spacing w:after="80"/>
      </w:pPr>
      <w:r>
        <w:rPr>
          <w:rFonts w:ascii="Arial" w:cs="Arial" w:eastAsia="Arial" w:hAnsi="Arial"/>
          <w:color w:val="15180e"/>
          <w:sz w:val="22"/>
          <w:szCs w:val="22"/>
        </w:rPr>
        <w:t xml:space="preserve">Chat multilingue : anglais et espagnol pour les groupes internationaux</w:t>
      </w:r>
    </w:p>
    <w:p>
      <w:pPr>
        <w:pStyle w:val="ListParagraph"/>
        <w:numPr>
          <w:ilvl w:val="0"/>
          <w:numId w:val="2"/>
        </w:numPr>
        <w:spacing w:after="80"/>
      </w:pPr>
      <w:r>
        <w:rPr>
          <w:rFonts w:ascii="Arial" w:cs="Arial" w:eastAsia="Arial" w:hAnsi="Arial"/>
          <w:color w:val="15180e"/>
          <w:sz w:val="22"/>
          <w:szCs w:val="22"/>
        </w:rPr>
        <w:t xml:space="preserve">Signature électronique du devis (DocuSign ou HelloSign) intégrée au pipeline</w:t>
      </w:r>
    </w:p>
    <w:p>
      <w:r>
        <w:br w:type="pag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2" w:sz="4" w:space="4"/>
      </w:pBdr>
      <w:jc w:val="center"/>
    </w:pPr>
    <w:r>
      <w:rPr>
        <w:rFonts w:ascii="Arial" w:cs="Arial" w:eastAsia="Arial" w:hAnsi="Arial"/>
        <w:color w:val="999988"/>
        <w:sz w:val="16"/>
        <w:szCs w:val="16"/>
      </w:rPr>
      <w:t xml:space="preserve">NeoTravel — Livrable 3 — Documentation de passation | </w:t>
    </w:r>
    <w:r>
      <w:rPr>
        <w:rFonts w:ascii="Arial" w:cs="Arial" w:eastAsia="Arial" w:hAnsi="Arial"/>
        <w:color w:val="999988"/>
        <w:sz w:val="16"/>
        <w:szCs w:val="16"/>
      </w:rPr>
      <w:t xml:space="preserve">Page </w:t>
    </w:r>
    <w:r>
      <w:rPr>
        <w:rFonts w:ascii="Arial" w:cs="Arial" w:eastAsia="Arial" w:hAnsi="Arial"/>
        <w:color w:val="9999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Jc w:val="left"/>
      <w:pPr>
        <w:ind w:left="0" w:hanging="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5180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5180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15180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d5a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2026-06-29T15:16:06.298Z</dcterms:created>
  <dcterms:modified xsi:type="dcterms:W3CDTF">2026-06-29T15:16:06.298Z</dcterms:modified>
</cp:coreProperties>
</file>

<file path=docProps/custom.xml><?xml version="1.0" encoding="utf-8"?>
<Properties xmlns="http://schemas.openxmlformats.org/officeDocument/2006/custom-properties" xmlns:vt="http://schemas.openxmlformats.org/officeDocument/2006/docPropsVTypes"/>
</file>