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6FF5C">
      <w:pPr>
        <w:pStyle w:val="2"/>
        <w:jc w:val="center"/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>Formato Oficial de Bitácora Semanal – Estancia Profesional ESIT</w:t>
      </w:r>
    </w:p>
    <w:p w14:paraId="07EF7266">
      <w:pPr>
        <w:pStyle w:val="3"/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>BITÁCORA DEL PROYECTO</w:t>
      </w:r>
    </w:p>
    <w:p w14:paraId="36CF5FD1">
      <w:pPr>
        <w:rPr>
          <w:rFonts w:hint="default" w:ascii="Calibri" w:hAnsi="Calibri" w:cs="Calibri"/>
          <w:lang w:val="es-MX"/>
        </w:rPr>
      </w:pPr>
      <w:r>
        <w:rPr>
          <w:rFonts w:hint="default" w:ascii="Calibri" w:hAnsi="Calibri" w:cs="Calibri"/>
          <w:lang w:val="es-SV"/>
        </w:rPr>
        <w:t xml:space="preserve">Fase: </w:t>
      </w:r>
      <w:r>
        <w:rPr>
          <w:rFonts w:hint="default" w:ascii="Calibri" w:hAnsi="Calibri" w:cs="Calibri"/>
          <w:lang w:val="es-MX"/>
        </w:rPr>
        <w:t>3</w:t>
      </w:r>
    </w:p>
    <w:p w14:paraId="08045DD8">
      <w:pPr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>Nombre del proyecto: Proyecto 6: Nube Verde – Monitor de Consumo Energético Cloud</w:t>
      </w:r>
    </w:p>
    <w:p w14:paraId="2A90D015">
      <w:pPr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>Equipo: Grupo SN-6, TSU en Servicios en la Nube</w:t>
      </w:r>
    </w:p>
    <w:p w14:paraId="108B7A57">
      <w:pPr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>Tutor: CARLOS GUILLERMO RODRIGUEZ ALVAREZ</w:t>
      </w:r>
    </w:p>
    <w:p w14:paraId="51E124BC">
      <w:pPr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>Ciclo: Ciclo 06 - 03/2025</w:t>
      </w:r>
    </w:p>
    <w:p w14:paraId="454B24ED">
      <w:pPr>
        <w:pStyle w:val="3"/>
        <w:numPr>
          <w:ilvl w:val="0"/>
          <w:numId w:val="7"/>
        </w:numPr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>Información general</w:t>
      </w:r>
    </w:p>
    <w:p w14:paraId="62AED808">
      <w:pPr>
        <w:rPr>
          <w:rFonts w:hint="default" w:ascii="Calibri" w:hAnsi="Calibri" w:cs="Calibri"/>
          <w:lang w:val="es-SV"/>
        </w:rPr>
      </w:pPr>
    </w:p>
    <w:tbl>
      <w:tblPr>
        <w:tblStyle w:val="167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3"/>
      </w:tblGrid>
      <w:tr w14:paraId="66D6338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3" w:type="dxa"/>
          </w:tcPr>
          <w:p w14:paraId="66D0799C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Semana No. 2</w:t>
            </w:r>
          </w:p>
        </w:tc>
      </w:tr>
      <w:tr w14:paraId="2C8C6C1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3" w:type="dxa"/>
            <w:shd w:val="clear" w:color="auto" w:fill="F1F1F1" w:themeFill="background1" w:themeFillShade="F2"/>
          </w:tcPr>
          <w:p w14:paraId="79AAE7D2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Fecha (inicio–fin): 03/02/2026 – 15/02/2026</w:t>
            </w:r>
          </w:p>
        </w:tc>
      </w:tr>
      <w:tr w14:paraId="2354782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3" w:type="dxa"/>
          </w:tcPr>
          <w:p w14:paraId="302C01F9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 xml:space="preserve">Integrantes presentes: </w:t>
            </w:r>
          </w:p>
        </w:tc>
      </w:tr>
      <w:tr w14:paraId="56D57C0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3" w:type="dxa"/>
            <w:shd w:val="clear" w:color="auto" w:fill="F1F1F1" w:themeFill="background1" w:themeFillShade="F2"/>
          </w:tcPr>
          <w:p w14:paraId="29810CD1">
            <w:pPr>
              <w:pStyle w:val="46"/>
              <w:numPr>
                <w:ilvl w:val="0"/>
                <w:numId w:val="8"/>
              </w:num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Marco Antonio Arias Artiga</w:t>
            </w:r>
          </w:p>
        </w:tc>
      </w:tr>
      <w:tr w14:paraId="70D9A81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3" w:type="dxa"/>
          </w:tcPr>
          <w:p w14:paraId="58528588">
            <w:pPr>
              <w:pStyle w:val="46"/>
              <w:numPr>
                <w:ilvl w:val="0"/>
                <w:numId w:val="8"/>
              </w:num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Guillermo Ernesto Diaz Peña</w:t>
            </w:r>
          </w:p>
        </w:tc>
      </w:tr>
      <w:tr w14:paraId="5CC59DC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3" w:type="dxa"/>
            <w:shd w:val="clear" w:color="auto" w:fill="F1F1F1" w:themeFill="background1" w:themeFillShade="F2"/>
          </w:tcPr>
          <w:p w14:paraId="0ACC5AD7">
            <w:pPr>
              <w:pStyle w:val="46"/>
              <w:numPr>
                <w:ilvl w:val="0"/>
                <w:numId w:val="8"/>
              </w:num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Luis Américo Morán León</w:t>
            </w:r>
          </w:p>
        </w:tc>
      </w:tr>
      <w:tr w14:paraId="2D6C704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3" w:type="dxa"/>
          </w:tcPr>
          <w:p w14:paraId="6A3C7BF6">
            <w:pPr>
              <w:pStyle w:val="46"/>
              <w:numPr>
                <w:ilvl w:val="0"/>
                <w:numId w:val="8"/>
              </w:num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Luis Alexander Marroquín Reyes</w:t>
            </w:r>
          </w:p>
        </w:tc>
      </w:tr>
      <w:tr w14:paraId="6026FBE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3" w:type="dxa"/>
            <w:shd w:val="clear" w:color="auto" w:fill="F1F1F1" w:themeFill="background1" w:themeFillShade="F2"/>
          </w:tcPr>
          <w:p w14:paraId="0A5E5672">
            <w:pPr>
              <w:pStyle w:val="46"/>
              <w:numPr>
                <w:ilvl w:val="0"/>
                <w:numId w:val="8"/>
              </w:num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Rene Mauricio Góchez Chicas</w:t>
            </w:r>
          </w:p>
        </w:tc>
      </w:tr>
      <w:tr w14:paraId="09F3F73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3" w:type="dxa"/>
          </w:tcPr>
          <w:p w14:paraId="653A55A1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Roles activos en la semana: Todos</w:t>
            </w:r>
          </w:p>
        </w:tc>
      </w:tr>
    </w:tbl>
    <w:p w14:paraId="6DDBF936">
      <w:pPr>
        <w:pStyle w:val="3"/>
        <w:rPr>
          <w:rFonts w:hint="default" w:ascii="Calibri" w:hAnsi="Calibri" w:cs="Calibri"/>
          <w:lang w:val="es-SV"/>
        </w:rPr>
      </w:pPr>
    </w:p>
    <w:p w14:paraId="6F5F4713">
      <w:pPr>
        <w:pStyle w:val="3"/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>2. Actividades realizadas</w:t>
      </w:r>
    </w:p>
    <w:tbl>
      <w:tblPr>
        <w:tblStyle w:val="165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  <w:gridCol w:w="1424"/>
        <w:gridCol w:w="1372"/>
        <w:gridCol w:w="4526"/>
      </w:tblGrid>
      <w:tr w14:paraId="06EF3D3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536A528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Actividad realizada</w:t>
            </w:r>
          </w:p>
        </w:tc>
        <w:tc>
          <w:tcPr>
            <w:tcW w:w="1427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C6AAFC0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Descripción técnica</w:t>
            </w:r>
          </w:p>
        </w:tc>
        <w:tc>
          <w:tcPr>
            <w:tcW w:w="1291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3E4FF69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Responsable</w:t>
            </w:r>
          </w:p>
        </w:tc>
        <w:tc>
          <w:tcPr>
            <w:tcW w:w="4595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32754DC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Evidencia</w:t>
            </w:r>
          </w:p>
        </w:tc>
      </w:tr>
      <w:tr w14:paraId="166DD53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30B15EF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</w:p>
        </w:tc>
        <w:tc>
          <w:tcPr>
            <w:tcW w:w="142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B552DD7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129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DCC7DE8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459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906D6DD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14B90D1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</w:tcPr>
          <w:p w14:paraId="2A4D61E2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</w:p>
        </w:tc>
        <w:tc>
          <w:tcPr>
            <w:tcW w:w="1427" w:type="dxa"/>
          </w:tcPr>
          <w:p w14:paraId="75B0E966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1291" w:type="dxa"/>
          </w:tcPr>
          <w:p w14:paraId="1EF6E724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4595" w:type="dxa"/>
          </w:tcPr>
          <w:p w14:paraId="010E17F0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43BA6CE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A2A7230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</w:p>
        </w:tc>
        <w:tc>
          <w:tcPr>
            <w:tcW w:w="142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96B5D3A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129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6E43FFA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459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D7745B7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</w:tbl>
    <w:p w14:paraId="02FEE3B6">
      <w:pPr>
        <w:pStyle w:val="3"/>
        <w:rPr>
          <w:rFonts w:hint="default" w:ascii="Calibri" w:hAnsi="Calibri" w:cs="Calibri"/>
          <w:lang w:val="es-SV"/>
        </w:rPr>
      </w:pPr>
    </w:p>
    <w:p w14:paraId="0E99A5C8">
      <w:pPr>
        <w:pStyle w:val="3"/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>3. Herramientas utilizadas</w:t>
      </w:r>
    </w:p>
    <w:tbl>
      <w:tblPr>
        <w:tblStyle w:val="165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775358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779945E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Herramienta / Servicio</w:t>
            </w:r>
          </w:p>
        </w:tc>
        <w:tc>
          <w:tcPr>
            <w:tcW w:w="28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E3DA227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Propósito</w:t>
            </w:r>
          </w:p>
        </w:tc>
        <w:tc>
          <w:tcPr>
            <w:tcW w:w="28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D82A15D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Observaciones</w:t>
            </w:r>
          </w:p>
        </w:tc>
      </w:tr>
      <w:tr w14:paraId="233D873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693D749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MX"/>
              </w:rPr>
            </w:pPr>
            <w:r>
              <w:rPr>
                <w:rFonts w:hint="default" w:ascii="Calibri" w:hAnsi="Calibri" w:cs="Calibri"/>
                <w:b/>
                <w:bCs/>
                <w:lang w:val="es-MX"/>
              </w:rPr>
              <w:t>Simulador de consumo energético</w:t>
            </w:r>
          </w:p>
        </w:tc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0B6D16D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cs="Calibri"/>
                <w:lang w:val="es-SV"/>
              </w:rPr>
              <w:t>Configuración de escenarios (intervalo, factores de pico, fin de semana, umbrales críticos)</w:t>
            </w:r>
          </w:p>
        </w:tc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1D1643F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cs="Calibri"/>
                <w:lang w:val="es-SV"/>
              </w:rPr>
              <w:t>Funciona bien para generar consumos, aunque requiere ajustes finos.</w:t>
            </w:r>
          </w:p>
          <w:p w14:paraId="608D2E7E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3A82210A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BCA5B1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MX"/>
              </w:rPr>
            </w:pPr>
            <w:r>
              <w:rPr>
                <w:rFonts w:hint="default" w:ascii="Calibri" w:hAnsi="Calibri" w:cs="Calibri"/>
                <w:b/>
                <w:bCs/>
                <w:lang w:val="es-MX"/>
              </w:rPr>
              <w:t xml:space="preserve">Dashboard de consumo energético </w:t>
            </w:r>
          </w:p>
        </w:tc>
        <w:tc>
          <w:tcPr>
            <w:tcW w:w="2880" w:type="dxa"/>
          </w:tcPr>
          <w:p w14:paraId="6D2D7002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cs="Calibri"/>
                <w:lang w:val="es-SV"/>
              </w:rPr>
              <w:t>Visualización de consumos, alertas, gráficos y exportaciones</w:t>
            </w:r>
          </w:p>
        </w:tc>
        <w:tc>
          <w:tcPr>
            <w:tcW w:w="2880" w:type="dxa"/>
          </w:tcPr>
          <w:p w14:paraId="78176B95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cs="Calibri"/>
                <w:lang w:val="es-SV"/>
              </w:rPr>
              <w:t>Interfaz clara, pero con fallos en exportación filtrada y en histórico.</w:t>
            </w:r>
          </w:p>
          <w:p w14:paraId="032EEE8C">
            <w:pPr>
              <w:spacing w:after="0" w:line="240" w:lineRule="auto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 </w:t>
            </w:r>
          </w:p>
        </w:tc>
      </w:tr>
      <w:tr w14:paraId="2CC4361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1BE8B1C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MX"/>
              </w:rPr>
              <w:t>Hoja de calculo</w:t>
            </w:r>
            <w:r>
              <w:rPr>
                <w:rFonts w:hint="default" w:ascii="Calibri" w:hAnsi="Calibri" w:cs="Calibri"/>
                <w:b/>
                <w:bCs/>
                <w:lang w:val="es-SV"/>
              </w:rPr>
              <w:t xml:space="preserve"> </w:t>
            </w:r>
          </w:p>
        </w:tc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5EB6EFD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cs="Calibri"/>
                <w:lang w:val="es-SV"/>
              </w:rPr>
              <w:t xml:space="preserve"> Registro y llenado de matrices de prueba por sector y funcionales del Dashboard.</w:t>
            </w:r>
          </w:p>
        </w:tc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40DB421">
            <w:pPr>
              <w:spacing w:after="0" w:line="240" w:lineRule="auto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SV"/>
              </w:rPr>
              <w:t>Muy útil para organizar resultados, requiere disciplina en el llenad</w:t>
            </w:r>
            <w:r>
              <w:rPr>
                <w:rFonts w:hint="default" w:ascii="Calibri" w:hAnsi="Calibri" w:cs="Calibri"/>
                <w:lang w:val="es-MX"/>
              </w:rPr>
              <w:t>o</w:t>
            </w:r>
          </w:p>
        </w:tc>
      </w:tr>
      <w:tr w14:paraId="7D67091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984C465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MX"/>
              </w:rPr>
            </w:pPr>
            <w:r>
              <w:rPr>
                <w:rFonts w:hint="default" w:ascii="Calibri" w:hAnsi="Calibri" w:cs="Calibri"/>
                <w:b/>
                <w:bCs/>
                <w:lang w:val="es-MX"/>
              </w:rPr>
              <w:t>Procesador de documentos</w:t>
            </w:r>
          </w:p>
        </w:tc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6903D8A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cs="Calibri"/>
                <w:lang w:val="es-SV"/>
              </w:rPr>
              <w:t>Redacción del manual de pruebas,</w:t>
            </w:r>
            <w:r>
              <w:rPr>
                <w:rFonts w:hint="default" w:ascii="Calibri" w:hAnsi="Calibri" w:cs="Calibri"/>
                <w:lang w:val="es-MX"/>
              </w:rPr>
              <w:t xml:space="preserve"> Checklist,</w:t>
            </w:r>
            <w:r>
              <w:rPr>
                <w:rFonts w:hint="default" w:ascii="Calibri" w:hAnsi="Calibri" w:cs="Calibri"/>
                <w:lang w:val="es-SV"/>
              </w:rPr>
              <w:t xml:space="preserve"> bitácora y documentación detallada</w:t>
            </w:r>
          </w:p>
        </w:tc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41A0101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cs="Calibri"/>
                <w:lang w:val="es-SV"/>
              </w:rPr>
              <w:t xml:space="preserve">Práctico para </w:t>
            </w:r>
            <w:r>
              <w:rPr>
                <w:rFonts w:hint="default" w:ascii="Calibri" w:hAnsi="Calibri" w:cs="Calibri"/>
                <w:lang w:val="es-MX"/>
              </w:rPr>
              <w:t xml:space="preserve">redactar </w:t>
            </w:r>
            <w:r>
              <w:rPr>
                <w:rFonts w:hint="default" w:ascii="Calibri" w:hAnsi="Calibri" w:cs="Calibri"/>
                <w:lang w:val="es-SV"/>
              </w:rPr>
              <w:t>estructurar documentos</w:t>
            </w:r>
          </w:p>
        </w:tc>
      </w:tr>
    </w:tbl>
    <w:p w14:paraId="2F100AAE">
      <w:pPr>
        <w:rPr>
          <w:rFonts w:hint="default" w:ascii="Calibri" w:hAnsi="Calibri" w:cs="Calibri"/>
          <w:lang w:val="es-SV"/>
        </w:rPr>
      </w:pPr>
    </w:p>
    <w:p w14:paraId="0A784077">
      <w:pPr>
        <w:pStyle w:val="3"/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>4. Problemas detectados</w:t>
      </w:r>
    </w:p>
    <w:tbl>
      <w:tblPr>
        <w:tblStyle w:val="165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3"/>
        <w:gridCol w:w="2015"/>
        <w:gridCol w:w="2517"/>
        <w:gridCol w:w="1951"/>
      </w:tblGrid>
      <w:tr w14:paraId="230BDD1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24DCAA8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Problema</w:t>
            </w:r>
          </w:p>
        </w:tc>
        <w:tc>
          <w:tcPr>
            <w:tcW w:w="216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D645610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Impacto</w:t>
            </w:r>
          </w:p>
        </w:tc>
        <w:tc>
          <w:tcPr>
            <w:tcW w:w="216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D468525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Causa probable</w:t>
            </w:r>
          </w:p>
        </w:tc>
        <w:tc>
          <w:tcPr>
            <w:tcW w:w="216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56EB469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Evidencia</w:t>
            </w:r>
          </w:p>
        </w:tc>
      </w:tr>
      <w:tr w14:paraId="561E916A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/>
            <w:vAlign w:val="top"/>
          </w:tcPr>
          <w:p w14:paraId="192C7C24">
            <w:pPr>
              <w:spacing w:after="0" w:line="240" w:lineRule="auto"/>
              <w:jc w:val="center"/>
              <w:rPr>
                <w:rFonts w:hint="default" w:ascii="Calibri" w:hAnsi="Calibri" w:cs="Calibri" w:eastAsiaTheme="minorEastAsia"/>
                <w:b/>
                <w:bCs/>
                <w:sz w:val="22"/>
                <w:szCs w:val="22"/>
                <w:lang w:val="es-SV" w:eastAsia="en-US" w:bidi="ar-SA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N11 – Laboratorio de cómputo A: consumo obtenido (13.44 kWh) mayor al esperado (12 kWh).</w:t>
            </w:r>
          </w:p>
        </w:tc>
        <w:tc>
          <w:tcPr>
            <w:tcW w:w="216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/>
            <w:vAlign w:val="top"/>
          </w:tcPr>
          <w:p w14:paraId="5AA335F0">
            <w:pPr>
              <w:spacing w:after="0" w:line="240" w:lineRule="auto"/>
              <w:rPr>
                <w:rFonts w:hint="default" w:ascii="Calibri" w:hAnsi="Calibri" w:cs="Calibri" w:eastAsiaTheme="minorEastAsia"/>
                <w:sz w:val="22"/>
                <w:szCs w:val="22"/>
                <w:lang w:val="es-SV" w:eastAsia="en-US" w:bidi="ar-SA"/>
              </w:rPr>
            </w:pPr>
            <w:r>
              <w:rPr>
                <w:rFonts w:hint="default" w:ascii="Calibri" w:hAnsi="Calibri" w:cs="Calibri"/>
                <w:lang w:val="es-SV"/>
              </w:rPr>
              <w:t>Lecturas no confiables en ese punto, afecta validación de consumos por sector.</w:t>
            </w:r>
          </w:p>
        </w:tc>
        <w:tc>
          <w:tcPr>
            <w:tcW w:w="216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/>
            <w:vAlign w:val="top"/>
          </w:tcPr>
          <w:p w14:paraId="42590F41">
            <w:pPr>
              <w:spacing w:after="0" w:line="240" w:lineRule="auto"/>
              <w:rPr>
                <w:rFonts w:hint="default" w:ascii="Calibri" w:hAnsi="Calibri" w:cs="Calibri" w:eastAsiaTheme="minorEastAsia"/>
                <w:sz w:val="22"/>
                <w:szCs w:val="22"/>
                <w:lang w:val="es-SV" w:eastAsia="en-US" w:bidi="ar-SA"/>
              </w:rPr>
            </w:pPr>
            <w:r>
              <w:rPr>
                <w:rFonts w:hint="default" w:ascii="Calibri" w:hAnsi="Calibri" w:cs="Calibri"/>
                <w:lang w:val="es-SV"/>
              </w:rPr>
              <w:t>Configuración/calibración incorrecta del simulador o del punto de medición.</w:t>
            </w:r>
          </w:p>
        </w:tc>
        <w:tc>
          <w:tcPr>
            <w:tcW w:w="216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/>
            <w:vAlign w:val="top"/>
          </w:tcPr>
          <w:p w14:paraId="6DAB0CFF">
            <w:pPr>
              <w:spacing w:after="0" w:line="240" w:lineRule="auto"/>
              <w:rPr>
                <w:rFonts w:hint="default" w:ascii="Calibri" w:hAnsi="Calibri" w:cs="Calibri" w:eastAsiaTheme="minorEastAsia"/>
                <w:sz w:val="22"/>
                <w:szCs w:val="22"/>
                <w:lang w:val="es-SV" w:eastAsia="en-US" w:bidi="ar-SA"/>
              </w:rPr>
            </w:pPr>
            <w:r>
              <w:rPr>
                <w:rFonts w:hint="default" w:ascii="Calibri" w:hAnsi="Calibri" w:cs="Calibri"/>
                <w:lang w:val="es-SV"/>
              </w:rPr>
              <w:t>Captura del Dashboard mostrando consumo y registro en matriz por sector.</w:t>
            </w:r>
          </w:p>
        </w:tc>
      </w:tr>
      <w:tr w14:paraId="4F425A6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/>
            <w:vAlign w:val="top"/>
          </w:tcPr>
          <w:p w14:paraId="36C896C9">
            <w:pPr>
              <w:spacing w:after="0" w:line="240" w:lineRule="auto"/>
              <w:rPr>
                <w:rFonts w:hint="default" w:ascii="Calibri" w:hAnsi="Calibri" w:cs="Calibri" w:eastAsiaTheme="minorEastAsia"/>
                <w:b/>
                <w:bCs/>
                <w:sz w:val="22"/>
                <w:szCs w:val="22"/>
                <w:lang w:val="es-SV" w:eastAsia="en-US" w:bidi="ar-SA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A6 – Exportar lecturas: archivo exportó todos los puntos en lugar de solo N5 y N12; error “PERMISSION_DENIED” en N12.</w:t>
            </w:r>
          </w:p>
        </w:tc>
        <w:tc>
          <w:tcPr>
            <w:tcW w:w="2160" w:type="dxa"/>
            <w:shd w:val="clear"/>
            <w:vAlign w:val="top"/>
          </w:tcPr>
          <w:p w14:paraId="19B66CC1">
            <w:pPr>
              <w:pStyle w:val="31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Exportaciones no cumplen requisitos, afecta generación de reportes filtrados.</w:t>
            </w:r>
          </w:p>
          <w:p w14:paraId="3AFF48C9">
            <w:pPr>
              <w:spacing w:after="0" w:line="240" w:lineRule="auto"/>
              <w:rPr>
                <w:rFonts w:hint="default" w:ascii="Calibri" w:hAnsi="Calibri" w:cs="Calibri" w:eastAsiaTheme="minorEastAsia"/>
                <w:sz w:val="22"/>
                <w:szCs w:val="22"/>
                <w:lang w:val="es-SV" w:eastAsia="en-US" w:bidi="ar-SA"/>
              </w:rPr>
            </w:pPr>
          </w:p>
        </w:tc>
        <w:tc>
          <w:tcPr>
            <w:tcW w:w="2160" w:type="dxa"/>
            <w:shd w:val="clear"/>
            <w:vAlign w:val="top"/>
          </w:tcPr>
          <w:p w14:paraId="5DC1B402">
            <w:pPr>
              <w:spacing w:after="0" w:line="240" w:lineRule="auto"/>
              <w:rPr>
                <w:rFonts w:hint="default" w:ascii="Calibri" w:hAnsi="Calibri" w:cs="Calibri" w:eastAsiaTheme="minorEastAsia"/>
                <w:sz w:val="22"/>
                <w:szCs w:val="22"/>
                <w:lang w:val="es-SV" w:eastAsia="en-US" w:bidi="ar-SA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Fallo en lógica de filtros y permisos de acceso a datos.</w:t>
            </w:r>
          </w:p>
        </w:tc>
        <w:tc>
          <w:tcPr>
            <w:tcW w:w="2160" w:type="dxa"/>
            <w:shd w:val="clear"/>
            <w:vAlign w:val="top"/>
          </w:tcPr>
          <w:p w14:paraId="6B23961A">
            <w:pPr>
              <w:spacing w:after="0" w:line="240" w:lineRule="auto"/>
              <w:rPr>
                <w:rFonts w:hint="default" w:ascii="Calibri" w:hAnsi="Calibri" w:cs="Calibri" w:eastAsiaTheme="minorEastAsia"/>
                <w:sz w:val="22"/>
                <w:szCs w:val="22"/>
                <w:lang w:val="es-SV" w:eastAsia="en-US" w:bidi="ar-SA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Archivo CSV exportado con todos los puntos + mensaje de error en Dashboard.</w:t>
            </w:r>
          </w:p>
        </w:tc>
      </w:tr>
      <w:tr w14:paraId="0CBA4E4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/>
            <w:vAlign w:val="top"/>
          </w:tcPr>
          <w:p w14:paraId="16B1F832">
            <w:pPr>
              <w:spacing w:after="0" w:line="240" w:lineRule="auto"/>
              <w:rPr>
                <w:rFonts w:hint="default" w:ascii="Calibri" w:hAnsi="Calibri" w:cs="Calibri" w:eastAsiaTheme="minorEastAsia"/>
                <w:b/>
                <w:bCs/>
                <w:sz w:val="22"/>
                <w:szCs w:val="22"/>
                <w:lang w:val="es-SV" w:eastAsia="en-US" w:bidi="ar-SA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A10 – Histórico por fecha: no mostró datos en rango 09/02–12/02 aunque existían registros.</w:t>
            </w:r>
          </w:p>
        </w:tc>
        <w:tc>
          <w:tcPr>
            <w:tcW w:w="216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/>
            <w:vAlign w:val="top"/>
          </w:tcPr>
          <w:p w14:paraId="448B5075">
            <w:pPr>
              <w:spacing w:after="0" w:line="240" w:lineRule="auto"/>
              <w:rPr>
                <w:rFonts w:hint="default" w:ascii="Calibri" w:hAnsi="Calibri" w:cs="Calibri" w:eastAsiaTheme="minorEastAsia"/>
                <w:sz w:val="22"/>
                <w:szCs w:val="22"/>
                <w:lang w:val="es-SV" w:eastAsia="en-US" w:bidi="ar-SA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Imposibilidad de consultar históricos, afecta análisis de tendencias.</w:t>
            </w:r>
          </w:p>
        </w:tc>
        <w:tc>
          <w:tcPr>
            <w:tcW w:w="216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/>
            <w:vAlign w:val="top"/>
          </w:tcPr>
          <w:p w14:paraId="73C565A1">
            <w:pPr>
              <w:pStyle w:val="31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Error en consultas al repositorio de datos o en la interfaz de filtros.</w:t>
            </w:r>
          </w:p>
          <w:p w14:paraId="4EB9DFA1">
            <w:pPr>
              <w:spacing w:after="0" w:line="240" w:lineRule="auto"/>
              <w:rPr>
                <w:rFonts w:hint="default" w:ascii="Calibri" w:hAnsi="Calibri" w:cs="Calibri" w:eastAsiaTheme="minorEastAsia"/>
                <w:sz w:val="22"/>
                <w:szCs w:val="22"/>
                <w:lang w:val="es-SV" w:eastAsia="en-US" w:bidi="ar-SA"/>
              </w:rPr>
            </w:pPr>
          </w:p>
        </w:tc>
        <w:tc>
          <w:tcPr>
            <w:tcW w:w="216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/>
            <w:vAlign w:val="top"/>
          </w:tcPr>
          <w:p w14:paraId="54F316B0">
            <w:pPr>
              <w:spacing w:after="0" w:line="240" w:lineRule="auto"/>
              <w:rPr>
                <w:rFonts w:hint="default" w:ascii="Calibri" w:hAnsi="Calibri" w:cs="Calibri" w:eastAsiaTheme="minorEastAsia"/>
                <w:sz w:val="22"/>
                <w:szCs w:val="22"/>
                <w:lang w:val="es-SV" w:eastAsia="en-US" w:bidi="ar-SA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Captura del Dashboard mostrando pantalla vacía en rango de fechas.</w:t>
            </w:r>
          </w:p>
        </w:tc>
      </w:tr>
      <w:tr w14:paraId="032CCF0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/>
            <w:vAlign w:val="top"/>
          </w:tcPr>
          <w:p w14:paraId="5ADD407E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SV" w:eastAsia="en-US" w:bidi="ar-SA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N3 – Aula multimedia 202: punto inactivo, consumo = 0.00 kWh.</w:t>
            </w:r>
          </w:p>
        </w:tc>
        <w:tc>
          <w:tcPr>
            <w:tcW w:w="216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/>
            <w:vAlign w:val="top"/>
          </w:tcPr>
          <w:p w14:paraId="3C6F128D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SV" w:eastAsia="en-US" w:bidi="ar-SA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No se puede validar consumo en ese sector, afecta cobertura de pruebas.</w:t>
            </w:r>
          </w:p>
        </w:tc>
        <w:tc>
          <w:tcPr>
            <w:tcW w:w="216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/>
            <w:vAlign w:val="top"/>
          </w:tcPr>
          <w:p w14:paraId="33A08B0E">
            <w:pPr>
              <w:spacing w:after="0" w:line="240" w:lineRule="auto"/>
              <w:rPr>
                <w:rFonts w:hint="default" w:ascii="Calibri" w:hAnsi="Calibri" w:cs="Calibri" w:eastAsiaTheme="minorEastAsia"/>
                <w:sz w:val="22"/>
                <w:szCs w:val="22"/>
                <w:lang w:val="es-SV" w:eastAsia="en-US" w:bidi="ar-SA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Punto sin datos activos en el simulador o desconexión con Dashboard.</w:t>
            </w:r>
          </w:p>
        </w:tc>
        <w:tc>
          <w:tcPr>
            <w:tcW w:w="216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/>
            <w:vAlign w:val="top"/>
          </w:tcPr>
          <w:p w14:paraId="7E365EB0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SV" w:eastAsia="en-US" w:bidi="ar-SA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Captura del Dashboard mostrando consumo 0.00 kWh.</w:t>
            </w:r>
          </w:p>
        </w:tc>
      </w:tr>
      <w:tr w14:paraId="543A2CA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/>
            <w:vAlign w:val="top"/>
          </w:tcPr>
          <w:p w14:paraId="0CF6419D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SV" w:eastAsia="en-US" w:bidi="ar-SA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N4 – Aula virtual 303: punto inactivo, consumo = 0.00 kWh.</w:t>
            </w:r>
          </w:p>
        </w:tc>
        <w:tc>
          <w:tcPr>
            <w:tcW w:w="216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/>
            <w:vAlign w:val="top"/>
          </w:tcPr>
          <w:p w14:paraId="20DAECBC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SV" w:eastAsia="en-US" w:bidi="ar-SA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Igual que N3, cobertura incompleta de pruebas.</w:t>
            </w:r>
          </w:p>
        </w:tc>
        <w:tc>
          <w:tcPr>
            <w:tcW w:w="216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/>
            <w:vAlign w:val="top"/>
          </w:tcPr>
          <w:p w14:paraId="592A3B60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SV" w:eastAsia="en-US" w:bidi="ar-SA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Punto sin datos activos en el simulador o desconexión con Dashboard.</w:t>
            </w:r>
          </w:p>
        </w:tc>
        <w:tc>
          <w:tcPr>
            <w:tcW w:w="216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shd w:val="clear"/>
            <w:vAlign w:val="top"/>
          </w:tcPr>
          <w:p w14:paraId="6BA7C385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SV" w:eastAsia="en-US" w:bidi="ar-SA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Captura del Dashboard mostrando consumo 0.00 kWh.</w:t>
            </w:r>
          </w:p>
        </w:tc>
      </w:tr>
    </w:tbl>
    <w:p w14:paraId="05A37DBA">
      <w:pPr>
        <w:rPr>
          <w:rFonts w:hint="default" w:ascii="Calibri" w:hAnsi="Calibri" w:cs="Calibri"/>
          <w:lang w:val="es-SV"/>
        </w:rPr>
      </w:pPr>
    </w:p>
    <w:p w14:paraId="1ECC8D8A">
      <w:pPr>
        <w:rPr>
          <w:rFonts w:hint="default" w:ascii="Calibri" w:hAnsi="Calibri" w:cs="Calibri"/>
          <w:lang w:val="es-SV"/>
        </w:rPr>
      </w:pPr>
    </w:p>
    <w:p w14:paraId="435FBB30">
      <w:pPr>
        <w:rPr>
          <w:rFonts w:hint="default" w:ascii="Calibri" w:hAnsi="Calibri" w:cs="Calibri"/>
          <w:lang w:val="es-SV"/>
        </w:rPr>
      </w:pPr>
    </w:p>
    <w:p w14:paraId="63CA0258">
      <w:pPr>
        <w:rPr>
          <w:rFonts w:hint="default" w:ascii="Calibri" w:hAnsi="Calibri" w:cs="Calibri"/>
          <w:lang w:val="es-SV"/>
        </w:rPr>
      </w:pPr>
    </w:p>
    <w:p w14:paraId="6DBD763B">
      <w:pPr>
        <w:pStyle w:val="3"/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>5. Soluciones aplicadas</w:t>
      </w:r>
    </w:p>
    <w:tbl>
      <w:tblPr>
        <w:tblStyle w:val="165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9"/>
        <w:gridCol w:w="1926"/>
        <w:gridCol w:w="2683"/>
        <w:gridCol w:w="1708"/>
      </w:tblGrid>
      <w:tr w14:paraId="6DDF6CB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9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CF7E65B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Solución aplicada</w:t>
            </w:r>
          </w:p>
          <w:p w14:paraId="186DB6C3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</w:p>
        </w:tc>
        <w:tc>
          <w:tcPr>
            <w:tcW w:w="1926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4091E19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Problema asociado</w:t>
            </w:r>
          </w:p>
        </w:tc>
        <w:tc>
          <w:tcPr>
            <w:tcW w:w="2683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CD474F5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Responsable</w:t>
            </w:r>
          </w:p>
        </w:tc>
        <w:tc>
          <w:tcPr>
            <w:tcW w:w="170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D97A69B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Evidencia</w:t>
            </w:r>
          </w:p>
        </w:tc>
      </w:tr>
      <w:tr w14:paraId="60B0E44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F5A6B3E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s-MX"/>
              </w:rPr>
              <w:t xml:space="preserve">Solicitar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Revisión de configuración del simulador y calibración del punto de medición</w:t>
            </w:r>
          </w:p>
        </w:tc>
        <w:tc>
          <w:tcPr>
            <w:tcW w:w="192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AD0FD5E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N11 – Laboratorio de cómputo A: consumo obtenido mayor al esperado</w:t>
            </w:r>
          </w:p>
        </w:tc>
        <w:tc>
          <w:tcPr>
            <w:tcW w:w="268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E94E2CD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QA / Analista de datos</w:t>
            </w:r>
          </w:p>
        </w:tc>
        <w:tc>
          <w:tcPr>
            <w:tcW w:w="170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0CDC2A4">
            <w:pPr>
              <w:spacing w:after="0" w:line="240" w:lineRule="auto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captura del Dashboard mostrando consumo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s-MX"/>
              </w:rPr>
              <w:t xml:space="preserve"> mayor al obtenido</w:t>
            </w:r>
          </w:p>
        </w:tc>
      </w:tr>
      <w:tr w14:paraId="0479473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9" w:type="dxa"/>
          </w:tcPr>
          <w:p w14:paraId="0314190C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s-MX"/>
              </w:rPr>
              <w:t xml:space="preserve">Solicitar la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Corrección de lógica de filtros en exportación y ajuste de permisos en base de datos</w:t>
            </w:r>
          </w:p>
        </w:tc>
        <w:tc>
          <w:tcPr>
            <w:tcW w:w="1926" w:type="dxa"/>
          </w:tcPr>
          <w:p w14:paraId="3511930A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cs="Calibri"/>
              </w:rPr>
              <w:t>A6 – Exportar lecturas: archivo exportó todos los puntos + error de permisos</w:t>
            </w:r>
          </w:p>
        </w:tc>
        <w:tc>
          <w:tcPr>
            <w:tcW w:w="2683" w:type="dxa"/>
          </w:tcPr>
          <w:p w14:paraId="7E42AA84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Equipo de desarrollo</w:t>
            </w:r>
          </w:p>
        </w:tc>
        <w:tc>
          <w:tcPr>
            <w:tcW w:w="1708" w:type="dxa"/>
          </w:tcPr>
          <w:p w14:paraId="5E949086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Archivo CSV exportado con todos los puntos + mensaje de error en Dashboard.</w:t>
            </w:r>
          </w:p>
        </w:tc>
      </w:tr>
      <w:tr w14:paraId="4A807AC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D40D348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s-MX"/>
              </w:rPr>
              <w:t xml:space="preserve">Solictar revision en los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Ajuste en consultas al repositorio de datos y validación de filtros en interfaz</w:t>
            </w:r>
          </w:p>
        </w:tc>
        <w:tc>
          <w:tcPr>
            <w:tcW w:w="192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AF64526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A10 – Histórico por fecha: no mostró datos en rango 09/02–12/02</w:t>
            </w:r>
          </w:p>
        </w:tc>
        <w:tc>
          <w:tcPr>
            <w:tcW w:w="268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4C7B466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Equipo de desarrollo</w:t>
            </w:r>
          </w:p>
        </w:tc>
        <w:tc>
          <w:tcPr>
            <w:tcW w:w="170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C606E9D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Captura del Dashboard mostrando pantalla vacía en rango de fechas.</w:t>
            </w:r>
            <w:bookmarkStart w:id="0" w:name="_GoBack"/>
            <w:bookmarkEnd w:id="0"/>
          </w:p>
        </w:tc>
      </w:tr>
      <w:tr w14:paraId="2BE7374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015D7A0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s-MX"/>
              </w:rPr>
              <w:t xml:space="preserve">Solicictar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Reejecución de pruebas con simulador activo y verificación de conexión</w:t>
            </w:r>
          </w:p>
        </w:tc>
        <w:tc>
          <w:tcPr>
            <w:tcW w:w="192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E20AE27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N3 – Aula multimedia 202: punto inactivo</w:t>
            </w:r>
          </w:p>
        </w:tc>
        <w:tc>
          <w:tcPr>
            <w:tcW w:w="268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5469FAB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QA / Analista de datos</w:t>
            </w:r>
          </w:p>
        </w:tc>
        <w:tc>
          <w:tcPr>
            <w:tcW w:w="170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060715A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Captura del Dashboard mostrando consumo 0.00 kWh.</w:t>
            </w:r>
          </w:p>
        </w:tc>
      </w:tr>
      <w:tr w14:paraId="19F5EDD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22DD072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lang w:val="es-MX"/>
              </w:rPr>
              <w:t xml:space="preserve">Solicictar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Reejecución de pruebas con simulador activo y verificación de conexión</w:t>
            </w:r>
          </w:p>
        </w:tc>
        <w:tc>
          <w:tcPr>
            <w:tcW w:w="192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A4BBDF5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N4 – Aula virtual 303: punto inactivo</w:t>
            </w:r>
          </w:p>
        </w:tc>
        <w:tc>
          <w:tcPr>
            <w:tcW w:w="268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536D5F8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QA / Analista de datos</w:t>
            </w:r>
          </w:p>
        </w:tc>
        <w:tc>
          <w:tcPr>
            <w:tcW w:w="170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56CA340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Captura del Dashboard mostrando consumo 0.00 kWh.</w:t>
            </w:r>
          </w:p>
        </w:tc>
      </w:tr>
    </w:tbl>
    <w:p w14:paraId="525A08D5">
      <w:pPr>
        <w:pStyle w:val="3"/>
        <w:rPr>
          <w:rFonts w:hint="default" w:ascii="Calibri" w:hAnsi="Calibri" w:cs="Calibri"/>
          <w:lang w:val="es-SV"/>
        </w:rPr>
      </w:pPr>
    </w:p>
    <w:p w14:paraId="0D299EDB">
      <w:pPr>
        <w:rPr>
          <w:rFonts w:hint="default" w:ascii="Calibri" w:hAnsi="Calibri" w:cs="Calibri"/>
          <w:lang w:val="es-SV"/>
        </w:rPr>
      </w:pPr>
    </w:p>
    <w:p w14:paraId="1391EEB6">
      <w:pPr>
        <w:rPr>
          <w:rFonts w:hint="default" w:ascii="Calibri" w:hAnsi="Calibri" w:cs="Calibri"/>
          <w:lang w:val="es-SV"/>
        </w:rPr>
      </w:pPr>
    </w:p>
    <w:p w14:paraId="7D320AF9">
      <w:pPr>
        <w:pStyle w:val="3"/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>6. Estado del proyecto esta semana</w:t>
      </w:r>
    </w:p>
    <w:tbl>
      <w:tblPr>
        <w:tblStyle w:val="16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4E3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bottom w:val="single" w:color="7E7E7E" w:themeColor="text1" w:themeTint="80" w:sz="4" w:space="0"/>
              <w:right w:val="nil"/>
              <w:insideH w:val="single" w:sz="4" w:space="0"/>
            </w:tcBorders>
          </w:tcPr>
          <w:p w14:paraId="03DBDF7B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Área</w:t>
            </w:r>
          </w:p>
        </w:tc>
        <w:tc>
          <w:tcPr>
            <w:tcW w:w="28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5193040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Estado</w:t>
            </w:r>
          </w:p>
        </w:tc>
        <w:tc>
          <w:tcPr>
            <w:tcW w:w="28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25CD46D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Comentarios</w:t>
            </w:r>
          </w:p>
        </w:tc>
      </w:tr>
      <w:tr w14:paraId="5BC51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1F1F1" w:themeFill="background1" w:themeFillShade="F2"/>
          </w:tcPr>
          <w:p w14:paraId="299C5B69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Fase actual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6E6BA6C8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cs="Calibri"/>
                <w:lang w:val="es-SV"/>
              </w:rPr>
              <w:t>En Investigación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32EA261E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cs="Calibri"/>
                <w:lang w:val="es-SV"/>
              </w:rPr>
              <w:t>Se continua la investigación de los ítems y tecnologías necesarios para el desarrollo.</w:t>
            </w:r>
          </w:p>
        </w:tc>
      </w:tr>
      <w:tr w14:paraId="08829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right w:val="single" w:color="7E7E7E" w:themeColor="text1" w:themeTint="80" w:sz="4" w:space="0"/>
              <w:insideV w:val="single" w:sz="4" w:space="0"/>
            </w:tcBorders>
          </w:tcPr>
          <w:p w14:paraId="320D9922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Cumplimiento/ Riesgos</w:t>
            </w:r>
          </w:p>
        </w:tc>
        <w:tc>
          <w:tcPr>
            <w:tcW w:w="2880" w:type="dxa"/>
          </w:tcPr>
          <w:p w14:paraId="4EB86912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cs="Calibri"/>
                <w:lang w:val="es-SV"/>
              </w:rPr>
              <w:t>Se cumplen los entregables solicitados</w:t>
            </w:r>
          </w:p>
        </w:tc>
        <w:tc>
          <w:tcPr>
            <w:tcW w:w="2880" w:type="dxa"/>
          </w:tcPr>
          <w:p w14:paraId="13A3A877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</w:tbl>
    <w:p w14:paraId="632C3363">
      <w:pPr>
        <w:pStyle w:val="3"/>
        <w:rPr>
          <w:rFonts w:hint="default" w:ascii="Calibri" w:hAnsi="Calibri" w:cs="Calibri"/>
          <w:lang w:val="es-SV"/>
        </w:rPr>
      </w:pPr>
    </w:p>
    <w:p w14:paraId="14F3360C">
      <w:pPr>
        <w:pStyle w:val="3"/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>7. Plan de trabajo para la próxima semana</w:t>
      </w:r>
    </w:p>
    <w:tbl>
      <w:tblPr>
        <w:tblStyle w:val="16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F514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bottom w:val="single" w:color="7E7E7E" w:themeColor="text1" w:themeTint="80" w:sz="4" w:space="0"/>
              <w:right w:val="nil"/>
              <w:insideH w:val="single" w:sz="4" w:space="0"/>
            </w:tcBorders>
          </w:tcPr>
          <w:p w14:paraId="516D325D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Tarea próxima semana</w:t>
            </w:r>
          </w:p>
        </w:tc>
        <w:tc>
          <w:tcPr>
            <w:tcW w:w="216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53208FA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Responsable</w:t>
            </w:r>
          </w:p>
        </w:tc>
        <w:tc>
          <w:tcPr>
            <w:tcW w:w="216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B8F4DF0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Fase</w:t>
            </w:r>
          </w:p>
        </w:tc>
        <w:tc>
          <w:tcPr>
            <w:tcW w:w="216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3ADD856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Entregable esperado</w:t>
            </w:r>
          </w:p>
        </w:tc>
      </w:tr>
      <w:tr w14:paraId="58563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1F1F1" w:themeFill="background1" w:themeFillShade="F2"/>
          </w:tcPr>
          <w:p w14:paraId="7C31587C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Definir los puntos de medición</w:t>
            </w:r>
          </w:p>
        </w:tc>
        <w:tc>
          <w:tcPr>
            <w:tcW w:w="2160" w:type="dxa"/>
            <w:shd w:val="clear" w:color="auto" w:fill="F1F1F1" w:themeFill="background1" w:themeFillShade="F2"/>
          </w:tcPr>
          <w:p w14:paraId="0C1C7C78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3BDFBEF7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11ADEC7D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7CA4B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right w:val="single" w:color="7E7E7E" w:themeColor="text1" w:themeTint="80" w:sz="4" w:space="0"/>
              <w:insideV w:val="single" w:sz="4" w:space="0"/>
            </w:tcBorders>
          </w:tcPr>
          <w:p w14:paraId="2490789F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variables de consumo</w:t>
            </w:r>
          </w:p>
        </w:tc>
        <w:tc>
          <w:tcPr>
            <w:tcW w:w="2160" w:type="dxa"/>
          </w:tcPr>
          <w:p w14:paraId="55703B09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4D95A8DA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017B9235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3B31D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1F1F1" w:themeFill="background1" w:themeFillShade="F2"/>
          </w:tcPr>
          <w:p w14:paraId="4DADE7C0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objetivos de monitoreo</w:t>
            </w:r>
          </w:p>
        </w:tc>
        <w:tc>
          <w:tcPr>
            <w:tcW w:w="2160" w:type="dxa"/>
            <w:shd w:val="clear" w:color="auto" w:fill="F1F1F1" w:themeFill="background1" w:themeFillShade="F2"/>
          </w:tcPr>
          <w:p w14:paraId="23A08499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600B9EDF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38DAC12E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00FBD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right w:val="single" w:color="7E7E7E" w:themeColor="text1" w:themeTint="80" w:sz="4" w:space="0"/>
              <w:insideV w:val="single" w:sz="4" w:space="0"/>
            </w:tcBorders>
          </w:tcPr>
          <w:p w14:paraId="28DAFDF0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Documento de Análisis</w:t>
            </w:r>
          </w:p>
        </w:tc>
        <w:tc>
          <w:tcPr>
            <w:tcW w:w="2160" w:type="dxa"/>
          </w:tcPr>
          <w:p w14:paraId="744C9EAD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3A703F6B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7F3DCD59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49D7DCA2">
        <w:tc>
          <w:tcPr>
            <w:tcW w:w="2160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1F1F1" w:themeFill="background1" w:themeFillShade="F2"/>
          </w:tcPr>
          <w:p w14:paraId="7B67100B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bitácora</w:t>
            </w:r>
          </w:p>
        </w:tc>
        <w:tc>
          <w:tcPr>
            <w:tcW w:w="2160" w:type="dxa"/>
            <w:shd w:val="clear" w:color="auto" w:fill="F1F1F1" w:themeFill="background1" w:themeFillShade="F2"/>
          </w:tcPr>
          <w:p w14:paraId="3BDF6484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041FF2CD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58B24397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089DE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right w:val="single" w:color="7E7E7E" w:themeColor="text1" w:themeTint="80" w:sz="4" w:space="0"/>
              <w:insideV w:val="single" w:sz="4" w:space="0"/>
            </w:tcBorders>
          </w:tcPr>
          <w:p w14:paraId="29BF40F9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</w:p>
        </w:tc>
        <w:tc>
          <w:tcPr>
            <w:tcW w:w="2160" w:type="dxa"/>
          </w:tcPr>
          <w:p w14:paraId="292C5325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247E7F3F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23E44E55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</w:tbl>
    <w:p w14:paraId="7F083D7E">
      <w:pPr>
        <w:pStyle w:val="3"/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>8. Reflexión individual por rol</w:t>
      </w:r>
    </w:p>
    <w:tbl>
      <w:tblPr>
        <w:tblStyle w:val="16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255"/>
        <w:gridCol w:w="5563"/>
      </w:tblGrid>
      <w:tr w14:paraId="667D7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8" w:type="dxa"/>
            <w:tcBorders>
              <w:bottom w:val="single" w:color="7E7E7E" w:themeColor="text1" w:themeTint="80" w:sz="4" w:space="0"/>
              <w:right w:val="nil"/>
              <w:insideH w:val="single" w:sz="4" w:space="0"/>
            </w:tcBorders>
          </w:tcPr>
          <w:p w14:paraId="7A2C0594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Integrante</w:t>
            </w:r>
          </w:p>
        </w:tc>
        <w:tc>
          <w:tcPr>
            <w:tcW w:w="1255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5DEF3E2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Rol</w:t>
            </w:r>
          </w:p>
        </w:tc>
        <w:tc>
          <w:tcPr>
            <w:tcW w:w="5563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53ED4FB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Reflexión de la semana</w:t>
            </w:r>
          </w:p>
        </w:tc>
      </w:tr>
      <w:tr w14:paraId="25029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8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1F1F1" w:themeFill="background1" w:themeFillShade="F2"/>
          </w:tcPr>
          <w:p w14:paraId="774A0252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MX"/>
              </w:rPr>
            </w:pPr>
            <w:r>
              <w:rPr>
                <w:rFonts w:hint="default" w:ascii="Calibri" w:hAnsi="Calibri" w:cs="Calibri"/>
                <w:b/>
                <w:bCs/>
                <w:lang w:val="es-MX"/>
              </w:rPr>
              <w:t>L</w:t>
            </w:r>
            <w:r>
              <w:rPr>
                <w:rFonts w:hint="default" w:ascii="Calibri" w:hAnsi="Calibri" w:cs="Calibri"/>
                <w:b/>
                <w:bCs/>
                <w:caps/>
                <w:lang w:val="es-MX"/>
              </w:rPr>
              <w:t>uis Americo moran leon</w:t>
            </w:r>
          </w:p>
        </w:tc>
        <w:tc>
          <w:tcPr>
            <w:tcW w:w="1255" w:type="dxa"/>
            <w:shd w:val="clear" w:color="auto" w:fill="F1F1F1" w:themeFill="background1" w:themeFillShade="F2"/>
          </w:tcPr>
          <w:p w14:paraId="6D480CC1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QA / Analista de datos</w:t>
            </w:r>
          </w:p>
        </w:tc>
        <w:tc>
          <w:tcPr>
            <w:tcW w:w="5563" w:type="dxa"/>
            <w:shd w:val="clear" w:color="auto" w:fill="F1F1F1" w:themeFill="background1" w:themeFillShade="F2"/>
          </w:tcPr>
          <w:p w14:paraId="001E49D2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Esta semana aprendí la importancia de documentar pruebas con orden y evidencia clara, diferenciando casos validados, fallidos y pendientes. El trabajo reforzó mi capacidad de análisis y organización para asegurar calidad en el proyecto.</w:t>
            </w:r>
          </w:p>
        </w:tc>
      </w:tr>
      <w:tr w14:paraId="37F61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8" w:type="dxa"/>
            <w:tcBorders>
              <w:right w:val="single" w:color="7E7E7E" w:themeColor="text1" w:themeTint="80" w:sz="4" w:space="0"/>
              <w:insideV w:val="single" w:sz="4" w:space="0"/>
            </w:tcBorders>
          </w:tcPr>
          <w:p w14:paraId="4FB9EBF8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</w:p>
        </w:tc>
        <w:tc>
          <w:tcPr>
            <w:tcW w:w="1255" w:type="dxa"/>
          </w:tcPr>
          <w:p w14:paraId="2A9E791D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5563" w:type="dxa"/>
          </w:tcPr>
          <w:p w14:paraId="1C991638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2F7CC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8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1F1F1" w:themeFill="background1" w:themeFillShade="F2"/>
          </w:tcPr>
          <w:p w14:paraId="2FD8EF2D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</w:p>
        </w:tc>
        <w:tc>
          <w:tcPr>
            <w:tcW w:w="1255" w:type="dxa"/>
            <w:shd w:val="clear" w:color="auto" w:fill="F1F1F1" w:themeFill="background1" w:themeFillShade="F2"/>
          </w:tcPr>
          <w:p w14:paraId="305C6724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5563" w:type="dxa"/>
            <w:shd w:val="clear" w:color="auto" w:fill="F1F1F1" w:themeFill="background1" w:themeFillShade="F2"/>
          </w:tcPr>
          <w:p w14:paraId="63EDA917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499BC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8" w:type="dxa"/>
            <w:tcBorders>
              <w:right w:val="single" w:color="7E7E7E" w:themeColor="text1" w:themeTint="80" w:sz="4" w:space="0"/>
              <w:insideV w:val="single" w:sz="4" w:space="0"/>
            </w:tcBorders>
          </w:tcPr>
          <w:p w14:paraId="757FF797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</w:p>
        </w:tc>
        <w:tc>
          <w:tcPr>
            <w:tcW w:w="1255" w:type="dxa"/>
          </w:tcPr>
          <w:p w14:paraId="494A4E7F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5563" w:type="dxa"/>
          </w:tcPr>
          <w:p w14:paraId="42B234AE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4B4D6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8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1F1F1" w:themeFill="background1" w:themeFillShade="F2"/>
          </w:tcPr>
          <w:p w14:paraId="11CDDF92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</w:p>
        </w:tc>
        <w:tc>
          <w:tcPr>
            <w:tcW w:w="1255" w:type="dxa"/>
            <w:shd w:val="clear" w:color="auto" w:fill="F1F1F1" w:themeFill="background1" w:themeFillShade="F2"/>
          </w:tcPr>
          <w:p w14:paraId="220698DE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</w:p>
        </w:tc>
        <w:tc>
          <w:tcPr>
            <w:tcW w:w="5563" w:type="dxa"/>
            <w:shd w:val="clear" w:color="auto" w:fill="F1F1F1" w:themeFill="background1" w:themeFillShade="F2"/>
          </w:tcPr>
          <w:p w14:paraId="7223324B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4CC65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8" w:type="dxa"/>
            <w:tcBorders>
              <w:right w:val="single" w:color="7E7E7E" w:themeColor="text1" w:themeTint="80" w:sz="4" w:space="0"/>
              <w:insideV w:val="single" w:sz="4" w:space="0"/>
            </w:tcBorders>
          </w:tcPr>
          <w:p w14:paraId="6BEEA6DC">
            <w:pPr>
              <w:spacing w:after="0" w:line="240" w:lineRule="auto"/>
              <w:rPr>
                <w:rFonts w:hint="default" w:ascii="Calibri" w:hAnsi="Calibri" w:cs="Calibri"/>
                <w:b/>
                <w:bCs/>
                <w:caps/>
                <w:lang w:val="es-SV"/>
              </w:rPr>
            </w:pPr>
          </w:p>
        </w:tc>
        <w:tc>
          <w:tcPr>
            <w:tcW w:w="1255" w:type="dxa"/>
          </w:tcPr>
          <w:p w14:paraId="3D842B00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5563" w:type="dxa"/>
          </w:tcPr>
          <w:p w14:paraId="12727A31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</w:tbl>
    <w:p w14:paraId="6FF14727">
      <w:pPr>
        <w:pStyle w:val="3"/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>9. Registro de evidencias</w:t>
      </w:r>
    </w:p>
    <w:p w14:paraId="7E6BEBF0">
      <w:pPr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>Evidencia 1:</w:t>
      </w:r>
    </w:p>
    <w:p w14:paraId="7D526472">
      <w:pPr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 xml:space="preserve">Evidencia 2: </w:t>
      </w:r>
    </w:p>
    <w:p w14:paraId="16163055">
      <w:pPr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 xml:space="preserve">Evidencia 3: </w:t>
      </w:r>
    </w:p>
    <w:p w14:paraId="51FEC05E">
      <w:pPr>
        <w:rPr>
          <w:rFonts w:hint="default" w:ascii="Calibri" w:hAnsi="Calibri" w:cs="Calibri"/>
          <w:lang w:val="zh-CN"/>
        </w:rPr>
      </w:pPr>
    </w:p>
    <w:p w14:paraId="06E83DA8">
      <w:pPr>
        <w:rPr>
          <w:rFonts w:hint="default" w:ascii="Calibri" w:hAnsi="Calibri" w:cs="Calibri"/>
          <w:lang w:val="zh-CN"/>
        </w:rPr>
      </w:pPr>
    </w:p>
    <w:sectPr>
      <w:headerReference r:id="rId5" w:type="default"/>
      <w:pgSz w:w="12240" w:h="15840"/>
      <w:pgMar w:top="1418" w:right="1800" w:bottom="1135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at at Joe's S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at at Joe's St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4C45D">
    <w:pPr>
      <w:pStyle w:val="23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-1127760</wp:posOffset>
          </wp:positionH>
          <wp:positionV relativeFrom="paragraph">
            <wp:posOffset>-441960</wp:posOffset>
          </wp:positionV>
          <wp:extent cx="7777480" cy="10064115"/>
          <wp:effectExtent l="0" t="0" r="0" b="0"/>
          <wp:wrapNone/>
          <wp:docPr id="1221502825" name="Imagen 54" descr="Gráfic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1502825" name="Imagen 54" descr="Gráfic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19D3D96"/>
    <w:multiLevelType w:val="multilevel"/>
    <w:tmpl w:val="219D3D9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87A72"/>
    <w:multiLevelType w:val="multilevel"/>
    <w:tmpl w:val="28F87A7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365C"/>
    <w:rsid w:val="00034616"/>
    <w:rsid w:val="0006063C"/>
    <w:rsid w:val="00065655"/>
    <w:rsid w:val="0015074B"/>
    <w:rsid w:val="00170EE5"/>
    <w:rsid w:val="00235B09"/>
    <w:rsid w:val="00272A87"/>
    <w:rsid w:val="0029639D"/>
    <w:rsid w:val="00326F90"/>
    <w:rsid w:val="003720E4"/>
    <w:rsid w:val="003C148B"/>
    <w:rsid w:val="004003E3"/>
    <w:rsid w:val="004F4C1B"/>
    <w:rsid w:val="004F4D08"/>
    <w:rsid w:val="00500FB6"/>
    <w:rsid w:val="005417E1"/>
    <w:rsid w:val="005D4536"/>
    <w:rsid w:val="005F1EE9"/>
    <w:rsid w:val="00603785"/>
    <w:rsid w:val="006059F5"/>
    <w:rsid w:val="006274C9"/>
    <w:rsid w:val="0066070E"/>
    <w:rsid w:val="0069627A"/>
    <w:rsid w:val="006A2787"/>
    <w:rsid w:val="0085531D"/>
    <w:rsid w:val="009762C2"/>
    <w:rsid w:val="009B3976"/>
    <w:rsid w:val="00A82989"/>
    <w:rsid w:val="00AA1D8D"/>
    <w:rsid w:val="00B10EC2"/>
    <w:rsid w:val="00B47730"/>
    <w:rsid w:val="00C448DB"/>
    <w:rsid w:val="00C5096C"/>
    <w:rsid w:val="00CB0664"/>
    <w:rsid w:val="00CF1892"/>
    <w:rsid w:val="00D32829"/>
    <w:rsid w:val="00D5320E"/>
    <w:rsid w:val="00DE66B3"/>
    <w:rsid w:val="00E254C6"/>
    <w:rsid w:val="00E73CF9"/>
    <w:rsid w:val="00F30365"/>
    <w:rsid w:val="00F53009"/>
    <w:rsid w:val="00F57E20"/>
    <w:rsid w:val="00F7668A"/>
    <w:rsid w:val="00F84E24"/>
    <w:rsid w:val="00FC3F10"/>
    <w:rsid w:val="00FC693F"/>
    <w:rsid w:val="00FE132D"/>
    <w:rsid w:val="3B55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254061" w:themeColor="accent1" w:themeShade="80"/>
      <w:sz w:val="36"/>
      <w:szCs w:val="36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376092" w:themeColor="accent1" w:themeShade="BF"/>
      <w:sz w:val="24"/>
      <w:szCs w:val="24"/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376092" w:themeColor="accent1" w:themeShade="BF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254061" w:themeColor="accent1" w:themeShade="80"/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254061" w:themeColor="accent1" w:themeShade="80"/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smallCaps/>
      <w:color w:val="1F497D" w:themeColor="text2"/>
      <w14:textFill>
        <w14:solidFill>
          <w14:schemeClr w14:val="tx2"/>
        </w14:solidFill>
      </w14:textFill>
    </w:rPr>
  </w:style>
  <w:style w:type="paragraph" w:styleId="17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60" w:line="259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2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Subtitle"/>
    <w:basedOn w:val="1"/>
    <w:next w:val="1"/>
    <w:link w:val="45"/>
    <w:qFormat/>
    <w:uiPriority w:val="11"/>
    <w:pPr>
      <w:spacing w:after="240" w:line="240" w:lineRule="auto"/>
    </w:pPr>
    <w:rPr>
      <w:rFonts w:asciiTheme="majorHAnsi" w:hAnsiTheme="majorHAnsi" w:eastAsiaTheme="majorEastAsia" w:cstheme="majorBidi"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34">
    <w:name w:val="Body Text"/>
    <w:basedOn w:val="1"/>
    <w:link w:val="47"/>
    <w:unhideWhenUsed/>
    <w:uiPriority w:val="99"/>
    <w:pPr>
      <w:spacing w:after="120"/>
    </w:pPr>
  </w:style>
  <w:style w:type="paragraph" w:styleId="35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36">
    <w:name w:val="Title"/>
    <w:basedOn w:val="1"/>
    <w:next w:val="1"/>
    <w:link w:val="44"/>
    <w:qFormat/>
    <w:uiPriority w:val="10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1F497D" w:themeColor="text2"/>
      <w:spacing w:val="-15"/>
      <w:sz w:val="72"/>
      <w:szCs w:val="72"/>
      <w14:textFill>
        <w14:solidFill>
          <w14:schemeClr w14:val="tx2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8">
    <w:name w:val="Encabezado Car"/>
    <w:basedOn w:val="11"/>
    <w:link w:val="23"/>
    <w:qFormat/>
    <w:uiPriority w:val="99"/>
  </w:style>
  <w:style w:type="character" w:customStyle="1" w:styleId="39">
    <w:name w:val="Pie de página Car"/>
    <w:basedOn w:val="11"/>
    <w:link w:val="32"/>
    <w:qFormat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254061" w:themeColor="accent1" w:themeShade="80"/>
      <w:sz w:val="36"/>
      <w:szCs w:val="36"/>
    </w:rPr>
  </w:style>
  <w:style w:type="character" w:customStyle="1" w:styleId="42">
    <w:name w:val="Título 2 Car"/>
    <w:basedOn w:val="11"/>
    <w:link w:val="3"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43">
    <w:name w:val="Título 3 Car"/>
    <w:basedOn w:val="11"/>
    <w:link w:val="4"/>
    <w:qFormat/>
    <w:uiPriority w:val="9"/>
    <w:rPr>
      <w:rFonts w:asciiTheme="majorHAnsi" w:hAnsiTheme="majorHAnsi" w:eastAsiaTheme="majorEastAsia" w:cstheme="majorBidi"/>
      <w:color w:val="376092" w:themeColor="accent1" w:themeShade="BF"/>
      <w:sz w:val="28"/>
      <w:szCs w:val="28"/>
    </w:rPr>
  </w:style>
  <w:style w:type="character" w:customStyle="1" w:styleId="44">
    <w:name w:val="Título Car"/>
    <w:basedOn w:val="11"/>
    <w:link w:val="36"/>
    <w:qFormat/>
    <w:uiPriority w:val="10"/>
    <w:rPr>
      <w:rFonts w:asciiTheme="majorHAnsi" w:hAnsiTheme="majorHAnsi" w:eastAsiaTheme="majorEastAsia" w:cstheme="majorBidi"/>
      <w:caps/>
      <w:color w:val="1F497D" w:themeColor="text2"/>
      <w:spacing w:val="-15"/>
      <w:sz w:val="72"/>
      <w:szCs w:val="72"/>
      <w14:textFill>
        <w14:solidFill>
          <w14:schemeClr w14:val="tx2"/>
        </w14:solidFill>
      </w14:textFill>
    </w:rPr>
  </w:style>
  <w:style w:type="character" w:customStyle="1" w:styleId="45">
    <w:name w:val="Subtítulo Car"/>
    <w:basedOn w:val="11"/>
    <w:link w:val="33"/>
    <w:qFormat/>
    <w:uiPriority w:val="11"/>
    <w:rPr>
      <w:rFonts w:asciiTheme="majorHAnsi" w:hAnsiTheme="majorHAnsi" w:eastAsiaTheme="majorEastAsia" w:cstheme="majorBidi"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Texto independiente Car"/>
    <w:basedOn w:val="11"/>
    <w:link w:val="34"/>
    <w:uiPriority w:val="99"/>
  </w:style>
  <w:style w:type="character" w:customStyle="1" w:styleId="48">
    <w:name w:val="Texto independiente 2 Car"/>
    <w:basedOn w:val="11"/>
    <w:link w:val="20"/>
    <w:uiPriority w:val="99"/>
  </w:style>
  <w:style w:type="character" w:customStyle="1" w:styleId="49">
    <w:name w:val="Texto independiente 3 Car"/>
    <w:basedOn w:val="11"/>
    <w:link w:val="35"/>
    <w:uiPriority w:val="99"/>
    <w:rPr>
      <w:sz w:val="16"/>
      <w:szCs w:val="16"/>
    </w:rPr>
  </w:style>
  <w:style w:type="character" w:customStyle="1" w:styleId="50">
    <w:name w:val="Texto macro Car"/>
    <w:basedOn w:val="11"/>
    <w:link w:val="17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pPr>
      <w:spacing w:before="120" w:after="120"/>
      <w:ind w:left="720"/>
    </w:pPr>
    <w:rPr>
      <w:color w:val="1F497D" w:themeColor="text2"/>
      <w:sz w:val="24"/>
      <w:szCs w:val="24"/>
      <w14:textFill>
        <w14:solidFill>
          <w14:schemeClr w14:val="tx2"/>
        </w14:solidFill>
      </w14:textFill>
    </w:rPr>
  </w:style>
  <w:style w:type="character" w:customStyle="1" w:styleId="52">
    <w:name w:val="Cita Car"/>
    <w:basedOn w:val="11"/>
    <w:link w:val="51"/>
    <w:uiPriority w:val="29"/>
    <w:rPr>
      <w:color w:val="1F497D" w:themeColor="text2"/>
      <w:sz w:val="24"/>
      <w:szCs w:val="24"/>
      <w14:textFill>
        <w14:solidFill>
          <w14:schemeClr w14:val="tx2"/>
        </w14:solidFill>
      </w14:textFill>
    </w:rPr>
  </w:style>
  <w:style w:type="character" w:customStyle="1" w:styleId="53">
    <w:name w:val="Título 4 Car"/>
    <w:basedOn w:val="11"/>
    <w:link w:val="5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24"/>
      <w:szCs w:val="24"/>
    </w:rPr>
  </w:style>
  <w:style w:type="character" w:customStyle="1" w:styleId="54">
    <w:name w:val="Título 5 Car"/>
    <w:basedOn w:val="11"/>
    <w:link w:val="6"/>
    <w:semiHidden/>
    <w:uiPriority w:val="9"/>
    <w:rPr>
      <w:rFonts w:asciiTheme="majorHAnsi" w:hAnsiTheme="majorHAnsi" w:eastAsiaTheme="majorEastAsia" w:cstheme="majorBidi"/>
      <w:caps/>
      <w:color w:val="376092" w:themeColor="accent1" w:themeShade="BF"/>
    </w:rPr>
  </w:style>
  <w:style w:type="character" w:customStyle="1" w:styleId="55">
    <w:name w:val="Título 6 C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aps/>
      <w:color w:val="254061" w:themeColor="accent1" w:themeShade="80"/>
    </w:rPr>
  </w:style>
  <w:style w:type="character" w:customStyle="1" w:styleId="56">
    <w:name w:val="Título 7 Car"/>
    <w:basedOn w:val="11"/>
    <w:link w:val="8"/>
    <w:semiHidden/>
    <w:uiPriority w:val="9"/>
    <w:rPr>
      <w:rFonts w:asciiTheme="majorHAnsi" w:hAnsiTheme="majorHAnsi" w:eastAsiaTheme="majorEastAsia" w:cstheme="majorBidi"/>
      <w:b/>
      <w:bCs/>
      <w:color w:val="254061" w:themeColor="accent1" w:themeShade="80"/>
    </w:rPr>
  </w:style>
  <w:style w:type="character" w:customStyle="1" w:styleId="57">
    <w:name w:val="Título 8 Car"/>
    <w:basedOn w:val="11"/>
    <w:link w:val="9"/>
    <w:semiHidden/>
    <w:uiPriority w:val="9"/>
    <w:rPr>
      <w:rFonts w:asciiTheme="majorHAnsi" w:hAnsiTheme="majorHAnsi" w:eastAsiaTheme="majorEastAsia" w:cstheme="majorBidi"/>
      <w:b/>
      <w:bCs/>
      <w:i/>
      <w:iCs/>
      <w:color w:val="254061" w:themeColor="accent1" w:themeShade="80"/>
    </w:rPr>
  </w:style>
  <w:style w:type="character" w:customStyle="1" w:styleId="58">
    <w:name w:val="Título 9 C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59">
    <w:name w:val="Intense Quote"/>
    <w:basedOn w:val="1"/>
    <w:next w:val="1"/>
    <w:link w:val="60"/>
    <w:qFormat/>
    <w:uiPriority w:val="30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1F497D" w:themeColor="text2"/>
      <w:spacing w:val="-6"/>
      <w:sz w:val="32"/>
      <w:szCs w:val="32"/>
      <w14:textFill>
        <w14:solidFill>
          <w14:schemeClr w14:val="tx2"/>
        </w14:solidFill>
      </w14:textFill>
    </w:rPr>
  </w:style>
  <w:style w:type="character" w:customStyle="1" w:styleId="60">
    <w:name w:val="Cita destacada Car"/>
    <w:basedOn w:val="11"/>
    <w:link w:val="59"/>
    <w:uiPriority w:val="30"/>
    <w:rPr>
      <w:rFonts w:asciiTheme="majorHAnsi" w:hAnsiTheme="majorHAnsi" w:eastAsiaTheme="majorEastAsia" w:cstheme="majorBidi"/>
      <w:color w:val="1F497D" w:themeColor="text2"/>
      <w:spacing w:val="-6"/>
      <w:sz w:val="32"/>
      <w:szCs w:val="32"/>
      <w14:textFill>
        <w14:solidFill>
          <w14:schemeClr w14:val="tx2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</w:rPr>
  </w:style>
  <w:style w:type="character" w:customStyle="1" w:styleId="63">
    <w:name w:val="Subtle Reference"/>
    <w:basedOn w:val="11"/>
    <w:qFormat/>
    <w:uiPriority w:val="31"/>
    <w:rPr>
      <w:smallCaps/>
      <w:color w:val="595959" w:themeColor="text1" w:themeTint="A6"/>
      <w:u w:val="none" w:color="7E7E7E" w:themeColor="text1" w:themeTint="8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1F497D" w:themeColor="text2"/>
      <w:u w:val="single"/>
      <w14:textFill>
        <w14:solidFill>
          <w14:schemeClr w14:val="tx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10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customStyle="1" w:styleId="165">
    <w:name w:val="Plain Table 2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166">
    <w:name w:val="Plain Table 3"/>
    <w:basedOn w:val="12"/>
    <w:uiPriority w:val="99"/>
    <w:pPr>
      <w:spacing w:after="0" w:line="240" w:lineRule="auto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67">
    <w:name w:val="Plain Table 1"/>
    <w:basedOn w:val="12"/>
    <w:uiPriority w:val="99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244</Words>
  <Characters>1345</Characters>
  <Lines>11</Lines>
  <Paragraphs>3</Paragraphs>
  <TotalTime>33</TotalTime>
  <ScaleCrop>false</ScaleCrop>
  <LinksUpToDate>false</LinksUpToDate>
  <CharactersWithSpaces>1586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2026-01-27T22:58:00Z</dcterms:created>
  <dc:creator>python-docx</dc:creator>
  <dc:description>generated by python-docx</dc:description>
  <cp:lastModifiedBy>Chalateco</cp:lastModifiedBy>
  <dcterms:modified xsi:type="dcterms:W3CDTF">2026-02-13T20:29:53Z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FAEEB716BDD04C868ED0EF7C6BCC6086_12</vt:lpwstr>
  </property>
</Properties>
</file>