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Architecture Design Document (SADD) - PROTECTED</w:t>
      </w:r>
    </w:p>
    <w:p>
      <w:pPr>
        <w:pStyle w:val="Heading1"/>
      </w:pPr>
      <w:r>
        <w:t>1 Security Overview</w:t>
      </w:r>
    </w:p>
    <w:p>
      <w:r>
        <w:rPr>
          <w:i/>
          <w:sz w:val="20"/>
        </w:rPr>
        <w:t>Summarise key security goals and reference security standards (e.g. ISM, DSPF).</w:t>
      </w:r>
    </w:p>
    <w:p>
      <w:pPr>
        <w:pStyle w:val="Heading1"/>
      </w:pPr>
      <w:r>
        <w:t>2 Classification and Sensitivity</w:t>
      </w:r>
    </w:p>
    <w:p>
      <w:r>
        <w:rPr>
          <w:i/>
          <w:sz w:val="20"/>
        </w:rPr>
        <w:t>Confirm the system classification and data handling rules.</w:t>
      </w:r>
    </w:p>
    <w:p>
      <w:pPr>
        <w:pStyle w:val="Heading1"/>
      </w:pPr>
      <w:r>
        <w:t>3 Threat Model</w:t>
      </w:r>
    </w:p>
    <w:p>
      <w:r>
        <w:rPr>
          <w:i/>
          <w:sz w:val="20"/>
        </w:rPr>
        <w:t>Describe potential threats and threat actors.</w:t>
      </w:r>
    </w:p>
    <w:p>
      <w:pPr>
        <w:pStyle w:val="Heading1"/>
      </w:pPr>
      <w:r>
        <w:t>4 Security Controls</w:t>
      </w:r>
    </w:p>
    <w:p>
      <w:r>
        <w:rPr>
          <w:i/>
          <w:sz w:val="20"/>
        </w:rPr>
        <w:t>Outline preventive, detective, and responsive controls.</w:t>
      </w:r>
    </w:p>
    <w:p>
      <w:pPr>
        <w:pStyle w:val="Heading1"/>
      </w:pPr>
      <w:r>
        <w:t>5 Identity and Access Management</w:t>
      </w:r>
    </w:p>
    <w:p>
      <w:r>
        <w:rPr>
          <w:i/>
          <w:sz w:val="20"/>
        </w:rPr>
        <w:t>Describe how users and devices are authenticated and authorized.</w:t>
      </w:r>
    </w:p>
    <w:p>
      <w:pPr>
        <w:pStyle w:val="Heading1"/>
      </w:pPr>
      <w:r>
        <w:t>6 Encryption and Key Management</w:t>
      </w:r>
    </w:p>
    <w:p>
      <w:r>
        <w:rPr>
          <w:i/>
          <w:sz w:val="20"/>
        </w:rPr>
        <w:t>Define how data in transit and at rest is protected.</w:t>
      </w:r>
    </w:p>
    <w:p>
      <w:pPr>
        <w:pStyle w:val="Heading1"/>
      </w:pPr>
      <w:r>
        <w:t>7 Security Logging and Monitoring</w:t>
      </w:r>
    </w:p>
    <w:p>
      <w:r>
        <w:rPr>
          <w:i/>
          <w:sz w:val="20"/>
        </w:rPr>
        <w:t>Summarise telemetry sources and SIEM integration.</w:t>
      </w:r>
    </w:p>
    <w:p>
      <w:pPr>
        <w:pStyle w:val="Heading1"/>
      </w:pPr>
      <w:r>
        <w:t>8 Compliance Alignment</w:t>
      </w:r>
    </w:p>
    <w:p>
      <w:r>
        <w:rPr>
          <w:i/>
          <w:sz w:val="20"/>
        </w:rPr>
        <w:t>Map relevant controls to ISM, PSPF, or other frameworks.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