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90A62" w14:textId="56795347" w:rsidR="000B2E2B" w:rsidRDefault="00556A58" w:rsidP="00DD5B94">
      <w:pPr>
        <w:pStyle w:val="Title"/>
        <w:spacing w:after="0"/>
      </w:pPr>
      <w:r>
        <w:t xml:space="preserve">Cloud Security Capability options </w:t>
      </w:r>
    </w:p>
    <w:p w14:paraId="0E664F9F" w14:textId="77777777" w:rsidR="00717DA8" w:rsidRDefault="00717DA8" w:rsidP="001C214D">
      <w:pPr>
        <w:spacing w:after="0" w:line="240" w:lineRule="auto"/>
      </w:pPr>
    </w:p>
    <w:p w14:paraId="118C4F54" w14:textId="590C41EE" w:rsidR="00556A58" w:rsidRDefault="00556A58" w:rsidP="001C214D">
      <w:pPr>
        <w:spacing w:after="0" w:line="240" w:lineRule="auto"/>
      </w:pPr>
      <w:r>
        <w:t xml:space="preserve">This document outlines </w:t>
      </w:r>
      <w:r w:rsidR="001A71C3">
        <w:t xml:space="preserve">an </w:t>
      </w:r>
      <w:r w:rsidR="001A71C3" w:rsidRPr="001A71C3">
        <w:t xml:space="preserve">options paper </w:t>
      </w:r>
      <w:r w:rsidR="001A71C3">
        <w:t xml:space="preserve">one per function </w:t>
      </w:r>
      <w:r w:rsidR="001A71C3" w:rsidRPr="001A71C3">
        <w:t>(CSPM, SSPM, DSPM)</w:t>
      </w:r>
      <w:r w:rsidR="001A71C3">
        <w:t xml:space="preserve">, </w:t>
      </w:r>
      <w:r w:rsidR="001A71C3" w:rsidRPr="001A71C3">
        <w:t>covering core functions, stakeholders, rationale, implications, peer review, technical references, and a structured requirement fulfillment and evaluation model with ratings across compliance, business value, cost effectiveness, delivery, and operability.</w:t>
      </w:r>
    </w:p>
    <w:p w14:paraId="636CD794" w14:textId="14A5794E" w:rsidR="001A71C3" w:rsidRDefault="001A71C3" w:rsidP="001C214D">
      <w:pPr>
        <w:spacing w:after="0" w:line="240" w:lineRule="auto"/>
      </w:pPr>
    </w:p>
    <w:p w14:paraId="4CBF8CB6" w14:textId="4440F411" w:rsidR="001A71C3" w:rsidRDefault="001A71C3" w:rsidP="001C214D">
      <w:pPr>
        <w:spacing w:after="0" w:line="240" w:lineRule="auto"/>
      </w:pPr>
      <w:r w:rsidRPr="001A71C3">
        <w:t>CSPM, SSPM</w:t>
      </w:r>
      <w:r>
        <w:t xml:space="preserve"> and</w:t>
      </w:r>
      <w:r w:rsidRPr="001A71C3">
        <w:t xml:space="preserve"> DSPM</w:t>
      </w:r>
      <w:r>
        <w:t xml:space="preserve"> directly map to strategic security capabilities, namely, </w:t>
      </w:r>
    </w:p>
    <w:p w14:paraId="5929EA73" w14:textId="620B43AE" w:rsidR="001A71C3" w:rsidRDefault="001A71C3" w:rsidP="001A71C3">
      <w:pPr>
        <w:pStyle w:val="ListParagraph"/>
        <w:numPr>
          <w:ilvl w:val="0"/>
          <w:numId w:val="44"/>
        </w:numPr>
        <w:spacing w:after="0" w:line="240" w:lineRule="auto"/>
      </w:pPr>
      <w:r>
        <w:t xml:space="preserve">CSPM &gt; </w:t>
      </w:r>
      <w:r w:rsidRPr="001A71C3">
        <w:t>Cloud Configuration &amp; Compliance Assurance</w:t>
      </w:r>
    </w:p>
    <w:p w14:paraId="31F3A8BF" w14:textId="5844FB09" w:rsidR="001A71C3" w:rsidRDefault="001A71C3" w:rsidP="001A71C3">
      <w:pPr>
        <w:pStyle w:val="ListParagraph"/>
        <w:numPr>
          <w:ilvl w:val="0"/>
          <w:numId w:val="44"/>
        </w:numPr>
        <w:spacing w:after="0" w:line="240" w:lineRule="auto"/>
      </w:pPr>
      <w:r w:rsidRPr="001A71C3">
        <w:t>SSPM</w:t>
      </w:r>
      <w:r>
        <w:t xml:space="preserve"> &gt; </w:t>
      </w:r>
      <w:r w:rsidRPr="001A71C3">
        <w:t>SaaS Application Security &amp; Governance</w:t>
      </w:r>
    </w:p>
    <w:p w14:paraId="304A545E" w14:textId="60A7AA55" w:rsidR="001A71C3" w:rsidRDefault="001A71C3" w:rsidP="001A71C3">
      <w:pPr>
        <w:pStyle w:val="ListParagraph"/>
        <w:numPr>
          <w:ilvl w:val="0"/>
          <w:numId w:val="44"/>
        </w:numPr>
        <w:spacing w:after="0" w:line="240" w:lineRule="auto"/>
      </w:pPr>
      <w:r>
        <w:t xml:space="preserve">DSPM &gt; </w:t>
      </w:r>
      <w:r w:rsidRPr="001A71C3">
        <w:t>Cloud Data Security &amp; Risk Visibility</w:t>
      </w:r>
    </w:p>
    <w:p w14:paraId="3A4330BD" w14:textId="77777777" w:rsidR="001C214D" w:rsidRDefault="001C214D" w:rsidP="001C214D">
      <w:pPr>
        <w:spacing w:after="0" w:line="240" w:lineRule="auto"/>
        <w:rPr>
          <w:rFonts w:asciiTheme="majorHAnsi" w:eastAsiaTheme="majorEastAsia" w:hAnsiTheme="majorHAnsi" w:cstheme="majorBidi"/>
          <w:b/>
          <w:bCs/>
          <w:color w:val="365F91" w:themeColor="accent1" w:themeShade="BF"/>
          <w:sz w:val="28"/>
          <w:szCs w:val="28"/>
          <w:lang w:val="en-AU"/>
        </w:rPr>
      </w:pPr>
    </w:p>
    <w:p w14:paraId="250D6F1D" w14:textId="65F16D14" w:rsidR="00556A58" w:rsidRPr="00556A58" w:rsidRDefault="00556A58" w:rsidP="001C214D">
      <w:pPr>
        <w:spacing w:after="0" w:line="240" w:lineRule="auto"/>
        <w:rPr>
          <w:rFonts w:asciiTheme="majorHAnsi" w:eastAsiaTheme="majorEastAsia" w:hAnsiTheme="majorHAnsi" w:cstheme="majorBidi"/>
          <w:b/>
          <w:bCs/>
          <w:color w:val="365F91" w:themeColor="accent1" w:themeShade="BF"/>
          <w:sz w:val="28"/>
          <w:szCs w:val="28"/>
          <w:lang w:val="en-AU"/>
        </w:rPr>
      </w:pPr>
      <w:r w:rsidRPr="00556A58">
        <w:rPr>
          <w:rFonts w:asciiTheme="majorHAnsi" w:eastAsiaTheme="majorEastAsia" w:hAnsiTheme="majorHAnsi" w:cstheme="majorBidi"/>
          <w:b/>
          <w:bCs/>
          <w:color w:val="365F91" w:themeColor="accent1" w:themeShade="BF"/>
          <w:sz w:val="28"/>
          <w:szCs w:val="28"/>
          <w:lang w:val="en-AU"/>
        </w:rPr>
        <w:t>CLOUD SECURITY POSTURE MANAGEMENT (CSPM)</w:t>
      </w:r>
    </w:p>
    <w:p w14:paraId="245B2E8F" w14:textId="77777777" w:rsidR="001C214D" w:rsidRDefault="001C214D" w:rsidP="001C214D">
      <w:pPr>
        <w:pStyle w:val="Heading2"/>
        <w:spacing w:before="0" w:line="240" w:lineRule="auto"/>
        <w:rPr>
          <w:lang w:val="en-AU"/>
        </w:rPr>
      </w:pPr>
    </w:p>
    <w:p w14:paraId="2D081B3C" w14:textId="658B196C" w:rsidR="00556A58" w:rsidRDefault="00556A58" w:rsidP="001C214D">
      <w:pPr>
        <w:pStyle w:val="Heading2"/>
        <w:spacing w:before="0" w:line="240" w:lineRule="auto"/>
        <w:rPr>
          <w:lang w:val="en-AU"/>
        </w:rPr>
      </w:pPr>
      <w:r w:rsidRPr="00556A58">
        <w:rPr>
          <w:lang w:val="en-AU"/>
        </w:rPr>
        <w:t>Background</w:t>
      </w:r>
    </w:p>
    <w:p w14:paraId="07C6695C" w14:textId="52B63A64" w:rsidR="00556A58" w:rsidRPr="00556A58" w:rsidRDefault="001C214D" w:rsidP="001C214D">
      <w:pPr>
        <w:spacing w:after="0" w:line="240" w:lineRule="auto"/>
        <w:rPr>
          <w:lang w:val="en-AU"/>
        </w:rPr>
      </w:pPr>
      <w:r>
        <w:rPr>
          <w:lang w:val="en-AU"/>
        </w:rPr>
        <w:t>&lt;Enterprise&gt;</w:t>
      </w:r>
      <w:r w:rsidR="00556A58" w:rsidRPr="00556A58">
        <w:rPr>
          <w:lang w:val="en-AU"/>
        </w:rPr>
        <w:t>’s cloud-first strategy and migration to Microsoft Azure introduces new risks associated with cloud infrastructure misconfigurations. To maintain compliance with regulatory requirements and reduce cloud security risk, CSPM is critical in providing visibility, continuous monitoring, and remediation across cloud environments.</w:t>
      </w:r>
    </w:p>
    <w:p w14:paraId="3DEA9664" w14:textId="77777777" w:rsidR="001C214D" w:rsidRDefault="001C214D" w:rsidP="001C214D">
      <w:pPr>
        <w:pStyle w:val="Heading2"/>
        <w:spacing w:before="0" w:line="240" w:lineRule="auto"/>
        <w:rPr>
          <w:lang w:val="en-AU"/>
        </w:rPr>
      </w:pPr>
    </w:p>
    <w:p w14:paraId="4C6F25D5" w14:textId="3EB19695" w:rsidR="00556A58" w:rsidRDefault="00556A58" w:rsidP="001C214D">
      <w:pPr>
        <w:pStyle w:val="Heading2"/>
        <w:spacing w:before="0" w:line="240" w:lineRule="auto"/>
        <w:rPr>
          <w:lang w:val="en-AU"/>
        </w:rPr>
      </w:pPr>
      <w:r w:rsidRPr="00556A58">
        <w:rPr>
          <w:lang w:val="en-AU"/>
        </w:rPr>
        <w:t>Functions the Security Capability Must Perform</w:t>
      </w:r>
    </w:p>
    <w:p w14:paraId="6770F734" w14:textId="77777777" w:rsidR="00556A58" w:rsidRPr="00556A58" w:rsidRDefault="00556A58" w:rsidP="001C214D">
      <w:pPr>
        <w:spacing w:after="0" w:line="240" w:lineRule="auto"/>
        <w:rPr>
          <w:lang w:val="en-AU"/>
        </w:rPr>
      </w:pPr>
      <w:r w:rsidRPr="00556A58">
        <w:rPr>
          <w:lang w:val="en-AU"/>
        </w:rPr>
        <w:t>Based on Gartner and industry standards:</w:t>
      </w:r>
    </w:p>
    <w:p w14:paraId="73C87515" w14:textId="77777777" w:rsidR="00556A58" w:rsidRPr="00556A58" w:rsidRDefault="00556A58" w:rsidP="001C214D">
      <w:pPr>
        <w:numPr>
          <w:ilvl w:val="0"/>
          <w:numId w:val="31"/>
        </w:numPr>
        <w:spacing w:after="0" w:line="240" w:lineRule="auto"/>
        <w:rPr>
          <w:lang w:val="en-AU"/>
        </w:rPr>
      </w:pPr>
      <w:r w:rsidRPr="00556A58">
        <w:rPr>
          <w:lang w:val="en-AU"/>
        </w:rPr>
        <w:t>Continuous assessment of cloud resource configurations</w:t>
      </w:r>
    </w:p>
    <w:p w14:paraId="6C4095BF" w14:textId="77777777" w:rsidR="00556A58" w:rsidRPr="00556A58" w:rsidRDefault="00556A58" w:rsidP="001C214D">
      <w:pPr>
        <w:numPr>
          <w:ilvl w:val="0"/>
          <w:numId w:val="31"/>
        </w:numPr>
        <w:spacing w:after="0" w:line="240" w:lineRule="auto"/>
        <w:rPr>
          <w:lang w:val="en-AU"/>
        </w:rPr>
      </w:pPr>
      <w:r w:rsidRPr="00556A58">
        <w:rPr>
          <w:lang w:val="en-AU"/>
        </w:rPr>
        <w:t>Identification and remediation of misconfigurations</w:t>
      </w:r>
    </w:p>
    <w:p w14:paraId="04BDA89E" w14:textId="77777777" w:rsidR="00556A58" w:rsidRPr="00556A58" w:rsidRDefault="00556A58" w:rsidP="001C214D">
      <w:pPr>
        <w:numPr>
          <w:ilvl w:val="0"/>
          <w:numId w:val="31"/>
        </w:numPr>
        <w:spacing w:after="0" w:line="240" w:lineRule="auto"/>
        <w:rPr>
          <w:lang w:val="en-AU"/>
        </w:rPr>
      </w:pPr>
      <w:r w:rsidRPr="00556A58">
        <w:rPr>
          <w:lang w:val="en-AU"/>
        </w:rPr>
        <w:t>Visibility across multi-cloud environments</w:t>
      </w:r>
    </w:p>
    <w:p w14:paraId="7AFA5BFC" w14:textId="77777777" w:rsidR="00556A58" w:rsidRPr="00556A58" w:rsidRDefault="00556A58" w:rsidP="001C214D">
      <w:pPr>
        <w:numPr>
          <w:ilvl w:val="0"/>
          <w:numId w:val="31"/>
        </w:numPr>
        <w:spacing w:after="0" w:line="240" w:lineRule="auto"/>
        <w:rPr>
          <w:lang w:val="en-AU"/>
        </w:rPr>
      </w:pPr>
      <w:r w:rsidRPr="00556A58">
        <w:rPr>
          <w:lang w:val="en-AU"/>
        </w:rPr>
        <w:t>Policy enforcement based on compliance frameworks (e.g., ISO 27001, APRA CPS 234)</w:t>
      </w:r>
    </w:p>
    <w:p w14:paraId="71A7C14A" w14:textId="77777777" w:rsidR="00556A58" w:rsidRPr="00556A58" w:rsidRDefault="00556A58" w:rsidP="001C214D">
      <w:pPr>
        <w:numPr>
          <w:ilvl w:val="0"/>
          <w:numId w:val="31"/>
        </w:numPr>
        <w:spacing w:after="0" w:line="240" w:lineRule="auto"/>
        <w:rPr>
          <w:lang w:val="en-AU"/>
        </w:rPr>
      </w:pPr>
      <w:r w:rsidRPr="00556A58">
        <w:rPr>
          <w:lang w:val="en-AU"/>
        </w:rPr>
        <w:t>Automated remediation and alerting</w:t>
      </w:r>
    </w:p>
    <w:p w14:paraId="4BAF1FB4" w14:textId="77777777" w:rsidR="00556A58" w:rsidRPr="00556A58" w:rsidRDefault="00556A58" w:rsidP="001C214D">
      <w:pPr>
        <w:numPr>
          <w:ilvl w:val="0"/>
          <w:numId w:val="31"/>
        </w:numPr>
        <w:spacing w:after="0" w:line="240" w:lineRule="auto"/>
        <w:rPr>
          <w:lang w:val="en-AU"/>
        </w:rPr>
      </w:pPr>
      <w:r w:rsidRPr="00556A58">
        <w:rPr>
          <w:lang w:val="en-AU"/>
        </w:rPr>
        <w:t>Integration with CI/CD pipelines</w:t>
      </w:r>
    </w:p>
    <w:p w14:paraId="186024EB" w14:textId="77777777" w:rsidR="00556A58" w:rsidRPr="00556A58" w:rsidRDefault="00556A58" w:rsidP="001C214D">
      <w:pPr>
        <w:numPr>
          <w:ilvl w:val="0"/>
          <w:numId w:val="31"/>
        </w:numPr>
        <w:spacing w:after="0" w:line="240" w:lineRule="auto"/>
        <w:rPr>
          <w:lang w:val="en-AU"/>
        </w:rPr>
      </w:pPr>
      <w:r w:rsidRPr="00556A58">
        <w:rPr>
          <w:lang w:val="en-AU"/>
        </w:rPr>
        <w:t>Risk scoring and prioritization</w:t>
      </w:r>
    </w:p>
    <w:p w14:paraId="4ADC8A15" w14:textId="77777777" w:rsidR="001C214D" w:rsidRDefault="001C214D" w:rsidP="001C214D">
      <w:pPr>
        <w:pStyle w:val="Heading2"/>
        <w:spacing w:before="0" w:line="240" w:lineRule="auto"/>
        <w:rPr>
          <w:lang w:val="en-AU"/>
        </w:rPr>
      </w:pPr>
    </w:p>
    <w:p w14:paraId="08BDE5F5" w14:textId="6B984002" w:rsidR="00556A58" w:rsidRDefault="00556A58" w:rsidP="001C214D">
      <w:pPr>
        <w:pStyle w:val="Heading2"/>
        <w:spacing w:before="0" w:line="240" w:lineRule="auto"/>
        <w:rPr>
          <w:lang w:val="en-AU"/>
        </w:rPr>
      </w:pPr>
      <w:r w:rsidRPr="00556A58">
        <w:rPr>
          <w:lang w:val="en-AU"/>
        </w:rPr>
        <w:t>Stakeholders</w:t>
      </w:r>
    </w:p>
    <w:p w14:paraId="09DFFC84" w14:textId="77777777" w:rsidR="00556A58" w:rsidRPr="00556A58" w:rsidRDefault="00556A58" w:rsidP="001C214D">
      <w:pPr>
        <w:numPr>
          <w:ilvl w:val="0"/>
          <w:numId w:val="32"/>
        </w:numPr>
        <w:spacing w:after="0" w:line="240" w:lineRule="auto"/>
        <w:rPr>
          <w:lang w:val="en-AU"/>
        </w:rPr>
      </w:pPr>
      <w:r w:rsidRPr="00556A58">
        <w:rPr>
          <w:lang w:val="en-AU"/>
        </w:rPr>
        <w:t>CISO and Security Operations Team</w:t>
      </w:r>
    </w:p>
    <w:p w14:paraId="70E712AA" w14:textId="77777777" w:rsidR="00556A58" w:rsidRPr="00556A58" w:rsidRDefault="00556A58" w:rsidP="001C214D">
      <w:pPr>
        <w:numPr>
          <w:ilvl w:val="0"/>
          <w:numId w:val="32"/>
        </w:numPr>
        <w:spacing w:after="0" w:line="240" w:lineRule="auto"/>
        <w:rPr>
          <w:lang w:val="en-AU"/>
        </w:rPr>
      </w:pPr>
      <w:r w:rsidRPr="00556A58">
        <w:rPr>
          <w:lang w:val="en-AU"/>
        </w:rPr>
        <w:t>Cloud Platform Engineering Team</w:t>
      </w:r>
    </w:p>
    <w:p w14:paraId="6BC4053B" w14:textId="77777777" w:rsidR="00556A58" w:rsidRPr="00556A58" w:rsidRDefault="00556A58" w:rsidP="001C214D">
      <w:pPr>
        <w:numPr>
          <w:ilvl w:val="0"/>
          <w:numId w:val="32"/>
        </w:numPr>
        <w:spacing w:after="0" w:line="240" w:lineRule="auto"/>
        <w:rPr>
          <w:lang w:val="en-AU"/>
        </w:rPr>
      </w:pPr>
      <w:r w:rsidRPr="00556A58">
        <w:rPr>
          <w:lang w:val="en-AU"/>
        </w:rPr>
        <w:t>Compliance and Risk Management</w:t>
      </w:r>
    </w:p>
    <w:p w14:paraId="5A09A3D7" w14:textId="77777777" w:rsidR="00556A58" w:rsidRPr="00556A58" w:rsidRDefault="00556A58" w:rsidP="001C214D">
      <w:pPr>
        <w:numPr>
          <w:ilvl w:val="0"/>
          <w:numId w:val="32"/>
        </w:numPr>
        <w:spacing w:after="0" w:line="240" w:lineRule="auto"/>
        <w:rPr>
          <w:lang w:val="en-AU"/>
        </w:rPr>
      </w:pPr>
      <w:r w:rsidRPr="00556A58">
        <w:rPr>
          <w:lang w:val="en-AU"/>
        </w:rPr>
        <w:t>Application Owners</w:t>
      </w:r>
    </w:p>
    <w:p w14:paraId="710F1574" w14:textId="77777777" w:rsidR="00556A58" w:rsidRPr="00556A58" w:rsidRDefault="00556A58" w:rsidP="001C214D">
      <w:pPr>
        <w:spacing w:after="0" w:line="240" w:lineRule="auto"/>
        <w:rPr>
          <w:lang w:val="en-AU"/>
        </w:rPr>
      </w:pPr>
    </w:p>
    <w:p w14:paraId="31E2D273" w14:textId="77777777" w:rsidR="00556A58" w:rsidRDefault="00556A58" w:rsidP="001C214D">
      <w:pPr>
        <w:pStyle w:val="Heading2"/>
        <w:spacing w:before="0" w:line="240" w:lineRule="auto"/>
        <w:rPr>
          <w:lang w:val="en-AU"/>
        </w:rPr>
      </w:pPr>
      <w:r w:rsidRPr="00556A58">
        <w:rPr>
          <w:lang w:val="en-AU"/>
        </w:rPr>
        <w:t>Rationale</w:t>
      </w:r>
    </w:p>
    <w:p w14:paraId="31FD22E8" w14:textId="77777777" w:rsidR="00556A58" w:rsidRPr="00556A58" w:rsidRDefault="00556A58" w:rsidP="001C214D">
      <w:pPr>
        <w:spacing w:after="0" w:line="240" w:lineRule="auto"/>
        <w:rPr>
          <w:lang w:val="en-AU"/>
        </w:rPr>
      </w:pPr>
      <w:r w:rsidRPr="00556A58">
        <w:rPr>
          <w:lang w:val="en-AU"/>
        </w:rPr>
        <w:t>Cloud misconfigurations are a leading cause of security breaches. CSPM tools reduce this risk and support a proactive security posture by providing automation, visibility, and real-time remediation.</w:t>
      </w:r>
    </w:p>
    <w:p w14:paraId="5E2C11C4" w14:textId="77777777" w:rsidR="001C214D" w:rsidRDefault="001C214D" w:rsidP="001C214D">
      <w:pPr>
        <w:pStyle w:val="Heading2"/>
        <w:spacing w:before="0" w:line="240" w:lineRule="auto"/>
        <w:rPr>
          <w:lang w:val="en-AU"/>
        </w:rPr>
      </w:pPr>
    </w:p>
    <w:p w14:paraId="6895BC34" w14:textId="09AA1D20" w:rsidR="00556A58" w:rsidRDefault="00556A58" w:rsidP="001C214D">
      <w:pPr>
        <w:pStyle w:val="Heading2"/>
        <w:spacing w:before="0" w:line="240" w:lineRule="auto"/>
        <w:rPr>
          <w:lang w:val="en-AU"/>
        </w:rPr>
      </w:pPr>
      <w:r w:rsidRPr="00556A58">
        <w:rPr>
          <w:lang w:val="en-AU"/>
        </w:rPr>
        <w:t>Implications</w:t>
      </w:r>
    </w:p>
    <w:p w14:paraId="4FBD3123" w14:textId="77777777" w:rsidR="00556A58" w:rsidRPr="00556A58" w:rsidRDefault="00556A58" w:rsidP="001C214D">
      <w:pPr>
        <w:numPr>
          <w:ilvl w:val="0"/>
          <w:numId w:val="33"/>
        </w:numPr>
        <w:spacing w:after="0" w:line="240" w:lineRule="auto"/>
        <w:rPr>
          <w:lang w:val="en-AU"/>
        </w:rPr>
      </w:pPr>
      <w:r w:rsidRPr="00556A58">
        <w:rPr>
          <w:lang w:val="en-AU"/>
        </w:rPr>
        <w:t>Potential overlap with CNAPP and SIEM tools</w:t>
      </w:r>
    </w:p>
    <w:p w14:paraId="2812F118" w14:textId="77777777" w:rsidR="00556A58" w:rsidRPr="00556A58" w:rsidRDefault="00556A58" w:rsidP="001C214D">
      <w:pPr>
        <w:numPr>
          <w:ilvl w:val="0"/>
          <w:numId w:val="33"/>
        </w:numPr>
        <w:spacing w:after="0" w:line="240" w:lineRule="auto"/>
        <w:rPr>
          <w:lang w:val="en-AU"/>
        </w:rPr>
      </w:pPr>
      <w:r w:rsidRPr="00556A58">
        <w:rPr>
          <w:lang w:val="en-AU"/>
        </w:rPr>
        <w:t>Need for skilled resources to tune policies and remediations</w:t>
      </w:r>
    </w:p>
    <w:p w14:paraId="79B7F657" w14:textId="77777777" w:rsidR="00556A58" w:rsidRPr="00556A58" w:rsidRDefault="00556A58" w:rsidP="001C214D">
      <w:pPr>
        <w:numPr>
          <w:ilvl w:val="0"/>
          <w:numId w:val="33"/>
        </w:numPr>
        <w:spacing w:after="0" w:line="240" w:lineRule="auto"/>
        <w:rPr>
          <w:lang w:val="en-AU"/>
        </w:rPr>
      </w:pPr>
      <w:r w:rsidRPr="00556A58">
        <w:rPr>
          <w:lang w:val="en-AU"/>
        </w:rPr>
        <w:lastRenderedPageBreak/>
        <w:t>Tool integration with Azure and third-party platforms</w:t>
      </w:r>
    </w:p>
    <w:p w14:paraId="6743772E" w14:textId="77777777" w:rsidR="001C214D" w:rsidRDefault="001C214D" w:rsidP="001C214D">
      <w:pPr>
        <w:pStyle w:val="Heading2"/>
        <w:spacing w:before="0" w:line="240" w:lineRule="auto"/>
        <w:rPr>
          <w:lang w:val="en-AU"/>
        </w:rPr>
      </w:pPr>
    </w:p>
    <w:p w14:paraId="40FCA9BE" w14:textId="5BB26E6F" w:rsidR="00556A58" w:rsidRDefault="00556A58" w:rsidP="001C214D">
      <w:pPr>
        <w:pStyle w:val="Heading2"/>
        <w:spacing w:before="0" w:line="240" w:lineRule="auto"/>
        <w:rPr>
          <w:lang w:val="en-AU"/>
        </w:rPr>
      </w:pPr>
      <w:r w:rsidRPr="00556A58">
        <w:rPr>
          <w:lang w:val="en-AU"/>
        </w:rPr>
        <w:t>Peer Review</w:t>
      </w:r>
    </w:p>
    <w:p w14:paraId="6D1FA133" w14:textId="77777777" w:rsidR="00556A58" w:rsidRPr="00556A58" w:rsidRDefault="00556A58" w:rsidP="001C214D">
      <w:pPr>
        <w:spacing w:after="0" w:line="240" w:lineRule="auto"/>
        <w:rPr>
          <w:lang w:val="en-AU"/>
        </w:rPr>
      </w:pPr>
      <w:r w:rsidRPr="00556A58">
        <w:rPr>
          <w:lang w:val="en-AU"/>
        </w:rPr>
        <w:t>Insights from financial sector peers show strong adoption of integrated CNAPP tools for enterprise-wide cloud security management.</w:t>
      </w:r>
    </w:p>
    <w:p w14:paraId="7F938716" w14:textId="77777777" w:rsidR="00556A58" w:rsidRDefault="00556A58" w:rsidP="001C214D">
      <w:pPr>
        <w:pStyle w:val="Heading2"/>
        <w:spacing w:before="0" w:line="240" w:lineRule="auto"/>
        <w:rPr>
          <w:lang w:val="en-AU"/>
        </w:rPr>
      </w:pPr>
      <w:r w:rsidRPr="00556A58">
        <w:rPr>
          <w:lang w:val="en-AU"/>
        </w:rPr>
        <w:t>Options Evaluation</w:t>
      </w:r>
    </w:p>
    <w:tbl>
      <w:tblPr>
        <w:tblStyle w:val="TableGrid"/>
        <w:tblW w:w="0" w:type="auto"/>
        <w:tblLook w:val="04A0" w:firstRow="1" w:lastRow="0" w:firstColumn="1" w:lastColumn="0" w:noHBand="0" w:noVBand="1"/>
      </w:tblPr>
      <w:tblGrid>
        <w:gridCol w:w="1528"/>
        <w:gridCol w:w="1644"/>
        <w:gridCol w:w="1934"/>
        <w:gridCol w:w="1707"/>
        <w:gridCol w:w="1817"/>
      </w:tblGrid>
      <w:tr w:rsidR="00556A58" w:rsidRPr="00556A58" w14:paraId="155C159A" w14:textId="77777777" w:rsidTr="001C214D">
        <w:tc>
          <w:tcPr>
            <w:tcW w:w="0" w:type="auto"/>
            <w:shd w:val="clear" w:color="auto" w:fill="FBD4B4" w:themeFill="accent6" w:themeFillTint="66"/>
            <w:hideMark/>
          </w:tcPr>
          <w:p w14:paraId="459DB6A9" w14:textId="77777777" w:rsidR="00556A58" w:rsidRPr="00556A58" w:rsidRDefault="00556A58" w:rsidP="001C214D">
            <w:pPr>
              <w:rPr>
                <w:b/>
                <w:bCs/>
                <w:lang w:val="en-AU"/>
              </w:rPr>
            </w:pPr>
            <w:r w:rsidRPr="00556A58">
              <w:rPr>
                <w:b/>
                <w:bCs/>
                <w:lang w:val="en-AU"/>
              </w:rPr>
              <w:t>Option</w:t>
            </w:r>
          </w:p>
        </w:tc>
        <w:tc>
          <w:tcPr>
            <w:tcW w:w="0" w:type="auto"/>
            <w:shd w:val="clear" w:color="auto" w:fill="FBD4B4" w:themeFill="accent6" w:themeFillTint="66"/>
            <w:hideMark/>
          </w:tcPr>
          <w:p w14:paraId="4E753FD8" w14:textId="77777777" w:rsidR="00556A58" w:rsidRPr="00556A58" w:rsidRDefault="00556A58" w:rsidP="001C214D">
            <w:pPr>
              <w:rPr>
                <w:b/>
                <w:bCs/>
                <w:lang w:val="en-AU"/>
              </w:rPr>
            </w:pPr>
            <w:r w:rsidRPr="00556A58">
              <w:rPr>
                <w:b/>
                <w:bCs/>
                <w:lang w:val="en-AU"/>
              </w:rPr>
              <w:t>Description</w:t>
            </w:r>
          </w:p>
        </w:tc>
        <w:tc>
          <w:tcPr>
            <w:tcW w:w="0" w:type="auto"/>
            <w:shd w:val="clear" w:color="auto" w:fill="FBD4B4" w:themeFill="accent6" w:themeFillTint="66"/>
            <w:hideMark/>
          </w:tcPr>
          <w:p w14:paraId="031F2221" w14:textId="77777777" w:rsidR="00556A58" w:rsidRPr="00556A58" w:rsidRDefault="00556A58" w:rsidP="001C214D">
            <w:pPr>
              <w:rPr>
                <w:b/>
                <w:bCs/>
                <w:lang w:val="en-AU"/>
              </w:rPr>
            </w:pPr>
            <w:r w:rsidRPr="00556A58">
              <w:rPr>
                <w:b/>
                <w:bCs/>
                <w:lang w:val="en-AU"/>
              </w:rPr>
              <w:t>Pros</w:t>
            </w:r>
          </w:p>
        </w:tc>
        <w:tc>
          <w:tcPr>
            <w:tcW w:w="0" w:type="auto"/>
            <w:shd w:val="clear" w:color="auto" w:fill="FBD4B4" w:themeFill="accent6" w:themeFillTint="66"/>
            <w:hideMark/>
          </w:tcPr>
          <w:p w14:paraId="5C6D0B9A" w14:textId="77777777" w:rsidR="00556A58" w:rsidRPr="00556A58" w:rsidRDefault="00556A58" w:rsidP="001C214D">
            <w:pPr>
              <w:rPr>
                <w:b/>
                <w:bCs/>
                <w:lang w:val="en-AU"/>
              </w:rPr>
            </w:pPr>
            <w:r w:rsidRPr="00556A58">
              <w:rPr>
                <w:b/>
                <w:bCs/>
                <w:lang w:val="en-AU"/>
              </w:rPr>
              <w:t>Cons</w:t>
            </w:r>
          </w:p>
        </w:tc>
        <w:tc>
          <w:tcPr>
            <w:tcW w:w="0" w:type="auto"/>
            <w:shd w:val="clear" w:color="auto" w:fill="FBD4B4" w:themeFill="accent6" w:themeFillTint="66"/>
            <w:hideMark/>
          </w:tcPr>
          <w:p w14:paraId="5E62F4F4" w14:textId="77777777" w:rsidR="00556A58" w:rsidRPr="00556A58" w:rsidRDefault="00556A58" w:rsidP="001C214D">
            <w:pPr>
              <w:rPr>
                <w:b/>
                <w:bCs/>
                <w:lang w:val="en-AU"/>
              </w:rPr>
            </w:pPr>
            <w:r w:rsidRPr="00556A58">
              <w:rPr>
                <w:b/>
                <w:bCs/>
                <w:lang w:val="en-AU"/>
              </w:rPr>
              <w:t>Vendors</w:t>
            </w:r>
          </w:p>
        </w:tc>
      </w:tr>
      <w:tr w:rsidR="00556A58" w:rsidRPr="00556A58" w14:paraId="442EB0EE" w14:textId="77777777" w:rsidTr="001C214D">
        <w:tc>
          <w:tcPr>
            <w:tcW w:w="0" w:type="auto"/>
            <w:hideMark/>
          </w:tcPr>
          <w:p w14:paraId="08B56A13" w14:textId="77777777" w:rsidR="00556A58" w:rsidRPr="00556A58" w:rsidRDefault="00556A58" w:rsidP="001C214D">
            <w:pPr>
              <w:rPr>
                <w:lang w:val="en-AU"/>
              </w:rPr>
            </w:pPr>
            <w:r w:rsidRPr="00556A58">
              <w:rPr>
                <w:lang w:val="en-AU"/>
              </w:rPr>
              <w:t>1. Native Cloud Tools</w:t>
            </w:r>
          </w:p>
        </w:tc>
        <w:tc>
          <w:tcPr>
            <w:tcW w:w="0" w:type="auto"/>
            <w:hideMark/>
          </w:tcPr>
          <w:p w14:paraId="32B30610" w14:textId="77777777" w:rsidR="00556A58" w:rsidRPr="00556A58" w:rsidRDefault="00556A58" w:rsidP="001C214D">
            <w:pPr>
              <w:rPr>
                <w:lang w:val="en-AU"/>
              </w:rPr>
            </w:pPr>
            <w:r w:rsidRPr="00556A58">
              <w:rPr>
                <w:lang w:val="en-AU"/>
              </w:rPr>
              <w:t>Azure Security Center</w:t>
            </w:r>
          </w:p>
        </w:tc>
        <w:tc>
          <w:tcPr>
            <w:tcW w:w="0" w:type="auto"/>
            <w:hideMark/>
          </w:tcPr>
          <w:p w14:paraId="18FC5F45" w14:textId="77777777" w:rsidR="00556A58" w:rsidRPr="00556A58" w:rsidRDefault="00556A58" w:rsidP="001C214D">
            <w:pPr>
              <w:rPr>
                <w:lang w:val="en-AU"/>
              </w:rPr>
            </w:pPr>
            <w:r w:rsidRPr="00556A58">
              <w:rPr>
                <w:lang w:val="en-AU"/>
              </w:rPr>
              <w:t>Cost-effective, easy integration</w:t>
            </w:r>
          </w:p>
        </w:tc>
        <w:tc>
          <w:tcPr>
            <w:tcW w:w="0" w:type="auto"/>
            <w:hideMark/>
          </w:tcPr>
          <w:p w14:paraId="24DF8A2C" w14:textId="77777777" w:rsidR="00556A58" w:rsidRPr="00556A58" w:rsidRDefault="00556A58" w:rsidP="001C214D">
            <w:pPr>
              <w:rPr>
                <w:lang w:val="en-AU"/>
              </w:rPr>
            </w:pPr>
            <w:r w:rsidRPr="00556A58">
              <w:rPr>
                <w:lang w:val="en-AU"/>
              </w:rPr>
              <w:t>Limited multi-cloud support</w:t>
            </w:r>
          </w:p>
        </w:tc>
        <w:tc>
          <w:tcPr>
            <w:tcW w:w="0" w:type="auto"/>
            <w:hideMark/>
          </w:tcPr>
          <w:p w14:paraId="2EC484FD" w14:textId="77777777" w:rsidR="00556A58" w:rsidRPr="00556A58" w:rsidRDefault="00556A58" w:rsidP="001C214D">
            <w:pPr>
              <w:rPr>
                <w:lang w:val="en-AU"/>
              </w:rPr>
            </w:pPr>
            <w:r w:rsidRPr="00556A58">
              <w:rPr>
                <w:lang w:val="en-AU"/>
              </w:rPr>
              <w:t>Microsoft Defender for Cloud</w:t>
            </w:r>
          </w:p>
        </w:tc>
      </w:tr>
      <w:tr w:rsidR="00556A58" w:rsidRPr="00556A58" w14:paraId="01C95807" w14:textId="77777777" w:rsidTr="001C214D">
        <w:tc>
          <w:tcPr>
            <w:tcW w:w="0" w:type="auto"/>
            <w:hideMark/>
          </w:tcPr>
          <w:p w14:paraId="4E467E31" w14:textId="77777777" w:rsidR="00556A58" w:rsidRPr="00556A58" w:rsidRDefault="00556A58" w:rsidP="001C214D">
            <w:pPr>
              <w:rPr>
                <w:lang w:val="en-AU"/>
              </w:rPr>
            </w:pPr>
            <w:r w:rsidRPr="00556A58">
              <w:rPr>
                <w:lang w:val="en-AU"/>
              </w:rPr>
              <w:t>2. Standalone CSPM</w:t>
            </w:r>
          </w:p>
        </w:tc>
        <w:tc>
          <w:tcPr>
            <w:tcW w:w="0" w:type="auto"/>
            <w:hideMark/>
          </w:tcPr>
          <w:p w14:paraId="0163EE94" w14:textId="77777777" w:rsidR="00556A58" w:rsidRPr="00556A58" w:rsidRDefault="00556A58" w:rsidP="001C214D">
            <w:pPr>
              <w:rPr>
                <w:lang w:val="en-AU"/>
              </w:rPr>
            </w:pPr>
            <w:r w:rsidRPr="00556A58">
              <w:rPr>
                <w:lang w:val="en-AU"/>
              </w:rPr>
              <w:t>Purpose-built tools</w:t>
            </w:r>
          </w:p>
        </w:tc>
        <w:tc>
          <w:tcPr>
            <w:tcW w:w="0" w:type="auto"/>
            <w:hideMark/>
          </w:tcPr>
          <w:p w14:paraId="71C44FE5" w14:textId="77777777" w:rsidR="00556A58" w:rsidRPr="00556A58" w:rsidRDefault="00556A58" w:rsidP="001C214D">
            <w:pPr>
              <w:rPr>
                <w:lang w:val="en-AU"/>
              </w:rPr>
            </w:pPr>
            <w:r w:rsidRPr="00556A58">
              <w:rPr>
                <w:lang w:val="en-AU"/>
              </w:rPr>
              <w:t>Best-of-breed, multi-cloud, agentless</w:t>
            </w:r>
          </w:p>
        </w:tc>
        <w:tc>
          <w:tcPr>
            <w:tcW w:w="0" w:type="auto"/>
            <w:hideMark/>
          </w:tcPr>
          <w:p w14:paraId="133A03E0" w14:textId="77777777" w:rsidR="00556A58" w:rsidRPr="00556A58" w:rsidRDefault="00556A58" w:rsidP="001C214D">
            <w:pPr>
              <w:rPr>
                <w:lang w:val="en-AU"/>
              </w:rPr>
            </w:pPr>
            <w:r w:rsidRPr="00556A58">
              <w:rPr>
                <w:lang w:val="en-AU"/>
              </w:rPr>
              <w:t>Tool sprawl, learning curve</w:t>
            </w:r>
          </w:p>
        </w:tc>
        <w:tc>
          <w:tcPr>
            <w:tcW w:w="0" w:type="auto"/>
            <w:hideMark/>
          </w:tcPr>
          <w:p w14:paraId="33B354CF" w14:textId="77777777" w:rsidR="00556A58" w:rsidRPr="00556A58" w:rsidRDefault="00556A58" w:rsidP="001C214D">
            <w:pPr>
              <w:rPr>
                <w:lang w:val="en-AU"/>
              </w:rPr>
            </w:pPr>
            <w:r w:rsidRPr="00556A58">
              <w:rPr>
                <w:lang w:val="en-AU"/>
              </w:rPr>
              <w:t>Wiz, Prisma Cloud, Orca</w:t>
            </w:r>
          </w:p>
        </w:tc>
      </w:tr>
      <w:tr w:rsidR="00556A58" w:rsidRPr="00556A58" w14:paraId="2CC1ABC5" w14:textId="77777777" w:rsidTr="001C214D">
        <w:tc>
          <w:tcPr>
            <w:tcW w:w="0" w:type="auto"/>
            <w:hideMark/>
          </w:tcPr>
          <w:p w14:paraId="2442BB51" w14:textId="77777777" w:rsidR="00556A58" w:rsidRPr="00556A58" w:rsidRDefault="00556A58" w:rsidP="001C214D">
            <w:pPr>
              <w:rPr>
                <w:lang w:val="en-AU"/>
              </w:rPr>
            </w:pPr>
            <w:r w:rsidRPr="00556A58">
              <w:rPr>
                <w:lang w:val="en-AU"/>
              </w:rPr>
              <w:t>3. CNAPP</w:t>
            </w:r>
          </w:p>
        </w:tc>
        <w:tc>
          <w:tcPr>
            <w:tcW w:w="0" w:type="auto"/>
            <w:hideMark/>
          </w:tcPr>
          <w:p w14:paraId="2F18E3CD" w14:textId="77777777" w:rsidR="00556A58" w:rsidRPr="00556A58" w:rsidRDefault="00556A58" w:rsidP="001C214D">
            <w:pPr>
              <w:rPr>
                <w:lang w:val="en-AU"/>
              </w:rPr>
            </w:pPr>
            <w:r w:rsidRPr="00556A58">
              <w:rPr>
                <w:lang w:val="en-AU"/>
              </w:rPr>
              <w:t>CSPM + CWPP + CIEM</w:t>
            </w:r>
          </w:p>
        </w:tc>
        <w:tc>
          <w:tcPr>
            <w:tcW w:w="0" w:type="auto"/>
            <w:hideMark/>
          </w:tcPr>
          <w:p w14:paraId="68E803FD" w14:textId="77777777" w:rsidR="00556A58" w:rsidRPr="00556A58" w:rsidRDefault="00556A58" w:rsidP="001C214D">
            <w:pPr>
              <w:rPr>
                <w:lang w:val="en-AU"/>
              </w:rPr>
            </w:pPr>
            <w:r w:rsidRPr="00556A58">
              <w:rPr>
                <w:lang w:val="en-AU"/>
              </w:rPr>
              <w:t>Broadest coverage, scalable</w:t>
            </w:r>
          </w:p>
        </w:tc>
        <w:tc>
          <w:tcPr>
            <w:tcW w:w="0" w:type="auto"/>
            <w:hideMark/>
          </w:tcPr>
          <w:p w14:paraId="27EDFCEB" w14:textId="77777777" w:rsidR="00556A58" w:rsidRPr="00556A58" w:rsidRDefault="00556A58" w:rsidP="001C214D">
            <w:pPr>
              <w:rPr>
                <w:lang w:val="en-AU"/>
              </w:rPr>
            </w:pPr>
            <w:r w:rsidRPr="00556A58">
              <w:rPr>
                <w:lang w:val="en-AU"/>
              </w:rPr>
              <w:t>High complexity</w:t>
            </w:r>
          </w:p>
        </w:tc>
        <w:tc>
          <w:tcPr>
            <w:tcW w:w="0" w:type="auto"/>
            <w:hideMark/>
          </w:tcPr>
          <w:p w14:paraId="700C8E72" w14:textId="77777777" w:rsidR="00556A58" w:rsidRPr="00556A58" w:rsidRDefault="00556A58" w:rsidP="001C214D">
            <w:pPr>
              <w:rPr>
                <w:lang w:val="en-AU"/>
              </w:rPr>
            </w:pPr>
            <w:r w:rsidRPr="00556A58">
              <w:rPr>
                <w:lang w:val="en-AU"/>
              </w:rPr>
              <w:t>Prisma Cloud, Wiz, Microsoft CNAPP</w:t>
            </w:r>
          </w:p>
        </w:tc>
      </w:tr>
    </w:tbl>
    <w:p w14:paraId="10D5E887" w14:textId="77777777" w:rsidR="001C214D" w:rsidRDefault="001C214D" w:rsidP="001C214D">
      <w:pPr>
        <w:pStyle w:val="Heading2"/>
        <w:spacing w:before="0" w:line="240" w:lineRule="auto"/>
        <w:rPr>
          <w:lang w:val="en-AU"/>
        </w:rPr>
      </w:pPr>
    </w:p>
    <w:p w14:paraId="5CEFAEF9" w14:textId="22401E44" w:rsidR="00556A58" w:rsidRDefault="00556A58" w:rsidP="001C214D">
      <w:pPr>
        <w:pStyle w:val="Heading2"/>
        <w:spacing w:before="0" w:line="240" w:lineRule="auto"/>
        <w:rPr>
          <w:lang w:val="en-AU"/>
        </w:rPr>
      </w:pPr>
      <w:r w:rsidRPr="00556A58">
        <w:rPr>
          <w:lang w:val="en-AU"/>
        </w:rPr>
        <w:t>Technical Reference</w:t>
      </w:r>
    </w:p>
    <w:p w14:paraId="2EE23865" w14:textId="77777777" w:rsidR="00556A58" w:rsidRPr="00556A58" w:rsidRDefault="00556A58" w:rsidP="001C214D">
      <w:pPr>
        <w:numPr>
          <w:ilvl w:val="0"/>
          <w:numId w:val="34"/>
        </w:numPr>
        <w:spacing w:after="0" w:line="240" w:lineRule="auto"/>
        <w:rPr>
          <w:lang w:val="en-AU"/>
        </w:rPr>
      </w:pPr>
      <w:r w:rsidRPr="00556A58">
        <w:rPr>
          <w:lang w:val="en-AU"/>
        </w:rPr>
        <w:t>NIST SP 800-190</w:t>
      </w:r>
    </w:p>
    <w:p w14:paraId="379A4A57" w14:textId="77777777" w:rsidR="00556A58" w:rsidRPr="00556A58" w:rsidRDefault="00556A58" w:rsidP="001C214D">
      <w:pPr>
        <w:numPr>
          <w:ilvl w:val="0"/>
          <w:numId w:val="34"/>
        </w:numPr>
        <w:spacing w:after="0" w:line="240" w:lineRule="auto"/>
        <w:rPr>
          <w:lang w:val="en-AU"/>
        </w:rPr>
      </w:pPr>
      <w:r w:rsidRPr="00556A58">
        <w:rPr>
          <w:lang w:val="en-AU"/>
        </w:rPr>
        <w:t>Gartner Market Guide for CSPM</w:t>
      </w:r>
    </w:p>
    <w:p w14:paraId="3522C8AB" w14:textId="77777777" w:rsidR="00556A58" w:rsidRPr="00556A58" w:rsidRDefault="00556A58" w:rsidP="001C214D">
      <w:pPr>
        <w:numPr>
          <w:ilvl w:val="0"/>
          <w:numId w:val="34"/>
        </w:numPr>
        <w:spacing w:after="0" w:line="240" w:lineRule="auto"/>
        <w:rPr>
          <w:lang w:val="en-AU"/>
        </w:rPr>
      </w:pPr>
      <w:r w:rsidRPr="00556A58">
        <w:rPr>
          <w:lang w:val="en-AU"/>
        </w:rPr>
        <w:t>CSA Cloud Controls Matrix</w:t>
      </w:r>
    </w:p>
    <w:p w14:paraId="17ABC6B6" w14:textId="77777777" w:rsidR="001C214D" w:rsidRDefault="001C214D" w:rsidP="001C214D">
      <w:pPr>
        <w:pStyle w:val="Heading2"/>
        <w:spacing w:before="0" w:line="240" w:lineRule="auto"/>
        <w:rPr>
          <w:lang w:val="en-AU"/>
        </w:rPr>
      </w:pPr>
    </w:p>
    <w:p w14:paraId="7F63E56F" w14:textId="79464401" w:rsidR="00556A58" w:rsidRDefault="00556A58" w:rsidP="001C214D">
      <w:pPr>
        <w:pStyle w:val="Heading2"/>
        <w:spacing w:before="0" w:line="240" w:lineRule="auto"/>
        <w:rPr>
          <w:lang w:val="en-AU"/>
        </w:rPr>
      </w:pPr>
      <w:r w:rsidRPr="00556A58">
        <w:rPr>
          <w:lang w:val="en-AU"/>
        </w:rPr>
        <w:t>Requirement Fulfilment</w:t>
      </w:r>
    </w:p>
    <w:tbl>
      <w:tblPr>
        <w:tblStyle w:val="TableGrid"/>
        <w:tblW w:w="0" w:type="auto"/>
        <w:tblLook w:val="04A0" w:firstRow="1" w:lastRow="0" w:firstColumn="1" w:lastColumn="0" w:noHBand="0" w:noVBand="1"/>
      </w:tblPr>
      <w:tblGrid>
        <w:gridCol w:w="2509"/>
        <w:gridCol w:w="1592"/>
        <w:gridCol w:w="4083"/>
      </w:tblGrid>
      <w:tr w:rsidR="00556A58" w:rsidRPr="00556A58" w14:paraId="0B2249BB" w14:textId="77777777" w:rsidTr="001C214D">
        <w:tc>
          <w:tcPr>
            <w:tcW w:w="0" w:type="auto"/>
            <w:shd w:val="clear" w:color="auto" w:fill="FBD4B4" w:themeFill="accent6" w:themeFillTint="66"/>
            <w:hideMark/>
          </w:tcPr>
          <w:p w14:paraId="47A8018C" w14:textId="77777777" w:rsidR="00556A58" w:rsidRPr="00556A58" w:rsidRDefault="00556A58" w:rsidP="001C214D">
            <w:pPr>
              <w:rPr>
                <w:lang w:val="en-AU"/>
              </w:rPr>
            </w:pPr>
            <w:r w:rsidRPr="00556A58">
              <w:rPr>
                <w:lang w:val="en-AU"/>
              </w:rPr>
              <w:t>Requirement</w:t>
            </w:r>
          </w:p>
        </w:tc>
        <w:tc>
          <w:tcPr>
            <w:tcW w:w="0" w:type="auto"/>
            <w:shd w:val="clear" w:color="auto" w:fill="FBD4B4" w:themeFill="accent6" w:themeFillTint="66"/>
            <w:hideMark/>
          </w:tcPr>
          <w:p w14:paraId="13502C02" w14:textId="77777777" w:rsidR="00556A58" w:rsidRPr="00556A58" w:rsidRDefault="00556A58" w:rsidP="001C214D">
            <w:pPr>
              <w:rPr>
                <w:lang w:val="en-AU"/>
              </w:rPr>
            </w:pPr>
            <w:r w:rsidRPr="00556A58">
              <w:rPr>
                <w:lang w:val="en-AU"/>
              </w:rPr>
              <w:t>Fulfilled (Y/N)</w:t>
            </w:r>
          </w:p>
        </w:tc>
        <w:tc>
          <w:tcPr>
            <w:tcW w:w="0" w:type="auto"/>
            <w:shd w:val="clear" w:color="auto" w:fill="FBD4B4" w:themeFill="accent6" w:themeFillTint="66"/>
            <w:hideMark/>
          </w:tcPr>
          <w:p w14:paraId="05B4FB88" w14:textId="77777777" w:rsidR="00556A58" w:rsidRPr="00556A58" w:rsidRDefault="00556A58" w:rsidP="001C214D">
            <w:pPr>
              <w:rPr>
                <w:lang w:val="en-AU"/>
              </w:rPr>
            </w:pPr>
            <w:r w:rsidRPr="00556A58">
              <w:rPr>
                <w:lang w:val="en-AU"/>
              </w:rPr>
              <w:t>Notes</w:t>
            </w:r>
          </w:p>
        </w:tc>
      </w:tr>
      <w:tr w:rsidR="00556A58" w:rsidRPr="00556A58" w14:paraId="22DF46FD" w14:textId="77777777" w:rsidTr="001C214D">
        <w:tc>
          <w:tcPr>
            <w:tcW w:w="0" w:type="auto"/>
            <w:hideMark/>
          </w:tcPr>
          <w:p w14:paraId="3D733CB0" w14:textId="77777777" w:rsidR="00556A58" w:rsidRPr="00556A58" w:rsidRDefault="00556A58" w:rsidP="001C214D">
            <w:pPr>
              <w:rPr>
                <w:lang w:val="en-AU"/>
              </w:rPr>
            </w:pPr>
            <w:r w:rsidRPr="00556A58">
              <w:rPr>
                <w:lang w:val="en-AU"/>
              </w:rPr>
              <w:t>Monitoring and Analysis</w:t>
            </w:r>
          </w:p>
        </w:tc>
        <w:tc>
          <w:tcPr>
            <w:tcW w:w="0" w:type="auto"/>
            <w:hideMark/>
          </w:tcPr>
          <w:p w14:paraId="08EBF6CB" w14:textId="77777777" w:rsidR="00556A58" w:rsidRPr="00556A58" w:rsidRDefault="00556A58" w:rsidP="001C214D">
            <w:pPr>
              <w:rPr>
                <w:lang w:val="en-AU"/>
              </w:rPr>
            </w:pPr>
            <w:r w:rsidRPr="00556A58">
              <w:rPr>
                <w:lang w:val="en-AU"/>
              </w:rPr>
              <w:t>Y</w:t>
            </w:r>
          </w:p>
        </w:tc>
        <w:tc>
          <w:tcPr>
            <w:tcW w:w="0" w:type="auto"/>
            <w:hideMark/>
          </w:tcPr>
          <w:p w14:paraId="5F678ED4" w14:textId="77777777" w:rsidR="00556A58" w:rsidRPr="00556A58" w:rsidRDefault="00556A58" w:rsidP="001C214D">
            <w:pPr>
              <w:rPr>
                <w:lang w:val="en-AU"/>
              </w:rPr>
            </w:pPr>
            <w:r w:rsidRPr="00556A58">
              <w:rPr>
                <w:lang w:val="en-AU"/>
              </w:rPr>
              <w:t>Real-time monitoring via APIs</w:t>
            </w:r>
          </w:p>
        </w:tc>
      </w:tr>
      <w:tr w:rsidR="00556A58" w:rsidRPr="00556A58" w14:paraId="3BBE29F0" w14:textId="77777777" w:rsidTr="001C214D">
        <w:tc>
          <w:tcPr>
            <w:tcW w:w="0" w:type="auto"/>
            <w:hideMark/>
          </w:tcPr>
          <w:p w14:paraId="6AB327EE" w14:textId="77777777" w:rsidR="00556A58" w:rsidRPr="00556A58" w:rsidRDefault="00556A58" w:rsidP="001C214D">
            <w:pPr>
              <w:rPr>
                <w:lang w:val="en-AU"/>
              </w:rPr>
            </w:pPr>
            <w:r w:rsidRPr="00556A58">
              <w:rPr>
                <w:lang w:val="en-AU"/>
              </w:rPr>
              <w:t>Security Assessment</w:t>
            </w:r>
          </w:p>
        </w:tc>
        <w:tc>
          <w:tcPr>
            <w:tcW w:w="0" w:type="auto"/>
            <w:hideMark/>
          </w:tcPr>
          <w:p w14:paraId="760FD55C" w14:textId="77777777" w:rsidR="00556A58" w:rsidRPr="00556A58" w:rsidRDefault="00556A58" w:rsidP="001C214D">
            <w:pPr>
              <w:rPr>
                <w:lang w:val="en-AU"/>
              </w:rPr>
            </w:pPr>
            <w:r w:rsidRPr="00556A58">
              <w:rPr>
                <w:lang w:val="en-AU"/>
              </w:rPr>
              <w:t>Y</w:t>
            </w:r>
          </w:p>
        </w:tc>
        <w:tc>
          <w:tcPr>
            <w:tcW w:w="0" w:type="auto"/>
            <w:hideMark/>
          </w:tcPr>
          <w:p w14:paraId="58792CF2" w14:textId="77777777" w:rsidR="00556A58" w:rsidRPr="00556A58" w:rsidRDefault="00556A58" w:rsidP="001C214D">
            <w:pPr>
              <w:rPr>
                <w:lang w:val="en-AU"/>
              </w:rPr>
            </w:pPr>
            <w:r w:rsidRPr="00556A58">
              <w:rPr>
                <w:lang w:val="en-AU"/>
              </w:rPr>
              <w:t>Policy-based audits and misconfig checks</w:t>
            </w:r>
          </w:p>
        </w:tc>
      </w:tr>
      <w:tr w:rsidR="00556A58" w:rsidRPr="00556A58" w14:paraId="2B39B3F8" w14:textId="77777777" w:rsidTr="001C214D">
        <w:tc>
          <w:tcPr>
            <w:tcW w:w="0" w:type="auto"/>
            <w:hideMark/>
          </w:tcPr>
          <w:p w14:paraId="095BB6DB" w14:textId="77777777" w:rsidR="00556A58" w:rsidRPr="00556A58" w:rsidRDefault="00556A58" w:rsidP="001C214D">
            <w:pPr>
              <w:rPr>
                <w:lang w:val="en-AU"/>
              </w:rPr>
            </w:pPr>
            <w:r w:rsidRPr="00556A58">
              <w:rPr>
                <w:lang w:val="en-AU"/>
              </w:rPr>
              <w:t>Security Controls</w:t>
            </w:r>
          </w:p>
        </w:tc>
        <w:tc>
          <w:tcPr>
            <w:tcW w:w="0" w:type="auto"/>
            <w:hideMark/>
          </w:tcPr>
          <w:p w14:paraId="1E829ACB" w14:textId="77777777" w:rsidR="00556A58" w:rsidRPr="00556A58" w:rsidRDefault="00556A58" w:rsidP="001C214D">
            <w:pPr>
              <w:rPr>
                <w:lang w:val="en-AU"/>
              </w:rPr>
            </w:pPr>
            <w:r w:rsidRPr="00556A58">
              <w:rPr>
                <w:lang w:val="en-AU"/>
              </w:rPr>
              <w:t>Y</w:t>
            </w:r>
          </w:p>
        </w:tc>
        <w:tc>
          <w:tcPr>
            <w:tcW w:w="0" w:type="auto"/>
            <w:hideMark/>
          </w:tcPr>
          <w:p w14:paraId="1379302C" w14:textId="77777777" w:rsidR="00556A58" w:rsidRPr="00556A58" w:rsidRDefault="00556A58" w:rsidP="001C214D">
            <w:pPr>
              <w:rPr>
                <w:lang w:val="en-AU"/>
              </w:rPr>
            </w:pPr>
            <w:r w:rsidRPr="00556A58">
              <w:rPr>
                <w:lang w:val="en-AU"/>
              </w:rPr>
              <w:t>Integrates with IAM, policies, tags</w:t>
            </w:r>
          </w:p>
        </w:tc>
      </w:tr>
      <w:tr w:rsidR="00556A58" w:rsidRPr="00556A58" w14:paraId="47CEB322" w14:textId="77777777" w:rsidTr="001C214D">
        <w:tc>
          <w:tcPr>
            <w:tcW w:w="0" w:type="auto"/>
            <w:hideMark/>
          </w:tcPr>
          <w:p w14:paraId="5FB9FC78" w14:textId="77777777" w:rsidR="00556A58" w:rsidRPr="00556A58" w:rsidRDefault="00556A58" w:rsidP="001C214D">
            <w:pPr>
              <w:rPr>
                <w:lang w:val="en-AU"/>
              </w:rPr>
            </w:pPr>
            <w:r w:rsidRPr="00556A58">
              <w:rPr>
                <w:lang w:val="en-AU"/>
              </w:rPr>
              <w:t>Risk Management</w:t>
            </w:r>
          </w:p>
        </w:tc>
        <w:tc>
          <w:tcPr>
            <w:tcW w:w="0" w:type="auto"/>
            <w:hideMark/>
          </w:tcPr>
          <w:p w14:paraId="7D177D74" w14:textId="77777777" w:rsidR="00556A58" w:rsidRPr="00556A58" w:rsidRDefault="00556A58" w:rsidP="001C214D">
            <w:pPr>
              <w:rPr>
                <w:lang w:val="en-AU"/>
              </w:rPr>
            </w:pPr>
            <w:r w:rsidRPr="00556A58">
              <w:rPr>
                <w:lang w:val="en-AU"/>
              </w:rPr>
              <w:t>Y</w:t>
            </w:r>
          </w:p>
        </w:tc>
        <w:tc>
          <w:tcPr>
            <w:tcW w:w="0" w:type="auto"/>
            <w:hideMark/>
          </w:tcPr>
          <w:p w14:paraId="0934C0A2" w14:textId="77777777" w:rsidR="00556A58" w:rsidRPr="00556A58" w:rsidRDefault="00556A58" w:rsidP="001C214D">
            <w:pPr>
              <w:rPr>
                <w:lang w:val="en-AU"/>
              </w:rPr>
            </w:pPr>
            <w:r w:rsidRPr="00556A58">
              <w:rPr>
                <w:lang w:val="en-AU"/>
              </w:rPr>
              <w:t>Risk-based prioritization and scoring</w:t>
            </w:r>
          </w:p>
        </w:tc>
      </w:tr>
      <w:tr w:rsidR="00556A58" w:rsidRPr="00556A58" w14:paraId="454175DA" w14:textId="77777777" w:rsidTr="001C214D">
        <w:tc>
          <w:tcPr>
            <w:tcW w:w="0" w:type="auto"/>
            <w:hideMark/>
          </w:tcPr>
          <w:p w14:paraId="5FBB069A" w14:textId="77777777" w:rsidR="00556A58" w:rsidRPr="00556A58" w:rsidRDefault="00556A58" w:rsidP="001C214D">
            <w:pPr>
              <w:rPr>
                <w:lang w:val="en-AU"/>
              </w:rPr>
            </w:pPr>
            <w:r w:rsidRPr="00556A58">
              <w:rPr>
                <w:lang w:val="en-AU"/>
              </w:rPr>
              <w:t>Compliance</w:t>
            </w:r>
          </w:p>
        </w:tc>
        <w:tc>
          <w:tcPr>
            <w:tcW w:w="0" w:type="auto"/>
            <w:hideMark/>
          </w:tcPr>
          <w:p w14:paraId="24F92753" w14:textId="77777777" w:rsidR="00556A58" w:rsidRPr="00556A58" w:rsidRDefault="00556A58" w:rsidP="001C214D">
            <w:pPr>
              <w:rPr>
                <w:lang w:val="en-AU"/>
              </w:rPr>
            </w:pPr>
            <w:r w:rsidRPr="00556A58">
              <w:rPr>
                <w:lang w:val="en-AU"/>
              </w:rPr>
              <w:t>Y</w:t>
            </w:r>
          </w:p>
        </w:tc>
        <w:tc>
          <w:tcPr>
            <w:tcW w:w="0" w:type="auto"/>
            <w:hideMark/>
          </w:tcPr>
          <w:p w14:paraId="05666BC7" w14:textId="77777777" w:rsidR="00556A58" w:rsidRPr="00556A58" w:rsidRDefault="00556A58" w:rsidP="001C214D">
            <w:pPr>
              <w:rPr>
                <w:lang w:val="en-AU"/>
              </w:rPr>
            </w:pPr>
            <w:r w:rsidRPr="00556A58">
              <w:rPr>
                <w:lang w:val="en-AU"/>
              </w:rPr>
              <w:t>Mappings to CIS, ISO, APRA CPS234</w:t>
            </w:r>
          </w:p>
        </w:tc>
      </w:tr>
    </w:tbl>
    <w:p w14:paraId="0C715871" w14:textId="77777777" w:rsidR="001C214D" w:rsidRDefault="001C214D" w:rsidP="001C214D">
      <w:pPr>
        <w:pStyle w:val="Heading2"/>
        <w:spacing w:before="0" w:line="240" w:lineRule="auto"/>
        <w:rPr>
          <w:lang w:val="en-AU"/>
        </w:rPr>
      </w:pPr>
    </w:p>
    <w:p w14:paraId="186B8C92" w14:textId="33F300C5" w:rsidR="00556A58" w:rsidRDefault="00556A58" w:rsidP="001C214D">
      <w:pPr>
        <w:pStyle w:val="Heading2"/>
        <w:spacing w:before="0" w:line="240" w:lineRule="auto"/>
        <w:rPr>
          <w:lang w:val="en-AU"/>
        </w:rPr>
      </w:pPr>
      <w:r w:rsidRPr="00556A58">
        <w:rPr>
          <w:lang w:val="en-AU"/>
        </w:rPr>
        <w:t>Rating Categories</w:t>
      </w:r>
    </w:p>
    <w:tbl>
      <w:tblPr>
        <w:tblStyle w:val="TableGrid"/>
        <w:tblW w:w="0" w:type="auto"/>
        <w:tblLook w:val="04A0" w:firstRow="1" w:lastRow="0" w:firstColumn="1" w:lastColumn="0" w:noHBand="0" w:noVBand="1"/>
      </w:tblPr>
      <w:tblGrid>
        <w:gridCol w:w="1778"/>
        <w:gridCol w:w="1318"/>
        <w:gridCol w:w="1464"/>
        <w:gridCol w:w="1784"/>
        <w:gridCol w:w="1010"/>
        <w:gridCol w:w="1276"/>
      </w:tblGrid>
      <w:tr w:rsidR="00556A58" w:rsidRPr="00556A58" w14:paraId="77D52461" w14:textId="77777777" w:rsidTr="001C214D">
        <w:tc>
          <w:tcPr>
            <w:tcW w:w="0" w:type="auto"/>
            <w:shd w:val="clear" w:color="auto" w:fill="FBD4B4" w:themeFill="accent6" w:themeFillTint="66"/>
            <w:hideMark/>
          </w:tcPr>
          <w:p w14:paraId="33FFDED2" w14:textId="77777777" w:rsidR="00556A58" w:rsidRPr="00556A58" w:rsidRDefault="00556A58" w:rsidP="001C214D">
            <w:pPr>
              <w:rPr>
                <w:lang w:val="en-AU"/>
              </w:rPr>
            </w:pPr>
            <w:r w:rsidRPr="00556A58">
              <w:rPr>
                <w:lang w:val="en-AU"/>
              </w:rPr>
              <w:t>Vendor</w:t>
            </w:r>
          </w:p>
        </w:tc>
        <w:tc>
          <w:tcPr>
            <w:tcW w:w="0" w:type="auto"/>
            <w:shd w:val="clear" w:color="auto" w:fill="FBD4B4" w:themeFill="accent6" w:themeFillTint="66"/>
            <w:hideMark/>
          </w:tcPr>
          <w:p w14:paraId="7A13FD25" w14:textId="77777777" w:rsidR="00556A58" w:rsidRPr="00556A58" w:rsidRDefault="00556A58" w:rsidP="001C214D">
            <w:pPr>
              <w:rPr>
                <w:lang w:val="en-AU"/>
              </w:rPr>
            </w:pPr>
            <w:r w:rsidRPr="00556A58">
              <w:rPr>
                <w:lang w:val="en-AU"/>
              </w:rPr>
              <w:t>Compliance</w:t>
            </w:r>
          </w:p>
        </w:tc>
        <w:tc>
          <w:tcPr>
            <w:tcW w:w="0" w:type="auto"/>
            <w:shd w:val="clear" w:color="auto" w:fill="FBD4B4" w:themeFill="accent6" w:themeFillTint="66"/>
            <w:hideMark/>
          </w:tcPr>
          <w:p w14:paraId="6BE372FE" w14:textId="77777777" w:rsidR="00556A58" w:rsidRPr="00556A58" w:rsidRDefault="00556A58" w:rsidP="001C214D">
            <w:pPr>
              <w:rPr>
                <w:lang w:val="en-AU"/>
              </w:rPr>
            </w:pPr>
            <w:r w:rsidRPr="00556A58">
              <w:rPr>
                <w:lang w:val="en-AU"/>
              </w:rPr>
              <w:t>Business Value</w:t>
            </w:r>
          </w:p>
        </w:tc>
        <w:tc>
          <w:tcPr>
            <w:tcW w:w="0" w:type="auto"/>
            <w:shd w:val="clear" w:color="auto" w:fill="FBD4B4" w:themeFill="accent6" w:themeFillTint="66"/>
            <w:hideMark/>
          </w:tcPr>
          <w:p w14:paraId="0FBF7289" w14:textId="77777777" w:rsidR="00556A58" w:rsidRPr="00556A58" w:rsidRDefault="00556A58" w:rsidP="001C214D">
            <w:pPr>
              <w:rPr>
                <w:lang w:val="en-AU"/>
              </w:rPr>
            </w:pPr>
            <w:r w:rsidRPr="00556A58">
              <w:rPr>
                <w:lang w:val="en-AU"/>
              </w:rPr>
              <w:t>Cost Effectiveness</w:t>
            </w:r>
          </w:p>
        </w:tc>
        <w:tc>
          <w:tcPr>
            <w:tcW w:w="0" w:type="auto"/>
            <w:shd w:val="clear" w:color="auto" w:fill="FBD4B4" w:themeFill="accent6" w:themeFillTint="66"/>
            <w:hideMark/>
          </w:tcPr>
          <w:p w14:paraId="3E99B9C7" w14:textId="77777777" w:rsidR="00556A58" w:rsidRPr="00556A58" w:rsidRDefault="00556A58" w:rsidP="001C214D">
            <w:pPr>
              <w:rPr>
                <w:lang w:val="en-AU"/>
              </w:rPr>
            </w:pPr>
            <w:r w:rsidRPr="00556A58">
              <w:rPr>
                <w:lang w:val="en-AU"/>
              </w:rPr>
              <w:t>Delivery</w:t>
            </w:r>
          </w:p>
        </w:tc>
        <w:tc>
          <w:tcPr>
            <w:tcW w:w="0" w:type="auto"/>
            <w:shd w:val="clear" w:color="auto" w:fill="FBD4B4" w:themeFill="accent6" w:themeFillTint="66"/>
            <w:hideMark/>
          </w:tcPr>
          <w:p w14:paraId="2A78D020" w14:textId="77777777" w:rsidR="00556A58" w:rsidRPr="00556A58" w:rsidRDefault="00556A58" w:rsidP="001C214D">
            <w:pPr>
              <w:rPr>
                <w:lang w:val="en-AU"/>
              </w:rPr>
            </w:pPr>
            <w:r w:rsidRPr="00556A58">
              <w:rPr>
                <w:lang w:val="en-AU"/>
              </w:rPr>
              <w:t>Operability</w:t>
            </w:r>
          </w:p>
        </w:tc>
      </w:tr>
      <w:tr w:rsidR="00556A58" w:rsidRPr="00556A58" w14:paraId="698A3667" w14:textId="77777777" w:rsidTr="001C214D">
        <w:tc>
          <w:tcPr>
            <w:tcW w:w="0" w:type="auto"/>
            <w:hideMark/>
          </w:tcPr>
          <w:p w14:paraId="46E18563" w14:textId="77777777" w:rsidR="00556A58" w:rsidRPr="00556A58" w:rsidRDefault="00556A58" w:rsidP="001C214D">
            <w:pPr>
              <w:rPr>
                <w:lang w:val="en-AU"/>
              </w:rPr>
            </w:pPr>
            <w:r w:rsidRPr="00556A58">
              <w:rPr>
                <w:lang w:val="en-AU"/>
              </w:rPr>
              <w:t>Prisma Cloud</w:t>
            </w:r>
          </w:p>
        </w:tc>
        <w:tc>
          <w:tcPr>
            <w:tcW w:w="0" w:type="auto"/>
            <w:hideMark/>
          </w:tcPr>
          <w:p w14:paraId="54C71363" w14:textId="77777777" w:rsidR="00556A58" w:rsidRPr="00556A58" w:rsidRDefault="00556A58" w:rsidP="001C214D">
            <w:pPr>
              <w:rPr>
                <w:lang w:val="en-AU"/>
              </w:rPr>
            </w:pPr>
            <w:r w:rsidRPr="00556A58">
              <w:rPr>
                <w:lang w:val="en-AU"/>
              </w:rPr>
              <w:t>High</w:t>
            </w:r>
          </w:p>
        </w:tc>
        <w:tc>
          <w:tcPr>
            <w:tcW w:w="0" w:type="auto"/>
            <w:hideMark/>
          </w:tcPr>
          <w:p w14:paraId="743F906F" w14:textId="77777777" w:rsidR="00556A58" w:rsidRPr="00556A58" w:rsidRDefault="00556A58" w:rsidP="001C214D">
            <w:pPr>
              <w:rPr>
                <w:lang w:val="en-AU"/>
              </w:rPr>
            </w:pPr>
            <w:r w:rsidRPr="00556A58">
              <w:rPr>
                <w:lang w:val="en-AU"/>
              </w:rPr>
              <w:t>High</w:t>
            </w:r>
          </w:p>
        </w:tc>
        <w:tc>
          <w:tcPr>
            <w:tcW w:w="0" w:type="auto"/>
            <w:hideMark/>
          </w:tcPr>
          <w:p w14:paraId="4594D980" w14:textId="77777777" w:rsidR="00556A58" w:rsidRPr="00556A58" w:rsidRDefault="00556A58" w:rsidP="001C214D">
            <w:pPr>
              <w:rPr>
                <w:lang w:val="en-AU"/>
              </w:rPr>
            </w:pPr>
            <w:r w:rsidRPr="00556A58">
              <w:rPr>
                <w:lang w:val="en-AU"/>
              </w:rPr>
              <w:t>Medium</w:t>
            </w:r>
          </w:p>
        </w:tc>
        <w:tc>
          <w:tcPr>
            <w:tcW w:w="0" w:type="auto"/>
            <w:hideMark/>
          </w:tcPr>
          <w:p w14:paraId="7A68E1FB" w14:textId="77777777" w:rsidR="00556A58" w:rsidRPr="00556A58" w:rsidRDefault="00556A58" w:rsidP="001C214D">
            <w:pPr>
              <w:rPr>
                <w:lang w:val="en-AU"/>
              </w:rPr>
            </w:pPr>
            <w:r w:rsidRPr="00556A58">
              <w:rPr>
                <w:lang w:val="en-AU"/>
              </w:rPr>
              <w:t>High</w:t>
            </w:r>
          </w:p>
        </w:tc>
        <w:tc>
          <w:tcPr>
            <w:tcW w:w="0" w:type="auto"/>
            <w:hideMark/>
          </w:tcPr>
          <w:p w14:paraId="24B25C43" w14:textId="77777777" w:rsidR="00556A58" w:rsidRPr="00556A58" w:rsidRDefault="00556A58" w:rsidP="001C214D">
            <w:pPr>
              <w:rPr>
                <w:lang w:val="en-AU"/>
              </w:rPr>
            </w:pPr>
            <w:r w:rsidRPr="00556A58">
              <w:rPr>
                <w:lang w:val="en-AU"/>
              </w:rPr>
              <w:t>Medium</w:t>
            </w:r>
          </w:p>
        </w:tc>
      </w:tr>
      <w:tr w:rsidR="00556A58" w:rsidRPr="00556A58" w14:paraId="4F9A4CF2" w14:textId="77777777" w:rsidTr="001C214D">
        <w:tc>
          <w:tcPr>
            <w:tcW w:w="0" w:type="auto"/>
            <w:hideMark/>
          </w:tcPr>
          <w:p w14:paraId="7655F2DE" w14:textId="77777777" w:rsidR="00556A58" w:rsidRPr="00556A58" w:rsidRDefault="00556A58" w:rsidP="001C214D">
            <w:pPr>
              <w:rPr>
                <w:lang w:val="en-AU"/>
              </w:rPr>
            </w:pPr>
            <w:r w:rsidRPr="00556A58">
              <w:rPr>
                <w:lang w:val="en-AU"/>
              </w:rPr>
              <w:t>Wiz</w:t>
            </w:r>
          </w:p>
        </w:tc>
        <w:tc>
          <w:tcPr>
            <w:tcW w:w="0" w:type="auto"/>
            <w:hideMark/>
          </w:tcPr>
          <w:p w14:paraId="5A532C9A" w14:textId="77777777" w:rsidR="00556A58" w:rsidRPr="00556A58" w:rsidRDefault="00556A58" w:rsidP="001C214D">
            <w:pPr>
              <w:rPr>
                <w:lang w:val="en-AU"/>
              </w:rPr>
            </w:pPr>
            <w:r w:rsidRPr="00556A58">
              <w:rPr>
                <w:lang w:val="en-AU"/>
              </w:rPr>
              <w:t>High</w:t>
            </w:r>
          </w:p>
        </w:tc>
        <w:tc>
          <w:tcPr>
            <w:tcW w:w="0" w:type="auto"/>
            <w:hideMark/>
          </w:tcPr>
          <w:p w14:paraId="43E2F6D2" w14:textId="77777777" w:rsidR="00556A58" w:rsidRPr="00556A58" w:rsidRDefault="00556A58" w:rsidP="001C214D">
            <w:pPr>
              <w:rPr>
                <w:lang w:val="en-AU"/>
              </w:rPr>
            </w:pPr>
            <w:r w:rsidRPr="00556A58">
              <w:rPr>
                <w:lang w:val="en-AU"/>
              </w:rPr>
              <w:t>High</w:t>
            </w:r>
          </w:p>
        </w:tc>
        <w:tc>
          <w:tcPr>
            <w:tcW w:w="0" w:type="auto"/>
            <w:hideMark/>
          </w:tcPr>
          <w:p w14:paraId="7523BF30" w14:textId="77777777" w:rsidR="00556A58" w:rsidRPr="00556A58" w:rsidRDefault="00556A58" w:rsidP="001C214D">
            <w:pPr>
              <w:rPr>
                <w:lang w:val="en-AU"/>
              </w:rPr>
            </w:pPr>
            <w:r w:rsidRPr="00556A58">
              <w:rPr>
                <w:lang w:val="en-AU"/>
              </w:rPr>
              <w:t>Medium</w:t>
            </w:r>
          </w:p>
        </w:tc>
        <w:tc>
          <w:tcPr>
            <w:tcW w:w="0" w:type="auto"/>
            <w:hideMark/>
          </w:tcPr>
          <w:p w14:paraId="776A79AA" w14:textId="77777777" w:rsidR="00556A58" w:rsidRPr="00556A58" w:rsidRDefault="00556A58" w:rsidP="001C214D">
            <w:pPr>
              <w:rPr>
                <w:lang w:val="en-AU"/>
              </w:rPr>
            </w:pPr>
            <w:r w:rsidRPr="00556A58">
              <w:rPr>
                <w:lang w:val="en-AU"/>
              </w:rPr>
              <w:t>High</w:t>
            </w:r>
          </w:p>
        </w:tc>
        <w:tc>
          <w:tcPr>
            <w:tcW w:w="0" w:type="auto"/>
            <w:hideMark/>
          </w:tcPr>
          <w:p w14:paraId="4ACA57E2" w14:textId="77777777" w:rsidR="00556A58" w:rsidRPr="00556A58" w:rsidRDefault="00556A58" w:rsidP="001C214D">
            <w:pPr>
              <w:rPr>
                <w:lang w:val="en-AU"/>
              </w:rPr>
            </w:pPr>
            <w:r w:rsidRPr="00556A58">
              <w:rPr>
                <w:lang w:val="en-AU"/>
              </w:rPr>
              <w:t>High</w:t>
            </w:r>
          </w:p>
        </w:tc>
      </w:tr>
      <w:tr w:rsidR="00556A58" w:rsidRPr="00556A58" w14:paraId="246C27B3" w14:textId="77777777" w:rsidTr="001C214D">
        <w:tc>
          <w:tcPr>
            <w:tcW w:w="0" w:type="auto"/>
            <w:hideMark/>
          </w:tcPr>
          <w:p w14:paraId="6D86C391" w14:textId="77777777" w:rsidR="00556A58" w:rsidRPr="00556A58" w:rsidRDefault="00556A58" w:rsidP="001C214D">
            <w:pPr>
              <w:rPr>
                <w:lang w:val="en-AU"/>
              </w:rPr>
            </w:pPr>
            <w:r w:rsidRPr="00556A58">
              <w:rPr>
                <w:lang w:val="en-AU"/>
              </w:rPr>
              <w:t>Microsoft Defender</w:t>
            </w:r>
          </w:p>
        </w:tc>
        <w:tc>
          <w:tcPr>
            <w:tcW w:w="0" w:type="auto"/>
            <w:hideMark/>
          </w:tcPr>
          <w:p w14:paraId="660981D7" w14:textId="77777777" w:rsidR="00556A58" w:rsidRPr="00556A58" w:rsidRDefault="00556A58" w:rsidP="001C214D">
            <w:pPr>
              <w:rPr>
                <w:lang w:val="en-AU"/>
              </w:rPr>
            </w:pPr>
            <w:r w:rsidRPr="00556A58">
              <w:rPr>
                <w:lang w:val="en-AU"/>
              </w:rPr>
              <w:t>Medium</w:t>
            </w:r>
          </w:p>
        </w:tc>
        <w:tc>
          <w:tcPr>
            <w:tcW w:w="0" w:type="auto"/>
            <w:hideMark/>
          </w:tcPr>
          <w:p w14:paraId="15C7122A" w14:textId="77777777" w:rsidR="00556A58" w:rsidRPr="00556A58" w:rsidRDefault="00556A58" w:rsidP="001C214D">
            <w:pPr>
              <w:rPr>
                <w:lang w:val="en-AU"/>
              </w:rPr>
            </w:pPr>
            <w:r w:rsidRPr="00556A58">
              <w:rPr>
                <w:lang w:val="en-AU"/>
              </w:rPr>
              <w:t>Medium</w:t>
            </w:r>
          </w:p>
        </w:tc>
        <w:tc>
          <w:tcPr>
            <w:tcW w:w="0" w:type="auto"/>
            <w:hideMark/>
          </w:tcPr>
          <w:p w14:paraId="11108ECE" w14:textId="77777777" w:rsidR="00556A58" w:rsidRPr="00556A58" w:rsidRDefault="00556A58" w:rsidP="001C214D">
            <w:pPr>
              <w:rPr>
                <w:lang w:val="en-AU"/>
              </w:rPr>
            </w:pPr>
            <w:r w:rsidRPr="00556A58">
              <w:rPr>
                <w:lang w:val="en-AU"/>
              </w:rPr>
              <w:t>High</w:t>
            </w:r>
          </w:p>
        </w:tc>
        <w:tc>
          <w:tcPr>
            <w:tcW w:w="0" w:type="auto"/>
            <w:hideMark/>
          </w:tcPr>
          <w:p w14:paraId="43433B7E" w14:textId="77777777" w:rsidR="00556A58" w:rsidRPr="00556A58" w:rsidRDefault="00556A58" w:rsidP="001C214D">
            <w:pPr>
              <w:rPr>
                <w:lang w:val="en-AU"/>
              </w:rPr>
            </w:pPr>
            <w:r w:rsidRPr="00556A58">
              <w:rPr>
                <w:lang w:val="en-AU"/>
              </w:rPr>
              <w:t>High</w:t>
            </w:r>
          </w:p>
        </w:tc>
        <w:tc>
          <w:tcPr>
            <w:tcW w:w="0" w:type="auto"/>
            <w:hideMark/>
          </w:tcPr>
          <w:p w14:paraId="054E35A1" w14:textId="77777777" w:rsidR="00556A58" w:rsidRPr="00556A58" w:rsidRDefault="00556A58" w:rsidP="001C214D">
            <w:pPr>
              <w:rPr>
                <w:lang w:val="en-AU"/>
              </w:rPr>
            </w:pPr>
            <w:r w:rsidRPr="00556A58">
              <w:rPr>
                <w:lang w:val="en-AU"/>
              </w:rPr>
              <w:t>High</w:t>
            </w:r>
          </w:p>
        </w:tc>
      </w:tr>
    </w:tbl>
    <w:p w14:paraId="3F50D0BE" w14:textId="77777777" w:rsidR="00556A58" w:rsidRPr="00556A58" w:rsidRDefault="00556A58" w:rsidP="001C214D">
      <w:pPr>
        <w:spacing w:after="0" w:line="240" w:lineRule="auto"/>
        <w:rPr>
          <w:lang w:val="en-AU"/>
        </w:rPr>
      </w:pPr>
    </w:p>
    <w:p w14:paraId="13D1097F" w14:textId="77777777" w:rsidR="00556A58" w:rsidRDefault="00556A58" w:rsidP="001C214D">
      <w:pPr>
        <w:spacing w:after="0" w:line="240" w:lineRule="auto"/>
        <w:rPr>
          <w:rFonts w:asciiTheme="majorHAnsi" w:eastAsiaTheme="majorEastAsia" w:hAnsiTheme="majorHAnsi" w:cstheme="majorBidi"/>
          <w:b/>
          <w:bCs/>
          <w:color w:val="365F91" w:themeColor="accent1" w:themeShade="BF"/>
          <w:sz w:val="28"/>
          <w:szCs w:val="28"/>
          <w:lang w:val="en-AU"/>
        </w:rPr>
      </w:pPr>
    </w:p>
    <w:p w14:paraId="307AE9A0" w14:textId="77777777" w:rsidR="00556A58" w:rsidRDefault="00556A58" w:rsidP="001C214D">
      <w:pPr>
        <w:spacing w:after="0" w:line="240" w:lineRule="auto"/>
        <w:rPr>
          <w:rFonts w:asciiTheme="majorHAnsi" w:eastAsiaTheme="majorEastAsia" w:hAnsiTheme="majorHAnsi" w:cstheme="majorBidi"/>
          <w:b/>
          <w:bCs/>
          <w:color w:val="365F91" w:themeColor="accent1" w:themeShade="BF"/>
          <w:sz w:val="28"/>
          <w:szCs w:val="28"/>
          <w:lang w:val="en-AU"/>
        </w:rPr>
      </w:pPr>
      <w:r>
        <w:rPr>
          <w:rFonts w:asciiTheme="majorHAnsi" w:eastAsiaTheme="majorEastAsia" w:hAnsiTheme="majorHAnsi" w:cstheme="majorBidi"/>
          <w:b/>
          <w:bCs/>
          <w:color w:val="365F91" w:themeColor="accent1" w:themeShade="BF"/>
          <w:sz w:val="28"/>
          <w:szCs w:val="28"/>
          <w:lang w:val="en-AU"/>
        </w:rPr>
        <w:br w:type="page"/>
      </w:r>
    </w:p>
    <w:p w14:paraId="6616EA28" w14:textId="6650452E" w:rsidR="00556A58" w:rsidRPr="00556A58" w:rsidRDefault="00556A58" w:rsidP="001C214D">
      <w:pPr>
        <w:spacing w:after="0" w:line="240" w:lineRule="auto"/>
        <w:rPr>
          <w:rFonts w:asciiTheme="majorHAnsi" w:eastAsiaTheme="majorEastAsia" w:hAnsiTheme="majorHAnsi" w:cstheme="majorBidi"/>
          <w:b/>
          <w:bCs/>
          <w:color w:val="365F91" w:themeColor="accent1" w:themeShade="BF"/>
          <w:sz w:val="28"/>
          <w:szCs w:val="28"/>
          <w:lang w:val="en-AU"/>
        </w:rPr>
      </w:pPr>
      <w:r w:rsidRPr="00556A58">
        <w:rPr>
          <w:rFonts w:asciiTheme="majorHAnsi" w:eastAsiaTheme="majorEastAsia" w:hAnsiTheme="majorHAnsi" w:cstheme="majorBidi"/>
          <w:b/>
          <w:bCs/>
          <w:color w:val="365F91" w:themeColor="accent1" w:themeShade="BF"/>
          <w:sz w:val="28"/>
          <w:szCs w:val="28"/>
          <w:lang w:val="en-AU"/>
        </w:rPr>
        <w:lastRenderedPageBreak/>
        <w:t>SAAS SECURITY POSTURE MANAGEMENT (SSPM)</w:t>
      </w:r>
    </w:p>
    <w:p w14:paraId="754BC5B2" w14:textId="77777777" w:rsidR="001C214D" w:rsidRDefault="001C214D" w:rsidP="001C214D">
      <w:pPr>
        <w:pStyle w:val="Heading2"/>
        <w:spacing w:before="0" w:line="240" w:lineRule="auto"/>
        <w:rPr>
          <w:lang w:val="en-AU"/>
        </w:rPr>
      </w:pPr>
    </w:p>
    <w:p w14:paraId="5B9F1EB6" w14:textId="735A967A" w:rsidR="00556A58" w:rsidRDefault="00556A58" w:rsidP="001C214D">
      <w:pPr>
        <w:pStyle w:val="Heading2"/>
        <w:spacing w:before="0" w:line="240" w:lineRule="auto"/>
        <w:rPr>
          <w:lang w:val="en-AU"/>
        </w:rPr>
      </w:pPr>
      <w:r w:rsidRPr="00556A58">
        <w:rPr>
          <w:lang w:val="en-AU"/>
        </w:rPr>
        <w:t>Background</w:t>
      </w:r>
    </w:p>
    <w:p w14:paraId="1882507D" w14:textId="59B37EEF" w:rsidR="00DD5B94" w:rsidRPr="00DD5B94" w:rsidRDefault="001C214D" w:rsidP="001C214D">
      <w:pPr>
        <w:spacing w:after="0" w:line="240" w:lineRule="auto"/>
        <w:rPr>
          <w:lang w:val="en-AU"/>
        </w:rPr>
      </w:pPr>
      <w:r>
        <w:rPr>
          <w:lang w:val="en-AU"/>
        </w:rPr>
        <w:t>&lt;Enterprise&gt;</w:t>
      </w:r>
      <w:r w:rsidR="00DD5B94" w:rsidRPr="00DD5B94">
        <w:rPr>
          <w:lang w:val="en-AU"/>
        </w:rPr>
        <w:t xml:space="preserve"> uses a wide range of SaaS applications like Microsoft 365, Salesforce, and Workday. These platforms are outside traditional perimeter controls, making configuration drift and third-party app risk a major concern.</w:t>
      </w:r>
    </w:p>
    <w:p w14:paraId="5ED7CD5C" w14:textId="77777777" w:rsidR="001C214D" w:rsidRDefault="001C214D" w:rsidP="001C214D">
      <w:pPr>
        <w:pStyle w:val="Heading2"/>
        <w:spacing w:before="0" w:line="240" w:lineRule="auto"/>
        <w:rPr>
          <w:lang w:val="en-AU"/>
        </w:rPr>
      </w:pPr>
    </w:p>
    <w:p w14:paraId="026A09A2" w14:textId="76EC35C5" w:rsidR="00556A58" w:rsidRDefault="00556A58" w:rsidP="001C214D">
      <w:pPr>
        <w:pStyle w:val="Heading2"/>
        <w:spacing w:before="0" w:line="240" w:lineRule="auto"/>
        <w:rPr>
          <w:lang w:val="en-AU"/>
        </w:rPr>
      </w:pPr>
      <w:r w:rsidRPr="00556A58">
        <w:rPr>
          <w:lang w:val="en-AU"/>
        </w:rPr>
        <w:t>Functions the Security Capability Must Perform</w:t>
      </w:r>
    </w:p>
    <w:p w14:paraId="541CE1DE" w14:textId="77777777" w:rsidR="00DD5B94" w:rsidRPr="00DD5B94" w:rsidRDefault="00DD5B94" w:rsidP="001C214D">
      <w:pPr>
        <w:numPr>
          <w:ilvl w:val="0"/>
          <w:numId w:val="35"/>
        </w:numPr>
        <w:tabs>
          <w:tab w:val="clear" w:pos="360"/>
          <w:tab w:val="num" w:pos="720"/>
        </w:tabs>
        <w:spacing w:after="0" w:line="240" w:lineRule="auto"/>
        <w:rPr>
          <w:lang w:val="en-AU"/>
        </w:rPr>
      </w:pPr>
      <w:r w:rsidRPr="00DD5B94">
        <w:rPr>
          <w:lang w:val="en-AU"/>
        </w:rPr>
        <w:t>Centralized visibility across SaaS platforms</w:t>
      </w:r>
    </w:p>
    <w:p w14:paraId="7311F436" w14:textId="77777777" w:rsidR="00DD5B94" w:rsidRPr="00DD5B94" w:rsidRDefault="00DD5B94" w:rsidP="001C214D">
      <w:pPr>
        <w:numPr>
          <w:ilvl w:val="0"/>
          <w:numId w:val="35"/>
        </w:numPr>
        <w:tabs>
          <w:tab w:val="clear" w:pos="360"/>
          <w:tab w:val="num" w:pos="720"/>
        </w:tabs>
        <w:spacing w:after="0" w:line="240" w:lineRule="auto"/>
        <w:rPr>
          <w:lang w:val="en-AU"/>
        </w:rPr>
      </w:pPr>
      <w:r w:rsidRPr="00DD5B94">
        <w:rPr>
          <w:lang w:val="en-AU"/>
        </w:rPr>
        <w:t>Misconfiguration detection</w:t>
      </w:r>
    </w:p>
    <w:p w14:paraId="12D2B168" w14:textId="77777777" w:rsidR="00DD5B94" w:rsidRPr="00DD5B94" w:rsidRDefault="00DD5B94" w:rsidP="001C214D">
      <w:pPr>
        <w:numPr>
          <w:ilvl w:val="0"/>
          <w:numId w:val="35"/>
        </w:numPr>
        <w:tabs>
          <w:tab w:val="clear" w:pos="360"/>
          <w:tab w:val="num" w:pos="720"/>
        </w:tabs>
        <w:spacing w:after="0" w:line="240" w:lineRule="auto"/>
        <w:rPr>
          <w:lang w:val="en-AU"/>
        </w:rPr>
      </w:pPr>
      <w:r w:rsidRPr="00DD5B94">
        <w:rPr>
          <w:lang w:val="en-AU"/>
        </w:rPr>
        <w:t>OAuth and third-party app access review</w:t>
      </w:r>
    </w:p>
    <w:p w14:paraId="37ECAAF0" w14:textId="77777777" w:rsidR="00DD5B94" w:rsidRPr="00DD5B94" w:rsidRDefault="00DD5B94" w:rsidP="001C214D">
      <w:pPr>
        <w:numPr>
          <w:ilvl w:val="0"/>
          <w:numId w:val="35"/>
        </w:numPr>
        <w:tabs>
          <w:tab w:val="clear" w:pos="360"/>
          <w:tab w:val="num" w:pos="720"/>
        </w:tabs>
        <w:spacing w:after="0" w:line="240" w:lineRule="auto"/>
        <w:rPr>
          <w:lang w:val="en-AU"/>
        </w:rPr>
      </w:pPr>
      <w:r w:rsidRPr="00DD5B94">
        <w:rPr>
          <w:lang w:val="en-AU"/>
        </w:rPr>
        <w:t>User permissions and anomaly detection</w:t>
      </w:r>
    </w:p>
    <w:p w14:paraId="0D668FF5" w14:textId="77777777" w:rsidR="00DD5B94" w:rsidRPr="00DD5B94" w:rsidRDefault="00DD5B94" w:rsidP="001C214D">
      <w:pPr>
        <w:numPr>
          <w:ilvl w:val="0"/>
          <w:numId w:val="35"/>
        </w:numPr>
        <w:tabs>
          <w:tab w:val="clear" w:pos="360"/>
          <w:tab w:val="num" w:pos="720"/>
        </w:tabs>
        <w:spacing w:after="0" w:line="240" w:lineRule="auto"/>
        <w:rPr>
          <w:lang w:val="en-AU"/>
        </w:rPr>
      </w:pPr>
      <w:r w:rsidRPr="00DD5B94">
        <w:rPr>
          <w:lang w:val="en-AU"/>
        </w:rPr>
        <w:t>Data exposure monitoring</w:t>
      </w:r>
    </w:p>
    <w:p w14:paraId="32AD6A85" w14:textId="77777777" w:rsidR="00DD5B94" w:rsidRPr="00DD5B94" w:rsidRDefault="00DD5B94" w:rsidP="001C214D">
      <w:pPr>
        <w:numPr>
          <w:ilvl w:val="0"/>
          <w:numId w:val="35"/>
        </w:numPr>
        <w:tabs>
          <w:tab w:val="clear" w:pos="360"/>
          <w:tab w:val="num" w:pos="720"/>
        </w:tabs>
        <w:spacing w:after="0" w:line="240" w:lineRule="auto"/>
        <w:rPr>
          <w:lang w:val="en-AU"/>
        </w:rPr>
      </w:pPr>
      <w:r w:rsidRPr="00DD5B94">
        <w:rPr>
          <w:lang w:val="en-AU"/>
        </w:rPr>
        <w:t>Compliance reporting</w:t>
      </w:r>
    </w:p>
    <w:p w14:paraId="293154CD" w14:textId="77777777" w:rsidR="001C214D" w:rsidRDefault="001C214D" w:rsidP="001C214D">
      <w:pPr>
        <w:pStyle w:val="Heading2"/>
        <w:spacing w:before="0" w:line="240" w:lineRule="auto"/>
        <w:rPr>
          <w:lang w:val="en-AU"/>
        </w:rPr>
      </w:pPr>
    </w:p>
    <w:p w14:paraId="39003357" w14:textId="17EE39EF" w:rsidR="00556A58" w:rsidRDefault="00556A58" w:rsidP="001C214D">
      <w:pPr>
        <w:pStyle w:val="Heading2"/>
        <w:spacing w:before="0" w:line="240" w:lineRule="auto"/>
        <w:rPr>
          <w:lang w:val="en-AU"/>
        </w:rPr>
      </w:pPr>
      <w:r w:rsidRPr="00556A58">
        <w:rPr>
          <w:lang w:val="en-AU"/>
        </w:rPr>
        <w:t>Stakeholders</w:t>
      </w:r>
    </w:p>
    <w:p w14:paraId="56F02F05" w14:textId="77777777" w:rsidR="00DD5B94" w:rsidRPr="00DD5B94" w:rsidRDefault="00DD5B94" w:rsidP="001C214D">
      <w:pPr>
        <w:numPr>
          <w:ilvl w:val="0"/>
          <w:numId w:val="36"/>
        </w:numPr>
        <w:spacing w:after="0" w:line="240" w:lineRule="auto"/>
        <w:rPr>
          <w:lang w:val="en-AU"/>
        </w:rPr>
      </w:pPr>
      <w:r w:rsidRPr="00DD5B94">
        <w:rPr>
          <w:lang w:val="en-AU"/>
        </w:rPr>
        <w:t>Security Operations</w:t>
      </w:r>
    </w:p>
    <w:p w14:paraId="5748A6A9" w14:textId="77777777" w:rsidR="00DD5B94" w:rsidRPr="00DD5B94" w:rsidRDefault="00DD5B94" w:rsidP="001C214D">
      <w:pPr>
        <w:numPr>
          <w:ilvl w:val="0"/>
          <w:numId w:val="36"/>
        </w:numPr>
        <w:spacing w:after="0" w:line="240" w:lineRule="auto"/>
        <w:rPr>
          <w:lang w:val="en-AU"/>
        </w:rPr>
      </w:pPr>
      <w:r w:rsidRPr="00DD5B94">
        <w:rPr>
          <w:lang w:val="en-AU"/>
        </w:rPr>
        <w:t>IT Application Owners</w:t>
      </w:r>
    </w:p>
    <w:p w14:paraId="192E850D" w14:textId="77777777" w:rsidR="00DD5B94" w:rsidRPr="00DD5B94" w:rsidRDefault="00DD5B94" w:rsidP="001C214D">
      <w:pPr>
        <w:numPr>
          <w:ilvl w:val="0"/>
          <w:numId w:val="36"/>
        </w:numPr>
        <w:spacing w:after="0" w:line="240" w:lineRule="auto"/>
        <w:rPr>
          <w:lang w:val="en-AU"/>
        </w:rPr>
      </w:pPr>
      <w:r w:rsidRPr="00DD5B94">
        <w:rPr>
          <w:lang w:val="en-AU"/>
        </w:rPr>
        <w:t>Compliance and Audit Teams</w:t>
      </w:r>
    </w:p>
    <w:p w14:paraId="28B30D87" w14:textId="77777777" w:rsidR="00DD5B94" w:rsidRPr="00DD5B94" w:rsidRDefault="00DD5B94" w:rsidP="001C214D">
      <w:pPr>
        <w:numPr>
          <w:ilvl w:val="0"/>
          <w:numId w:val="36"/>
        </w:numPr>
        <w:spacing w:after="0" w:line="240" w:lineRule="auto"/>
        <w:rPr>
          <w:lang w:val="en-AU"/>
        </w:rPr>
      </w:pPr>
      <w:r w:rsidRPr="00DD5B94">
        <w:rPr>
          <w:lang w:val="en-AU"/>
        </w:rPr>
        <w:t>Identity and Access Management Team</w:t>
      </w:r>
    </w:p>
    <w:p w14:paraId="5D2D3134" w14:textId="77777777" w:rsidR="001C214D" w:rsidRDefault="001C214D" w:rsidP="001C214D">
      <w:pPr>
        <w:pStyle w:val="Heading2"/>
        <w:spacing w:before="0" w:line="240" w:lineRule="auto"/>
        <w:rPr>
          <w:lang w:val="en-AU"/>
        </w:rPr>
      </w:pPr>
    </w:p>
    <w:p w14:paraId="57BE5FE1" w14:textId="648F012E" w:rsidR="00556A58" w:rsidRDefault="00556A58" w:rsidP="001C214D">
      <w:pPr>
        <w:pStyle w:val="Heading2"/>
        <w:spacing w:before="0" w:line="240" w:lineRule="auto"/>
        <w:rPr>
          <w:lang w:val="en-AU"/>
        </w:rPr>
      </w:pPr>
      <w:r w:rsidRPr="00556A58">
        <w:rPr>
          <w:lang w:val="en-AU"/>
        </w:rPr>
        <w:t>Rationale</w:t>
      </w:r>
    </w:p>
    <w:p w14:paraId="2A8E1330" w14:textId="77777777" w:rsidR="00DD5B94" w:rsidRPr="00DD5B94" w:rsidRDefault="00DD5B94" w:rsidP="001C214D">
      <w:pPr>
        <w:spacing w:after="0" w:line="240" w:lineRule="auto"/>
        <w:rPr>
          <w:lang w:val="en-AU"/>
        </w:rPr>
      </w:pPr>
      <w:r w:rsidRPr="00DD5B94">
        <w:rPr>
          <w:lang w:val="en-AU"/>
        </w:rPr>
        <w:t>As SaaS adoption grows, centralized security control becomes critical. SSPM ensures that best practices and regulatory policies are enforced consistently.</w:t>
      </w:r>
    </w:p>
    <w:p w14:paraId="1846D1FC" w14:textId="77777777" w:rsidR="001C214D" w:rsidRDefault="001C214D" w:rsidP="001C214D">
      <w:pPr>
        <w:pStyle w:val="Heading2"/>
        <w:spacing w:before="0" w:line="240" w:lineRule="auto"/>
        <w:rPr>
          <w:lang w:val="en-AU"/>
        </w:rPr>
      </w:pPr>
    </w:p>
    <w:p w14:paraId="3D713253" w14:textId="29C57C85" w:rsidR="00556A58" w:rsidRDefault="00556A58" w:rsidP="001C214D">
      <w:pPr>
        <w:pStyle w:val="Heading2"/>
        <w:spacing w:before="0" w:line="240" w:lineRule="auto"/>
        <w:rPr>
          <w:lang w:val="en-AU"/>
        </w:rPr>
      </w:pPr>
      <w:r w:rsidRPr="00556A58">
        <w:rPr>
          <w:lang w:val="en-AU"/>
        </w:rPr>
        <w:t>Implications</w:t>
      </w:r>
    </w:p>
    <w:p w14:paraId="4D065F7F" w14:textId="77777777" w:rsidR="00DD5B94" w:rsidRPr="00DD5B94" w:rsidRDefault="00DD5B94" w:rsidP="001C214D">
      <w:pPr>
        <w:numPr>
          <w:ilvl w:val="0"/>
          <w:numId w:val="37"/>
        </w:numPr>
        <w:spacing w:after="0" w:line="240" w:lineRule="auto"/>
        <w:rPr>
          <w:lang w:val="en-AU"/>
        </w:rPr>
      </w:pPr>
      <w:r w:rsidRPr="00DD5B94">
        <w:rPr>
          <w:lang w:val="en-AU"/>
        </w:rPr>
        <w:t>Requires integrations across many SaaS APIs</w:t>
      </w:r>
    </w:p>
    <w:p w14:paraId="088A6F18" w14:textId="77777777" w:rsidR="00DD5B94" w:rsidRPr="00DD5B94" w:rsidRDefault="00DD5B94" w:rsidP="001C214D">
      <w:pPr>
        <w:numPr>
          <w:ilvl w:val="0"/>
          <w:numId w:val="37"/>
        </w:numPr>
        <w:spacing w:after="0" w:line="240" w:lineRule="auto"/>
        <w:rPr>
          <w:lang w:val="en-AU"/>
        </w:rPr>
      </w:pPr>
      <w:r w:rsidRPr="00DD5B94">
        <w:rPr>
          <w:lang w:val="en-AU"/>
        </w:rPr>
        <w:t>May require new onboarding processes for SaaS apps</w:t>
      </w:r>
    </w:p>
    <w:p w14:paraId="41D4AB09" w14:textId="77777777" w:rsidR="00DD5B94" w:rsidRPr="00DD5B94" w:rsidRDefault="00DD5B94" w:rsidP="001C214D">
      <w:pPr>
        <w:numPr>
          <w:ilvl w:val="0"/>
          <w:numId w:val="37"/>
        </w:numPr>
        <w:spacing w:after="0" w:line="240" w:lineRule="auto"/>
        <w:rPr>
          <w:lang w:val="en-AU"/>
        </w:rPr>
      </w:pPr>
      <w:r w:rsidRPr="00DD5B94">
        <w:rPr>
          <w:lang w:val="en-AU"/>
        </w:rPr>
        <w:t>Needs strong collaboration with IT teams</w:t>
      </w:r>
    </w:p>
    <w:p w14:paraId="2FE2AA42" w14:textId="77777777" w:rsidR="00DD5B94" w:rsidRPr="00556A58" w:rsidRDefault="00DD5B94" w:rsidP="001C214D">
      <w:pPr>
        <w:spacing w:after="0" w:line="240" w:lineRule="auto"/>
        <w:rPr>
          <w:lang w:val="en-AU"/>
        </w:rPr>
      </w:pPr>
    </w:p>
    <w:p w14:paraId="3AA47019" w14:textId="77777777" w:rsidR="00556A58" w:rsidRDefault="00556A58" w:rsidP="001C214D">
      <w:pPr>
        <w:pStyle w:val="Heading2"/>
        <w:spacing w:before="0" w:line="240" w:lineRule="auto"/>
        <w:rPr>
          <w:lang w:val="en-AU"/>
        </w:rPr>
      </w:pPr>
      <w:r w:rsidRPr="00556A58">
        <w:rPr>
          <w:lang w:val="en-AU"/>
        </w:rPr>
        <w:t>Peer Review</w:t>
      </w:r>
    </w:p>
    <w:p w14:paraId="045DD9F9" w14:textId="77777777" w:rsidR="00DD5B94" w:rsidRPr="00DD5B94" w:rsidRDefault="00DD5B94" w:rsidP="001C214D">
      <w:pPr>
        <w:spacing w:after="0" w:line="240" w:lineRule="auto"/>
        <w:rPr>
          <w:lang w:val="en-AU"/>
        </w:rPr>
      </w:pPr>
      <w:r w:rsidRPr="00DD5B94">
        <w:rPr>
          <w:lang w:val="en-AU"/>
        </w:rPr>
        <w:t>Organizations with similar SaaS usage (e.g., financial services) are increasingly adopting dedicated SSPM tools to ensure least privilege and configuration hygiene.</w:t>
      </w:r>
    </w:p>
    <w:p w14:paraId="5903FE21" w14:textId="77777777" w:rsidR="00DD5B94" w:rsidRPr="00556A58" w:rsidRDefault="00DD5B94" w:rsidP="001C214D">
      <w:pPr>
        <w:spacing w:after="0" w:line="240" w:lineRule="auto"/>
        <w:rPr>
          <w:lang w:val="en-AU"/>
        </w:rPr>
      </w:pPr>
    </w:p>
    <w:p w14:paraId="516D2FAB" w14:textId="77777777" w:rsidR="00556A58" w:rsidRDefault="00556A58" w:rsidP="001C214D">
      <w:pPr>
        <w:pStyle w:val="Heading2"/>
        <w:spacing w:before="0" w:line="240" w:lineRule="auto"/>
        <w:rPr>
          <w:lang w:val="en-AU"/>
        </w:rPr>
      </w:pPr>
      <w:r w:rsidRPr="00556A58">
        <w:rPr>
          <w:lang w:val="en-AU"/>
        </w:rPr>
        <w:t>Options Evaluation</w:t>
      </w:r>
    </w:p>
    <w:tbl>
      <w:tblPr>
        <w:tblStyle w:val="TableGrid"/>
        <w:tblW w:w="0" w:type="auto"/>
        <w:tblLook w:val="04A0" w:firstRow="1" w:lastRow="0" w:firstColumn="1" w:lastColumn="0" w:noHBand="0" w:noVBand="1"/>
      </w:tblPr>
      <w:tblGrid>
        <w:gridCol w:w="1459"/>
        <w:gridCol w:w="1564"/>
        <w:gridCol w:w="1645"/>
        <w:gridCol w:w="2405"/>
        <w:gridCol w:w="1557"/>
      </w:tblGrid>
      <w:tr w:rsidR="00DD5B94" w:rsidRPr="00DD5B94" w14:paraId="0F8C2FCA" w14:textId="77777777" w:rsidTr="001C214D">
        <w:tc>
          <w:tcPr>
            <w:tcW w:w="0" w:type="auto"/>
            <w:shd w:val="clear" w:color="auto" w:fill="FBD4B4" w:themeFill="accent6" w:themeFillTint="66"/>
            <w:hideMark/>
          </w:tcPr>
          <w:p w14:paraId="4E77CA4B" w14:textId="77777777" w:rsidR="00DD5B94" w:rsidRPr="00DD5B94" w:rsidRDefault="00DD5B94" w:rsidP="001C214D">
            <w:pPr>
              <w:rPr>
                <w:lang w:val="en-AU"/>
              </w:rPr>
            </w:pPr>
            <w:r w:rsidRPr="00DD5B94">
              <w:rPr>
                <w:lang w:val="en-AU"/>
              </w:rPr>
              <w:t>Option</w:t>
            </w:r>
          </w:p>
        </w:tc>
        <w:tc>
          <w:tcPr>
            <w:tcW w:w="0" w:type="auto"/>
            <w:shd w:val="clear" w:color="auto" w:fill="FBD4B4" w:themeFill="accent6" w:themeFillTint="66"/>
            <w:hideMark/>
          </w:tcPr>
          <w:p w14:paraId="64986E25" w14:textId="77777777" w:rsidR="00DD5B94" w:rsidRPr="00DD5B94" w:rsidRDefault="00DD5B94" w:rsidP="001C214D">
            <w:pPr>
              <w:rPr>
                <w:lang w:val="en-AU"/>
              </w:rPr>
            </w:pPr>
            <w:r w:rsidRPr="00DD5B94">
              <w:rPr>
                <w:lang w:val="en-AU"/>
              </w:rPr>
              <w:t>Description</w:t>
            </w:r>
          </w:p>
        </w:tc>
        <w:tc>
          <w:tcPr>
            <w:tcW w:w="0" w:type="auto"/>
            <w:shd w:val="clear" w:color="auto" w:fill="FBD4B4" w:themeFill="accent6" w:themeFillTint="66"/>
            <w:hideMark/>
          </w:tcPr>
          <w:p w14:paraId="46C6658C" w14:textId="77777777" w:rsidR="00DD5B94" w:rsidRPr="00DD5B94" w:rsidRDefault="00DD5B94" w:rsidP="001C214D">
            <w:pPr>
              <w:rPr>
                <w:lang w:val="en-AU"/>
              </w:rPr>
            </w:pPr>
            <w:r w:rsidRPr="00DD5B94">
              <w:rPr>
                <w:lang w:val="en-AU"/>
              </w:rPr>
              <w:t>Pros</w:t>
            </w:r>
          </w:p>
        </w:tc>
        <w:tc>
          <w:tcPr>
            <w:tcW w:w="0" w:type="auto"/>
            <w:shd w:val="clear" w:color="auto" w:fill="FBD4B4" w:themeFill="accent6" w:themeFillTint="66"/>
            <w:hideMark/>
          </w:tcPr>
          <w:p w14:paraId="4432791C" w14:textId="77777777" w:rsidR="00DD5B94" w:rsidRPr="00DD5B94" w:rsidRDefault="00DD5B94" w:rsidP="001C214D">
            <w:pPr>
              <w:rPr>
                <w:lang w:val="en-AU"/>
              </w:rPr>
            </w:pPr>
            <w:r w:rsidRPr="00DD5B94">
              <w:rPr>
                <w:lang w:val="en-AU"/>
              </w:rPr>
              <w:t>Cons</w:t>
            </w:r>
          </w:p>
        </w:tc>
        <w:tc>
          <w:tcPr>
            <w:tcW w:w="0" w:type="auto"/>
            <w:shd w:val="clear" w:color="auto" w:fill="FBD4B4" w:themeFill="accent6" w:themeFillTint="66"/>
            <w:hideMark/>
          </w:tcPr>
          <w:p w14:paraId="5F5D0B6D" w14:textId="77777777" w:rsidR="00DD5B94" w:rsidRPr="00DD5B94" w:rsidRDefault="00DD5B94" w:rsidP="001C214D">
            <w:pPr>
              <w:rPr>
                <w:lang w:val="en-AU"/>
              </w:rPr>
            </w:pPr>
            <w:r w:rsidRPr="00DD5B94">
              <w:rPr>
                <w:lang w:val="en-AU"/>
              </w:rPr>
              <w:t>Vendors</w:t>
            </w:r>
          </w:p>
        </w:tc>
      </w:tr>
      <w:tr w:rsidR="00DD5B94" w:rsidRPr="00DD5B94" w14:paraId="1DE413F7" w14:textId="77777777" w:rsidTr="001C214D">
        <w:tc>
          <w:tcPr>
            <w:tcW w:w="0" w:type="auto"/>
            <w:hideMark/>
          </w:tcPr>
          <w:p w14:paraId="10120E09" w14:textId="77777777" w:rsidR="00DD5B94" w:rsidRPr="00DD5B94" w:rsidRDefault="00DD5B94" w:rsidP="001C214D">
            <w:pPr>
              <w:rPr>
                <w:lang w:val="en-AU"/>
              </w:rPr>
            </w:pPr>
            <w:r w:rsidRPr="00DD5B94">
              <w:rPr>
                <w:lang w:val="en-AU"/>
              </w:rPr>
              <w:t>1. Manual Auditing</w:t>
            </w:r>
          </w:p>
        </w:tc>
        <w:tc>
          <w:tcPr>
            <w:tcW w:w="0" w:type="auto"/>
            <w:hideMark/>
          </w:tcPr>
          <w:p w14:paraId="1FB124D8" w14:textId="77777777" w:rsidR="00DD5B94" w:rsidRPr="00DD5B94" w:rsidRDefault="00DD5B94" w:rsidP="001C214D">
            <w:pPr>
              <w:rPr>
                <w:lang w:val="en-AU"/>
              </w:rPr>
            </w:pPr>
            <w:r w:rsidRPr="00DD5B94">
              <w:rPr>
                <w:lang w:val="en-AU"/>
              </w:rPr>
              <w:t>Manual reviews</w:t>
            </w:r>
          </w:p>
        </w:tc>
        <w:tc>
          <w:tcPr>
            <w:tcW w:w="0" w:type="auto"/>
            <w:hideMark/>
          </w:tcPr>
          <w:p w14:paraId="69DF476F" w14:textId="77777777" w:rsidR="00DD5B94" w:rsidRPr="00DD5B94" w:rsidRDefault="00DD5B94" w:rsidP="001C214D">
            <w:pPr>
              <w:rPr>
                <w:lang w:val="en-AU"/>
              </w:rPr>
            </w:pPr>
            <w:r w:rsidRPr="00DD5B94">
              <w:rPr>
                <w:lang w:val="en-AU"/>
              </w:rPr>
              <w:t>Low cost</w:t>
            </w:r>
          </w:p>
        </w:tc>
        <w:tc>
          <w:tcPr>
            <w:tcW w:w="0" w:type="auto"/>
            <w:hideMark/>
          </w:tcPr>
          <w:p w14:paraId="35C46CC7" w14:textId="77777777" w:rsidR="00DD5B94" w:rsidRPr="00DD5B94" w:rsidRDefault="00DD5B94" w:rsidP="001C214D">
            <w:pPr>
              <w:rPr>
                <w:lang w:val="en-AU"/>
              </w:rPr>
            </w:pPr>
            <w:r w:rsidRPr="00DD5B94">
              <w:rPr>
                <w:lang w:val="en-AU"/>
              </w:rPr>
              <w:t>High risk, not scalable</w:t>
            </w:r>
          </w:p>
        </w:tc>
        <w:tc>
          <w:tcPr>
            <w:tcW w:w="0" w:type="auto"/>
            <w:hideMark/>
          </w:tcPr>
          <w:p w14:paraId="4B8DE702" w14:textId="77777777" w:rsidR="00DD5B94" w:rsidRPr="00DD5B94" w:rsidRDefault="00DD5B94" w:rsidP="001C214D">
            <w:pPr>
              <w:rPr>
                <w:lang w:val="en-AU"/>
              </w:rPr>
            </w:pPr>
            <w:r w:rsidRPr="00DD5B94">
              <w:rPr>
                <w:lang w:val="en-AU"/>
              </w:rPr>
              <w:t>N/A</w:t>
            </w:r>
          </w:p>
        </w:tc>
      </w:tr>
      <w:tr w:rsidR="00DD5B94" w:rsidRPr="00DD5B94" w14:paraId="744B9458" w14:textId="77777777" w:rsidTr="001C214D">
        <w:tc>
          <w:tcPr>
            <w:tcW w:w="0" w:type="auto"/>
            <w:hideMark/>
          </w:tcPr>
          <w:p w14:paraId="51DEB535" w14:textId="77777777" w:rsidR="00DD5B94" w:rsidRPr="00DD5B94" w:rsidRDefault="00DD5B94" w:rsidP="001C214D">
            <w:pPr>
              <w:rPr>
                <w:lang w:val="en-AU"/>
              </w:rPr>
            </w:pPr>
            <w:r w:rsidRPr="00DD5B94">
              <w:rPr>
                <w:lang w:val="en-AU"/>
              </w:rPr>
              <w:t>2. SaaS-Native Security</w:t>
            </w:r>
          </w:p>
        </w:tc>
        <w:tc>
          <w:tcPr>
            <w:tcW w:w="0" w:type="auto"/>
            <w:hideMark/>
          </w:tcPr>
          <w:p w14:paraId="67DAA138" w14:textId="77777777" w:rsidR="00DD5B94" w:rsidRPr="00DD5B94" w:rsidRDefault="00DD5B94" w:rsidP="001C214D">
            <w:pPr>
              <w:rPr>
                <w:lang w:val="en-AU"/>
              </w:rPr>
            </w:pPr>
            <w:r w:rsidRPr="00DD5B94">
              <w:rPr>
                <w:lang w:val="en-AU"/>
              </w:rPr>
              <w:t>Use built-in features</w:t>
            </w:r>
          </w:p>
        </w:tc>
        <w:tc>
          <w:tcPr>
            <w:tcW w:w="0" w:type="auto"/>
            <w:hideMark/>
          </w:tcPr>
          <w:p w14:paraId="4967E1EC" w14:textId="77777777" w:rsidR="00DD5B94" w:rsidRPr="00DD5B94" w:rsidRDefault="00DD5B94" w:rsidP="001C214D">
            <w:pPr>
              <w:rPr>
                <w:lang w:val="en-AU"/>
              </w:rPr>
            </w:pPr>
            <w:r w:rsidRPr="00DD5B94">
              <w:rPr>
                <w:lang w:val="en-AU"/>
              </w:rPr>
              <w:t>Integrated, low effort</w:t>
            </w:r>
          </w:p>
        </w:tc>
        <w:tc>
          <w:tcPr>
            <w:tcW w:w="0" w:type="auto"/>
            <w:hideMark/>
          </w:tcPr>
          <w:p w14:paraId="3152E8E3" w14:textId="77777777" w:rsidR="00DD5B94" w:rsidRPr="00DD5B94" w:rsidRDefault="00DD5B94" w:rsidP="001C214D">
            <w:pPr>
              <w:rPr>
                <w:lang w:val="en-AU"/>
              </w:rPr>
            </w:pPr>
            <w:r w:rsidRPr="00DD5B94">
              <w:rPr>
                <w:lang w:val="en-AU"/>
              </w:rPr>
              <w:t>Fragmented view</w:t>
            </w:r>
          </w:p>
        </w:tc>
        <w:tc>
          <w:tcPr>
            <w:tcW w:w="0" w:type="auto"/>
            <w:hideMark/>
          </w:tcPr>
          <w:p w14:paraId="54BD1140" w14:textId="77777777" w:rsidR="00DD5B94" w:rsidRPr="00DD5B94" w:rsidRDefault="00DD5B94" w:rsidP="001C214D">
            <w:pPr>
              <w:rPr>
                <w:lang w:val="en-AU"/>
              </w:rPr>
            </w:pPr>
            <w:r w:rsidRPr="00DD5B94">
              <w:rPr>
                <w:lang w:val="en-AU"/>
              </w:rPr>
              <w:t>Microsoft, Salesforce</w:t>
            </w:r>
          </w:p>
        </w:tc>
      </w:tr>
      <w:tr w:rsidR="00DD5B94" w:rsidRPr="00DD5B94" w14:paraId="6D119469" w14:textId="77777777" w:rsidTr="001C214D">
        <w:tc>
          <w:tcPr>
            <w:tcW w:w="0" w:type="auto"/>
            <w:hideMark/>
          </w:tcPr>
          <w:p w14:paraId="1286FAD8" w14:textId="77777777" w:rsidR="00DD5B94" w:rsidRPr="00DD5B94" w:rsidRDefault="00DD5B94" w:rsidP="001C214D">
            <w:pPr>
              <w:rPr>
                <w:lang w:val="en-AU"/>
              </w:rPr>
            </w:pPr>
            <w:r w:rsidRPr="00DD5B94">
              <w:rPr>
                <w:lang w:val="en-AU"/>
              </w:rPr>
              <w:t>3. Dedicated SSPM</w:t>
            </w:r>
          </w:p>
        </w:tc>
        <w:tc>
          <w:tcPr>
            <w:tcW w:w="0" w:type="auto"/>
            <w:hideMark/>
          </w:tcPr>
          <w:p w14:paraId="5F51E225" w14:textId="77777777" w:rsidR="00DD5B94" w:rsidRPr="00DD5B94" w:rsidRDefault="00DD5B94" w:rsidP="001C214D">
            <w:pPr>
              <w:rPr>
                <w:lang w:val="en-AU"/>
              </w:rPr>
            </w:pPr>
            <w:r w:rsidRPr="00DD5B94">
              <w:rPr>
                <w:lang w:val="en-AU"/>
              </w:rPr>
              <w:t>Specialized SaaS visibility</w:t>
            </w:r>
          </w:p>
        </w:tc>
        <w:tc>
          <w:tcPr>
            <w:tcW w:w="0" w:type="auto"/>
            <w:hideMark/>
          </w:tcPr>
          <w:p w14:paraId="635D8FB0" w14:textId="77777777" w:rsidR="00DD5B94" w:rsidRPr="00DD5B94" w:rsidRDefault="00DD5B94" w:rsidP="001C214D">
            <w:pPr>
              <w:rPr>
                <w:lang w:val="en-AU"/>
              </w:rPr>
            </w:pPr>
            <w:r w:rsidRPr="00DD5B94">
              <w:rPr>
                <w:lang w:val="en-AU"/>
              </w:rPr>
              <w:t>Deep integrations, alerts</w:t>
            </w:r>
          </w:p>
        </w:tc>
        <w:tc>
          <w:tcPr>
            <w:tcW w:w="0" w:type="auto"/>
            <w:hideMark/>
          </w:tcPr>
          <w:p w14:paraId="175E4282" w14:textId="77777777" w:rsidR="00DD5B94" w:rsidRPr="00DD5B94" w:rsidRDefault="00DD5B94" w:rsidP="001C214D">
            <w:pPr>
              <w:rPr>
                <w:lang w:val="en-AU"/>
              </w:rPr>
            </w:pPr>
            <w:r w:rsidRPr="00DD5B94">
              <w:rPr>
                <w:lang w:val="en-AU"/>
              </w:rPr>
              <w:t>Subscription/licensing</w:t>
            </w:r>
          </w:p>
        </w:tc>
        <w:tc>
          <w:tcPr>
            <w:tcW w:w="0" w:type="auto"/>
            <w:hideMark/>
          </w:tcPr>
          <w:p w14:paraId="162A3A77" w14:textId="77777777" w:rsidR="00DD5B94" w:rsidRPr="00DD5B94" w:rsidRDefault="00DD5B94" w:rsidP="001C214D">
            <w:pPr>
              <w:rPr>
                <w:lang w:val="en-AU"/>
              </w:rPr>
            </w:pPr>
            <w:r w:rsidRPr="00DD5B94">
              <w:rPr>
                <w:lang w:val="en-AU"/>
              </w:rPr>
              <w:t>AppOmni, Obsidian, DoControl</w:t>
            </w:r>
          </w:p>
        </w:tc>
      </w:tr>
      <w:tr w:rsidR="00DD5B94" w:rsidRPr="00DD5B94" w14:paraId="66B9D5AF" w14:textId="77777777" w:rsidTr="001C214D">
        <w:tc>
          <w:tcPr>
            <w:tcW w:w="0" w:type="auto"/>
            <w:hideMark/>
          </w:tcPr>
          <w:p w14:paraId="56776E4A" w14:textId="77777777" w:rsidR="00DD5B94" w:rsidRPr="00DD5B94" w:rsidRDefault="00DD5B94" w:rsidP="001C214D">
            <w:pPr>
              <w:rPr>
                <w:lang w:val="en-AU"/>
              </w:rPr>
            </w:pPr>
            <w:r w:rsidRPr="00DD5B94">
              <w:rPr>
                <w:lang w:val="en-AU"/>
              </w:rPr>
              <w:lastRenderedPageBreak/>
              <w:t>4. CASB-integrated SSPM</w:t>
            </w:r>
          </w:p>
        </w:tc>
        <w:tc>
          <w:tcPr>
            <w:tcW w:w="0" w:type="auto"/>
            <w:hideMark/>
          </w:tcPr>
          <w:p w14:paraId="3ECEE752" w14:textId="77777777" w:rsidR="00DD5B94" w:rsidRPr="00DD5B94" w:rsidRDefault="00DD5B94" w:rsidP="001C214D">
            <w:pPr>
              <w:rPr>
                <w:lang w:val="en-AU"/>
              </w:rPr>
            </w:pPr>
            <w:r w:rsidRPr="00DD5B94">
              <w:rPr>
                <w:lang w:val="en-AU"/>
              </w:rPr>
              <w:t>SSPM via CASB</w:t>
            </w:r>
          </w:p>
        </w:tc>
        <w:tc>
          <w:tcPr>
            <w:tcW w:w="0" w:type="auto"/>
            <w:hideMark/>
          </w:tcPr>
          <w:p w14:paraId="228D17D9" w14:textId="77777777" w:rsidR="00DD5B94" w:rsidRPr="00DD5B94" w:rsidRDefault="00DD5B94" w:rsidP="001C214D">
            <w:pPr>
              <w:rPr>
                <w:lang w:val="en-AU"/>
              </w:rPr>
            </w:pPr>
            <w:r w:rsidRPr="00DD5B94">
              <w:rPr>
                <w:lang w:val="en-AU"/>
              </w:rPr>
              <w:t>Broader control, analytics</w:t>
            </w:r>
          </w:p>
        </w:tc>
        <w:tc>
          <w:tcPr>
            <w:tcW w:w="0" w:type="auto"/>
            <w:hideMark/>
          </w:tcPr>
          <w:p w14:paraId="19D89841" w14:textId="77777777" w:rsidR="00DD5B94" w:rsidRPr="00DD5B94" w:rsidRDefault="00DD5B94" w:rsidP="001C214D">
            <w:pPr>
              <w:rPr>
                <w:lang w:val="en-AU"/>
              </w:rPr>
            </w:pPr>
            <w:r w:rsidRPr="00DD5B94">
              <w:rPr>
                <w:lang w:val="en-AU"/>
              </w:rPr>
              <w:t>Less deep config visibility</w:t>
            </w:r>
          </w:p>
        </w:tc>
        <w:tc>
          <w:tcPr>
            <w:tcW w:w="0" w:type="auto"/>
            <w:hideMark/>
          </w:tcPr>
          <w:p w14:paraId="2555C6D6" w14:textId="77777777" w:rsidR="00DD5B94" w:rsidRPr="00DD5B94" w:rsidRDefault="00DD5B94" w:rsidP="001C214D">
            <w:pPr>
              <w:rPr>
                <w:lang w:val="en-AU"/>
              </w:rPr>
            </w:pPr>
            <w:r w:rsidRPr="00DD5B94">
              <w:rPr>
                <w:lang w:val="en-AU"/>
              </w:rPr>
              <w:t>Netskope, Zscaler</w:t>
            </w:r>
          </w:p>
        </w:tc>
      </w:tr>
    </w:tbl>
    <w:p w14:paraId="43F0A973" w14:textId="77777777" w:rsidR="001C214D" w:rsidRDefault="001C214D" w:rsidP="001C214D">
      <w:pPr>
        <w:pStyle w:val="Heading2"/>
        <w:spacing w:before="0" w:line="240" w:lineRule="auto"/>
        <w:rPr>
          <w:lang w:val="en-AU"/>
        </w:rPr>
      </w:pPr>
    </w:p>
    <w:p w14:paraId="64CAA2FD" w14:textId="6FF277F3" w:rsidR="00556A58" w:rsidRDefault="00556A58" w:rsidP="001C214D">
      <w:pPr>
        <w:pStyle w:val="Heading2"/>
        <w:spacing w:before="0" w:line="240" w:lineRule="auto"/>
        <w:rPr>
          <w:lang w:val="en-AU"/>
        </w:rPr>
      </w:pPr>
      <w:r w:rsidRPr="00556A58">
        <w:rPr>
          <w:lang w:val="en-AU"/>
        </w:rPr>
        <w:t>Technical Reference</w:t>
      </w:r>
    </w:p>
    <w:p w14:paraId="2A768198" w14:textId="77777777" w:rsidR="00DD5B94" w:rsidRPr="00DD5B94" w:rsidRDefault="00DD5B94" w:rsidP="001C214D">
      <w:pPr>
        <w:numPr>
          <w:ilvl w:val="0"/>
          <w:numId w:val="38"/>
        </w:numPr>
        <w:spacing w:after="0" w:line="240" w:lineRule="auto"/>
        <w:rPr>
          <w:lang w:val="en-AU"/>
        </w:rPr>
      </w:pPr>
      <w:r w:rsidRPr="00DD5B94">
        <w:rPr>
          <w:lang w:val="en-AU"/>
        </w:rPr>
        <w:t>Gartner Market Guide for SSPM</w:t>
      </w:r>
    </w:p>
    <w:p w14:paraId="1F5663D6" w14:textId="77777777" w:rsidR="00DD5B94" w:rsidRPr="00DD5B94" w:rsidRDefault="00DD5B94" w:rsidP="001C214D">
      <w:pPr>
        <w:numPr>
          <w:ilvl w:val="0"/>
          <w:numId w:val="38"/>
        </w:numPr>
        <w:spacing w:after="0" w:line="240" w:lineRule="auto"/>
        <w:rPr>
          <w:lang w:val="en-AU"/>
        </w:rPr>
      </w:pPr>
      <w:r w:rsidRPr="00DD5B94">
        <w:rPr>
          <w:lang w:val="en-AU"/>
        </w:rPr>
        <w:t>CSA SaaS Security Guidelines</w:t>
      </w:r>
    </w:p>
    <w:p w14:paraId="0A4B35A8" w14:textId="77777777" w:rsidR="001C214D" w:rsidRDefault="001C214D" w:rsidP="001C214D">
      <w:pPr>
        <w:pStyle w:val="Heading2"/>
        <w:spacing w:before="0" w:line="240" w:lineRule="auto"/>
        <w:rPr>
          <w:lang w:val="en-AU"/>
        </w:rPr>
      </w:pPr>
    </w:p>
    <w:p w14:paraId="4CDBA504" w14:textId="02A18A81" w:rsidR="00556A58" w:rsidRDefault="00556A58" w:rsidP="001C214D">
      <w:pPr>
        <w:pStyle w:val="Heading2"/>
        <w:spacing w:before="0" w:line="240" w:lineRule="auto"/>
        <w:rPr>
          <w:lang w:val="en-AU"/>
        </w:rPr>
      </w:pPr>
      <w:r w:rsidRPr="00556A58">
        <w:rPr>
          <w:lang w:val="en-AU"/>
        </w:rPr>
        <w:t>Requirement Fulfilment</w:t>
      </w:r>
    </w:p>
    <w:tbl>
      <w:tblPr>
        <w:tblStyle w:val="TableGrid"/>
        <w:tblW w:w="0" w:type="auto"/>
        <w:tblLook w:val="04A0" w:firstRow="1" w:lastRow="0" w:firstColumn="1" w:lastColumn="0" w:noHBand="0" w:noVBand="1"/>
      </w:tblPr>
      <w:tblGrid>
        <w:gridCol w:w="2509"/>
        <w:gridCol w:w="1592"/>
        <w:gridCol w:w="3402"/>
      </w:tblGrid>
      <w:tr w:rsidR="00DD5B94" w:rsidRPr="00DD5B94" w14:paraId="62F5DB51" w14:textId="77777777" w:rsidTr="001C214D">
        <w:tc>
          <w:tcPr>
            <w:tcW w:w="0" w:type="auto"/>
            <w:shd w:val="clear" w:color="auto" w:fill="FBD4B4" w:themeFill="accent6" w:themeFillTint="66"/>
            <w:hideMark/>
          </w:tcPr>
          <w:p w14:paraId="1F911AD9" w14:textId="77777777" w:rsidR="00DD5B94" w:rsidRPr="00DD5B94" w:rsidRDefault="00DD5B94" w:rsidP="001C214D">
            <w:pPr>
              <w:rPr>
                <w:lang w:val="en-AU"/>
              </w:rPr>
            </w:pPr>
            <w:r w:rsidRPr="00DD5B94">
              <w:rPr>
                <w:lang w:val="en-AU"/>
              </w:rPr>
              <w:t>Requirement</w:t>
            </w:r>
          </w:p>
        </w:tc>
        <w:tc>
          <w:tcPr>
            <w:tcW w:w="0" w:type="auto"/>
            <w:shd w:val="clear" w:color="auto" w:fill="FBD4B4" w:themeFill="accent6" w:themeFillTint="66"/>
            <w:hideMark/>
          </w:tcPr>
          <w:p w14:paraId="1CBFC0A4" w14:textId="77777777" w:rsidR="00DD5B94" w:rsidRPr="00DD5B94" w:rsidRDefault="00DD5B94" w:rsidP="001C214D">
            <w:pPr>
              <w:rPr>
                <w:lang w:val="en-AU"/>
              </w:rPr>
            </w:pPr>
            <w:r w:rsidRPr="00DD5B94">
              <w:rPr>
                <w:lang w:val="en-AU"/>
              </w:rPr>
              <w:t>Fulfilled (Y/N)</w:t>
            </w:r>
          </w:p>
        </w:tc>
        <w:tc>
          <w:tcPr>
            <w:tcW w:w="0" w:type="auto"/>
            <w:shd w:val="clear" w:color="auto" w:fill="FBD4B4" w:themeFill="accent6" w:themeFillTint="66"/>
            <w:hideMark/>
          </w:tcPr>
          <w:p w14:paraId="034E03D6" w14:textId="77777777" w:rsidR="00DD5B94" w:rsidRPr="00DD5B94" w:rsidRDefault="00DD5B94" w:rsidP="001C214D">
            <w:pPr>
              <w:rPr>
                <w:lang w:val="en-AU"/>
              </w:rPr>
            </w:pPr>
            <w:r w:rsidRPr="00DD5B94">
              <w:rPr>
                <w:lang w:val="en-AU"/>
              </w:rPr>
              <w:t>Notes</w:t>
            </w:r>
          </w:p>
        </w:tc>
      </w:tr>
      <w:tr w:rsidR="00DD5B94" w:rsidRPr="00DD5B94" w14:paraId="288E846D" w14:textId="77777777" w:rsidTr="001C214D">
        <w:tc>
          <w:tcPr>
            <w:tcW w:w="0" w:type="auto"/>
            <w:hideMark/>
          </w:tcPr>
          <w:p w14:paraId="0CEBA393" w14:textId="77777777" w:rsidR="00DD5B94" w:rsidRPr="00DD5B94" w:rsidRDefault="00DD5B94" w:rsidP="001C214D">
            <w:pPr>
              <w:rPr>
                <w:lang w:val="en-AU"/>
              </w:rPr>
            </w:pPr>
            <w:r w:rsidRPr="00DD5B94">
              <w:rPr>
                <w:lang w:val="en-AU"/>
              </w:rPr>
              <w:t>Monitoring and Analysis</w:t>
            </w:r>
          </w:p>
        </w:tc>
        <w:tc>
          <w:tcPr>
            <w:tcW w:w="0" w:type="auto"/>
            <w:hideMark/>
          </w:tcPr>
          <w:p w14:paraId="46EEED28" w14:textId="77777777" w:rsidR="00DD5B94" w:rsidRPr="00DD5B94" w:rsidRDefault="00DD5B94" w:rsidP="001C214D">
            <w:pPr>
              <w:rPr>
                <w:lang w:val="en-AU"/>
              </w:rPr>
            </w:pPr>
            <w:r w:rsidRPr="00DD5B94">
              <w:rPr>
                <w:lang w:val="en-AU"/>
              </w:rPr>
              <w:t>Y</w:t>
            </w:r>
          </w:p>
        </w:tc>
        <w:tc>
          <w:tcPr>
            <w:tcW w:w="0" w:type="auto"/>
            <w:hideMark/>
          </w:tcPr>
          <w:p w14:paraId="570CFE8E" w14:textId="77777777" w:rsidR="00DD5B94" w:rsidRPr="00DD5B94" w:rsidRDefault="00DD5B94" w:rsidP="001C214D">
            <w:pPr>
              <w:rPr>
                <w:lang w:val="en-AU"/>
              </w:rPr>
            </w:pPr>
            <w:r w:rsidRPr="00DD5B94">
              <w:rPr>
                <w:lang w:val="en-AU"/>
              </w:rPr>
              <w:t>SaaS activity and user behavior</w:t>
            </w:r>
          </w:p>
        </w:tc>
      </w:tr>
      <w:tr w:rsidR="00DD5B94" w:rsidRPr="00DD5B94" w14:paraId="69792D7C" w14:textId="77777777" w:rsidTr="001C214D">
        <w:tc>
          <w:tcPr>
            <w:tcW w:w="0" w:type="auto"/>
            <w:hideMark/>
          </w:tcPr>
          <w:p w14:paraId="7E7B0038" w14:textId="77777777" w:rsidR="00DD5B94" w:rsidRPr="00DD5B94" w:rsidRDefault="00DD5B94" w:rsidP="001C214D">
            <w:pPr>
              <w:rPr>
                <w:lang w:val="en-AU"/>
              </w:rPr>
            </w:pPr>
            <w:r w:rsidRPr="00DD5B94">
              <w:rPr>
                <w:lang w:val="en-AU"/>
              </w:rPr>
              <w:t>Security Assessment</w:t>
            </w:r>
          </w:p>
        </w:tc>
        <w:tc>
          <w:tcPr>
            <w:tcW w:w="0" w:type="auto"/>
            <w:hideMark/>
          </w:tcPr>
          <w:p w14:paraId="4FC44E24" w14:textId="77777777" w:rsidR="00DD5B94" w:rsidRPr="00DD5B94" w:rsidRDefault="00DD5B94" w:rsidP="001C214D">
            <w:pPr>
              <w:rPr>
                <w:lang w:val="en-AU"/>
              </w:rPr>
            </w:pPr>
            <w:r w:rsidRPr="00DD5B94">
              <w:rPr>
                <w:lang w:val="en-AU"/>
              </w:rPr>
              <w:t>Y</w:t>
            </w:r>
          </w:p>
        </w:tc>
        <w:tc>
          <w:tcPr>
            <w:tcW w:w="0" w:type="auto"/>
            <w:hideMark/>
          </w:tcPr>
          <w:p w14:paraId="38F6A733" w14:textId="77777777" w:rsidR="00DD5B94" w:rsidRPr="00DD5B94" w:rsidRDefault="00DD5B94" w:rsidP="001C214D">
            <w:pPr>
              <w:rPr>
                <w:lang w:val="en-AU"/>
              </w:rPr>
            </w:pPr>
            <w:r w:rsidRPr="00DD5B94">
              <w:rPr>
                <w:lang w:val="en-AU"/>
              </w:rPr>
              <w:t>Configuration baselines</w:t>
            </w:r>
          </w:p>
        </w:tc>
      </w:tr>
      <w:tr w:rsidR="00DD5B94" w:rsidRPr="00DD5B94" w14:paraId="13322BD0" w14:textId="77777777" w:rsidTr="001C214D">
        <w:tc>
          <w:tcPr>
            <w:tcW w:w="0" w:type="auto"/>
            <w:hideMark/>
          </w:tcPr>
          <w:p w14:paraId="68D2E5B5" w14:textId="77777777" w:rsidR="00DD5B94" w:rsidRPr="00DD5B94" w:rsidRDefault="00DD5B94" w:rsidP="001C214D">
            <w:pPr>
              <w:rPr>
                <w:lang w:val="en-AU"/>
              </w:rPr>
            </w:pPr>
            <w:r w:rsidRPr="00DD5B94">
              <w:rPr>
                <w:lang w:val="en-AU"/>
              </w:rPr>
              <w:t>Security Controls</w:t>
            </w:r>
          </w:p>
        </w:tc>
        <w:tc>
          <w:tcPr>
            <w:tcW w:w="0" w:type="auto"/>
            <w:hideMark/>
          </w:tcPr>
          <w:p w14:paraId="7DC32DA9" w14:textId="77777777" w:rsidR="00DD5B94" w:rsidRPr="00DD5B94" w:rsidRDefault="00DD5B94" w:rsidP="001C214D">
            <w:pPr>
              <w:rPr>
                <w:lang w:val="en-AU"/>
              </w:rPr>
            </w:pPr>
            <w:r w:rsidRPr="00DD5B94">
              <w:rPr>
                <w:lang w:val="en-AU"/>
              </w:rPr>
              <w:t>Y</w:t>
            </w:r>
          </w:p>
        </w:tc>
        <w:tc>
          <w:tcPr>
            <w:tcW w:w="0" w:type="auto"/>
            <w:hideMark/>
          </w:tcPr>
          <w:p w14:paraId="43BBB597" w14:textId="77777777" w:rsidR="00DD5B94" w:rsidRPr="00DD5B94" w:rsidRDefault="00DD5B94" w:rsidP="001C214D">
            <w:pPr>
              <w:rPr>
                <w:lang w:val="en-AU"/>
              </w:rPr>
            </w:pPr>
            <w:r w:rsidRPr="00DD5B94">
              <w:rPr>
                <w:lang w:val="en-AU"/>
              </w:rPr>
              <w:t>Enforce via API integrations</w:t>
            </w:r>
          </w:p>
        </w:tc>
      </w:tr>
      <w:tr w:rsidR="00DD5B94" w:rsidRPr="00DD5B94" w14:paraId="04694ECC" w14:textId="77777777" w:rsidTr="001C214D">
        <w:tc>
          <w:tcPr>
            <w:tcW w:w="0" w:type="auto"/>
            <w:hideMark/>
          </w:tcPr>
          <w:p w14:paraId="06C788C2" w14:textId="77777777" w:rsidR="00DD5B94" w:rsidRPr="00DD5B94" w:rsidRDefault="00DD5B94" w:rsidP="001C214D">
            <w:pPr>
              <w:rPr>
                <w:lang w:val="en-AU"/>
              </w:rPr>
            </w:pPr>
            <w:r w:rsidRPr="00DD5B94">
              <w:rPr>
                <w:lang w:val="en-AU"/>
              </w:rPr>
              <w:t>Risk Management</w:t>
            </w:r>
          </w:p>
        </w:tc>
        <w:tc>
          <w:tcPr>
            <w:tcW w:w="0" w:type="auto"/>
            <w:hideMark/>
          </w:tcPr>
          <w:p w14:paraId="2FD624D0" w14:textId="77777777" w:rsidR="00DD5B94" w:rsidRPr="00DD5B94" w:rsidRDefault="00DD5B94" w:rsidP="001C214D">
            <w:pPr>
              <w:rPr>
                <w:lang w:val="en-AU"/>
              </w:rPr>
            </w:pPr>
            <w:r w:rsidRPr="00DD5B94">
              <w:rPr>
                <w:lang w:val="en-AU"/>
              </w:rPr>
              <w:t>Y</w:t>
            </w:r>
          </w:p>
        </w:tc>
        <w:tc>
          <w:tcPr>
            <w:tcW w:w="0" w:type="auto"/>
            <w:hideMark/>
          </w:tcPr>
          <w:p w14:paraId="454F0B17" w14:textId="77777777" w:rsidR="00DD5B94" w:rsidRPr="00DD5B94" w:rsidRDefault="00DD5B94" w:rsidP="001C214D">
            <w:pPr>
              <w:rPr>
                <w:lang w:val="en-AU"/>
              </w:rPr>
            </w:pPr>
            <w:r w:rsidRPr="00DD5B94">
              <w:rPr>
                <w:lang w:val="en-AU"/>
              </w:rPr>
              <w:t>Detect privilege abuse, OAuth risk</w:t>
            </w:r>
          </w:p>
        </w:tc>
      </w:tr>
      <w:tr w:rsidR="00DD5B94" w:rsidRPr="00DD5B94" w14:paraId="04F4323C" w14:textId="77777777" w:rsidTr="001C214D">
        <w:tc>
          <w:tcPr>
            <w:tcW w:w="0" w:type="auto"/>
            <w:hideMark/>
          </w:tcPr>
          <w:p w14:paraId="570088A1" w14:textId="77777777" w:rsidR="00DD5B94" w:rsidRPr="00DD5B94" w:rsidRDefault="00DD5B94" w:rsidP="001C214D">
            <w:pPr>
              <w:rPr>
                <w:lang w:val="en-AU"/>
              </w:rPr>
            </w:pPr>
            <w:r w:rsidRPr="00DD5B94">
              <w:rPr>
                <w:lang w:val="en-AU"/>
              </w:rPr>
              <w:t>Compliance</w:t>
            </w:r>
          </w:p>
        </w:tc>
        <w:tc>
          <w:tcPr>
            <w:tcW w:w="0" w:type="auto"/>
            <w:hideMark/>
          </w:tcPr>
          <w:p w14:paraId="4A865BE2" w14:textId="77777777" w:rsidR="00DD5B94" w:rsidRPr="00DD5B94" w:rsidRDefault="00DD5B94" w:rsidP="001C214D">
            <w:pPr>
              <w:rPr>
                <w:lang w:val="en-AU"/>
              </w:rPr>
            </w:pPr>
            <w:r w:rsidRPr="00DD5B94">
              <w:rPr>
                <w:lang w:val="en-AU"/>
              </w:rPr>
              <w:t>Y</w:t>
            </w:r>
          </w:p>
        </w:tc>
        <w:tc>
          <w:tcPr>
            <w:tcW w:w="0" w:type="auto"/>
            <w:hideMark/>
          </w:tcPr>
          <w:p w14:paraId="1F7FCD50" w14:textId="77777777" w:rsidR="00DD5B94" w:rsidRPr="00DD5B94" w:rsidRDefault="00DD5B94" w:rsidP="001C214D">
            <w:pPr>
              <w:rPr>
                <w:lang w:val="en-AU"/>
              </w:rPr>
            </w:pPr>
            <w:r w:rsidRPr="00DD5B94">
              <w:rPr>
                <w:lang w:val="en-AU"/>
              </w:rPr>
              <w:t>Maps to ISO, APRA policies</w:t>
            </w:r>
          </w:p>
        </w:tc>
      </w:tr>
    </w:tbl>
    <w:p w14:paraId="3E8C92AB" w14:textId="77777777" w:rsidR="001C214D" w:rsidRDefault="001C214D" w:rsidP="001C214D">
      <w:pPr>
        <w:pStyle w:val="Heading2"/>
        <w:spacing w:before="0" w:line="240" w:lineRule="auto"/>
        <w:rPr>
          <w:lang w:val="en-AU"/>
        </w:rPr>
      </w:pPr>
    </w:p>
    <w:p w14:paraId="215673E1" w14:textId="025629C1" w:rsidR="00556A58" w:rsidRDefault="00556A58" w:rsidP="001C214D">
      <w:pPr>
        <w:pStyle w:val="Heading2"/>
        <w:spacing w:before="0" w:line="240" w:lineRule="auto"/>
        <w:rPr>
          <w:lang w:val="en-AU"/>
        </w:rPr>
      </w:pPr>
      <w:r w:rsidRPr="00556A58">
        <w:rPr>
          <w:lang w:val="en-AU"/>
        </w:rPr>
        <w:t>Rating Categories</w:t>
      </w:r>
    </w:p>
    <w:tbl>
      <w:tblPr>
        <w:tblStyle w:val="TableGrid"/>
        <w:tblW w:w="0" w:type="auto"/>
        <w:tblLook w:val="04A0" w:firstRow="1" w:lastRow="0" w:firstColumn="1" w:lastColumn="0" w:noHBand="0" w:noVBand="1"/>
      </w:tblPr>
      <w:tblGrid>
        <w:gridCol w:w="1610"/>
        <w:gridCol w:w="1318"/>
        <w:gridCol w:w="1558"/>
        <w:gridCol w:w="1858"/>
        <w:gridCol w:w="1010"/>
        <w:gridCol w:w="1276"/>
      </w:tblGrid>
      <w:tr w:rsidR="00DD5B94" w:rsidRPr="00DD5B94" w14:paraId="62CE6614" w14:textId="77777777" w:rsidTr="001C214D">
        <w:tc>
          <w:tcPr>
            <w:tcW w:w="0" w:type="auto"/>
            <w:shd w:val="clear" w:color="auto" w:fill="FBD4B4" w:themeFill="accent6" w:themeFillTint="66"/>
            <w:hideMark/>
          </w:tcPr>
          <w:p w14:paraId="41F81640" w14:textId="77777777" w:rsidR="00DD5B94" w:rsidRPr="00DD5B94" w:rsidRDefault="00DD5B94" w:rsidP="001C214D">
            <w:pPr>
              <w:rPr>
                <w:lang w:val="en-AU"/>
              </w:rPr>
            </w:pPr>
            <w:r w:rsidRPr="00DD5B94">
              <w:rPr>
                <w:lang w:val="en-AU"/>
              </w:rPr>
              <w:t>Vendor</w:t>
            </w:r>
          </w:p>
        </w:tc>
        <w:tc>
          <w:tcPr>
            <w:tcW w:w="0" w:type="auto"/>
            <w:shd w:val="clear" w:color="auto" w:fill="FBD4B4" w:themeFill="accent6" w:themeFillTint="66"/>
            <w:hideMark/>
          </w:tcPr>
          <w:p w14:paraId="657A6340" w14:textId="77777777" w:rsidR="00DD5B94" w:rsidRPr="00DD5B94" w:rsidRDefault="00DD5B94" w:rsidP="001C214D">
            <w:pPr>
              <w:rPr>
                <w:lang w:val="en-AU"/>
              </w:rPr>
            </w:pPr>
            <w:r w:rsidRPr="00DD5B94">
              <w:rPr>
                <w:lang w:val="en-AU"/>
              </w:rPr>
              <w:t>Compliance</w:t>
            </w:r>
          </w:p>
        </w:tc>
        <w:tc>
          <w:tcPr>
            <w:tcW w:w="0" w:type="auto"/>
            <w:shd w:val="clear" w:color="auto" w:fill="FBD4B4" w:themeFill="accent6" w:themeFillTint="66"/>
            <w:hideMark/>
          </w:tcPr>
          <w:p w14:paraId="233E6B76" w14:textId="77777777" w:rsidR="00DD5B94" w:rsidRPr="00DD5B94" w:rsidRDefault="00DD5B94" w:rsidP="001C214D">
            <w:pPr>
              <w:rPr>
                <w:lang w:val="en-AU"/>
              </w:rPr>
            </w:pPr>
            <w:r w:rsidRPr="00DD5B94">
              <w:rPr>
                <w:lang w:val="en-AU"/>
              </w:rPr>
              <w:t>Business Value</w:t>
            </w:r>
          </w:p>
        </w:tc>
        <w:tc>
          <w:tcPr>
            <w:tcW w:w="0" w:type="auto"/>
            <w:shd w:val="clear" w:color="auto" w:fill="FBD4B4" w:themeFill="accent6" w:themeFillTint="66"/>
            <w:hideMark/>
          </w:tcPr>
          <w:p w14:paraId="2CAD6636" w14:textId="77777777" w:rsidR="00DD5B94" w:rsidRPr="00DD5B94" w:rsidRDefault="00DD5B94" w:rsidP="001C214D">
            <w:pPr>
              <w:rPr>
                <w:lang w:val="en-AU"/>
              </w:rPr>
            </w:pPr>
            <w:r w:rsidRPr="00DD5B94">
              <w:rPr>
                <w:lang w:val="en-AU"/>
              </w:rPr>
              <w:t>Cost Effectiveness</w:t>
            </w:r>
          </w:p>
        </w:tc>
        <w:tc>
          <w:tcPr>
            <w:tcW w:w="0" w:type="auto"/>
            <w:shd w:val="clear" w:color="auto" w:fill="FBD4B4" w:themeFill="accent6" w:themeFillTint="66"/>
            <w:hideMark/>
          </w:tcPr>
          <w:p w14:paraId="1336DF04" w14:textId="77777777" w:rsidR="00DD5B94" w:rsidRPr="00DD5B94" w:rsidRDefault="00DD5B94" w:rsidP="001C214D">
            <w:pPr>
              <w:rPr>
                <w:lang w:val="en-AU"/>
              </w:rPr>
            </w:pPr>
            <w:r w:rsidRPr="00DD5B94">
              <w:rPr>
                <w:lang w:val="en-AU"/>
              </w:rPr>
              <w:t>Delivery</w:t>
            </w:r>
          </w:p>
        </w:tc>
        <w:tc>
          <w:tcPr>
            <w:tcW w:w="0" w:type="auto"/>
            <w:shd w:val="clear" w:color="auto" w:fill="FBD4B4" w:themeFill="accent6" w:themeFillTint="66"/>
            <w:hideMark/>
          </w:tcPr>
          <w:p w14:paraId="3B16552D" w14:textId="77777777" w:rsidR="00DD5B94" w:rsidRPr="00DD5B94" w:rsidRDefault="00DD5B94" w:rsidP="001C214D">
            <w:pPr>
              <w:rPr>
                <w:lang w:val="en-AU"/>
              </w:rPr>
            </w:pPr>
            <w:r w:rsidRPr="00DD5B94">
              <w:rPr>
                <w:lang w:val="en-AU"/>
              </w:rPr>
              <w:t>Operability</w:t>
            </w:r>
          </w:p>
        </w:tc>
      </w:tr>
      <w:tr w:rsidR="00DD5B94" w:rsidRPr="00DD5B94" w14:paraId="2FA8BA6B" w14:textId="77777777" w:rsidTr="001C214D">
        <w:tc>
          <w:tcPr>
            <w:tcW w:w="0" w:type="auto"/>
            <w:hideMark/>
          </w:tcPr>
          <w:p w14:paraId="232EF917" w14:textId="77777777" w:rsidR="00DD5B94" w:rsidRPr="00DD5B94" w:rsidRDefault="00DD5B94" w:rsidP="001C214D">
            <w:pPr>
              <w:rPr>
                <w:lang w:val="en-AU"/>
              </w:rPr>
            </w:pPr>
            <w:r w:rsidRPr="00DD5B94">
              <w:rPr>
                <w:lang w:val="en-AU"/>
              </w:rPr>
              <w:t>AppOmni</w:t>
            </w:r>
          </w:p>
        </w:tc>
        <w:tc>
          <w:tcPr>
            <w:tcW w:w="0" w:type="auto"/>
            <w:hideMark/>
          </w:tcPr>
          <w:p w14:paraId="5C16A971" w14:textId="77777777" w:rsidR="00DD5B94" w:rsidRPr="00DD5B94" w:rsidRDefault="00DD5B94" w:rsidP="001C214D">
            <w:pPr>
              <w:rPr>
                <w:lang w:val="en-AU"/>
              </w:rPr>
            </w:pPr>
            <w:r w:rsidRPr="00DD5B94">
              <w:rPr>
                <w:lang w:val="en-AU"/>
              </w:rPr>
              <w:t>High</w:t>
            </w:r>
          </w:p>
        </w:tc>
        <w:tc>
          <w:tcPr>
            <w:tcW w:w="0" w:type="auto"/>
            <w:hideMark/>
          </w:tcPr>
          <w:p w14:paraId="6C6F35D4" w14:textId="77777777" w:rsidR="00DD5B94" w:rsidRPr="00DD5B94" w:rsidRDefault="00DD5B94" w:rsidP="001C214D">
            <w:pPr>
              <w:rPr>
                <w:lang w:val="en-AU"/>
              </w:rPr>
            </w:pPr>
            <w:r w:rsidRPr="00DD5B94">
              <w:rPr>
                <w:lang w:val="en-AU"/>
              </w:rPr>
              <w:t>High</w:t>
            </w:r>
          </w:p>
        </w:tc>
        <w:tc>
          <w:tcPr>
            <w:tcW w:w="0" w:type="auto"/>
            <w:hideMark/>
          </w:tcPr>
          <w:p w14:paraId="017107CC" w14:textId="77777777" w:rsidR="00DD5B94" w:rsidRPr="00DD5B94" w:rsidRDefault="00DD5B94" w:rsidP="001C214D">
            <w:pPr>
              <w:rPr>
                <w:lang w:val="en-AU"/>
              </w:rPr>
            </w:pPr>
            <w:r w:rsidRPr="00DD5B94">
              <w:rPr>
                <w:lang w:val="en-AU"/>
              </w:rPr>
              <w:t>Medium</w:t>
            </w:r>
          </w:p>
        </w:tc>
        <w:tc>
          <w:tcPr>
            <w:tcW w:w="0" w:type="auto"/>
            <w:hideMark/>
          </w:tcPr>
          <w:p w14:paraId="6844C14C" w14:textId="77777777" w:rsidR="00DD5B94" w:rsidRPr="00DD5B94" w:rsidRDefault="00DD5B94" w:rsidP="001C214D">
            <w:pPr>
              <w:rPr>
                <w:lang w:val="en-AU"/>
              </w:rPr>
            </w:pPr>
            <w:r w:rsidRPr="00DD5B94">
              <w:rPr>
                <w:lang w:val="en-AU"/>
              </w:rPr>
              <w:t>Medium</w:t>
            </w:r>
          </w:p>
        </w:tc>
        <w:tc>
          <w:tcPr>
            <w:tcW w:w="0" w:type="auto"/>
            <w:hideMark/>
          </w:tcPr>
          <w:p w14:paraId="30B8768D" w14:textId="77777777" w:rsidR="00DD5B94" w:rsidRPr="00DD5B94" w:rsidRDefault="00DD5B94" w:rsidP="001C214D">
            <w:pPr>
              <w:rPr>
                <w:lang w:val="en-AU"/>
              </w:rPr>
            </w:pPr>
            <w:r w:rsidRPr="00DD5B94">
              <w:rPr>
                <w:lang w:val="en-AU"/>
              </w:rPr>
              <w:t>High</w:t>
            </w:r>
          </w:p>
        </w:tc>
      </w:tr>
      <w:tr w:rsidR="00DD5B94" w:rsidRPr="00DD5B94" w14:paraId="0D06F660" w14:textId="77777777" w:rsidTr="001C214D">
        <w:tc>
          <w:tcPr>
            <w:tcW w:w="0" w:type="auto"/>
            <w:hideMark/>
          </w:tcPr>
          <w:p w14:paraId="77046160" w14:textId="77777777" w:rsidR="00DD5B94" w:rsidRPr="00DD5B94" w:rsidRDefault="00DD5B94" w:rsidP="001C214D">
            <w:pPr>
              <w:rPr>
                <w:lang w:val="en-AU"/>
              </w:rPr>
            </w:pPr>
            <w:r w:rsidRPr="00DD5B94">
              <w:rPr>
                <w:lang w:val="en-AU"/>
              </w:rPr>
              <w:t>Obsidian</w:t>
            </w:r>
          </w:p>
        </w:tc>
        <w:tc>
          <w:tcPr>
            <w:tcW w:w="0" w:type="auto"/>
            <w:hideMark/>
          </w:tcPr>
          <w:p w14:paraId="7E189D27" w14:textId="77777777" w:rsidR="00DD5B94" w:rsidRPr="00DD5B94" w:rsidRDefault="00DD5B94" w:rsidP="001C214D">
            <w:pPr>
              <w:rPr>
                <w:lang w:val="en-AU"/>
              </w:rPr>
            </w:pPr>
            <w:r w:rsidRPr="00DD5B94">
              <w:rPr>
                <w:lang w:val="en-AU"/>
              </w:rPr>
              <w:t>Medium</w:t>
            </w:r>
          </w:p>
        </w:tc>
        <w:tc>
          <w:tcPr>
            <w:tcW w:w="0" w:type="auto"/>
            <w:hideMark/>
          </w:tcPr>
          <w:p w14:paraId="1151D5FC" w14:textId="77777777" w:rsidR="00DD5B94" w:rsidRPr="00DD5B94" w:rsidRDefault="00DD5B94" w:rsidP="001C214D">
            <w:pPr>
              <w:rPr>
                <w:lang w:val="en-AU"/>
              </w:rPr>
            </w:pPr>
            <w:r w:rsidRPr="00DD5B94">
              <w:rPr>
                <w:lang w:val="en-AU"/>
              </w:rPr>
              <w:t>Medium</w:t>
            </w:r>
          </w:p>
        </w:tc>
        <w:tc>
          <w:tcPr>
            <w:tcW w:w="0" w:type="auto"/>
            <w:hideMark/>
          </w:tcPr>
          <w:p w14:paraId="0B8ADEEB" w14:textId="77777777" w:rsidR="00DD5B94" w:rsidRPr="00DD5B94" w:rsidRDefault="00DD5B94" w:rsidP="001C214D">
            <w:pPr>
              <w:rPr>
                <w:lang w:val="en-AU"/>
              </w:rPr>
            </w:pPr>
            <w:r w:rsidRPr="00DD5B94">
              <w:rPr>
                <w:lang w:val="en-AU"/>
              </w:rPr>
              <w:t>High</w:t>
            </w:r>
          </w:p>
        </w:tc>
        <w:tc>
          <w:tcPr>
            <w:tcW w:w="0" w:type="auto"/>
            <w:hideMark/>
          </w:tcPr>
          <w:p w14:paraId="6996A3F4" w14:textId="77777777" w:rsidR="00DD5B94" w:rsidRPr="00DD5B94" w:rsidRDefault="00DD5B94" w:rsidP="001C214D">
            <w:pPr>
              <w:rPr>
                <w:lang w:val="en-AU"/>
              </w:rPr>
            </w:pPr>
            <w:r w:rsidRPr="00DD5B94">
              <w:rPr>
                <w:lang w:val="en-AU"/>
              </w:rPr>
              <w:t>Medium</w:t>
            </w:r>
          </w:p>
        </w:tc>
        <w:tc>
          <w:tcPr>
            <w:tcW w:w="0" w:type="auto"/>
            <w:hideMark/>
          </w:tcPr>
          <w:p w14:paraId="531CA586" w14:textId="77777777" w:rsidR="00DD5B94" w:rsidRPr="00DD5B94" w:rsidRDefault="00DD5B94" w:rsidP="001C214D">
            <w:pPr>
              <w:rPr>
                <w:lang w:val="en-AU"/>
              </w:rPr>
            </w:pPr>
            <w:r w:rsidRPr="00DD5B94">
              <w:rPr>
                <w:lang w:val="en-AU"/>
              </w:rPr>
              <w:t>High</w:t>
            </w:r>
          </w:p>
        </w:tc>
      </w:tr>
      <w:tr w:rsidR="00DD5B94" w:rsidRPr="00DD5B94" w14:paraId="07A79404" w14:textId="77777777" w:rsidTr="001C214D">
        <w:tc>
          <w:tcPr>
            <w:tcW w:w="0" w:type="auto"/>
            <w:hideMark/>
          </w:tcPr>
          <w:p w14:paraId="5F267B8B" w14:textId="77777777" w:rsidR="00DD5B94" w:rsidRPr="00DD5B94" w:rsidRDefault="00DD5B94" w:rsidP="001C214D">
            <w:pPr>
              <w:rPr>
                <w:lang w:val="en-AU"/>
              </w:rPr>
            </w:pPr>
            <w:r w:rsidRPr="00DD5B94">
              <w:rPr>
                <w:lang w:val="en-AU"/>
              </w:rPr>
              <w:t>Netskope SSPM</w:t>
            </w:r>
          </w:p>
        </w:tc>
        <w:tc>
          <w:tcPr>
            <w:tcW w:w="0" w:type="auto"/>
            <w:hideMark/>
          </w:tcPr>
          <w:p w14:paraId="625E65F3" w14:textId="77777777" w:rsidR="00DD5B94" w:rsidRPr="00DD5B94" w:rsidRDefault="00DD5B94" w:rsidP="001C214D">
            <w:pPr>
              <w:rPr>
                <w:lang w:val="en-AU"/>
              </w:rPr>
            </w:pPr>
            <w:r w:rsidRPr="00DD5B94">
              <w:rPr>
                <w:lang w:val="en-AU"/>
              </w:rPr>
              <w:t>High</w:t>
            </w:r>
          </w:p>
        </w:tc>
        <w:tc>
          <w:tcPr>
            <w:tcW w:w="0" w:type="auto"/>
            <w:hideMark/>
          </w:tcPr>
          <w:p w14:paraId="5A7A0F0A" w14:textId="77777777" w:rsidR="00DD5B94" w:rsidRPr="00DD5B94" w:rsidRDefault="00DD5B94" w:rsidP="001C214D">
            <w:pPr>
              <w:rPr>
                <w:lang w:val="en-AU"/>
              </w:rPr>
            </w:pPr>
            <w:r w:rsidRPr="00DD5B94">
              <w:rPr>
                <w:lang w:val="en-AU"/>
              </w:rPr>
              <w:t>High</w:t>
            </w:r>
          </w:p>
        </w:tc>
        <w:tc>
          <w:tcPr>
            <w:tcW w:w="0" w:type="auto"/>
            <w:hideMark/>
          </w:tcPr>
          <w:p w14:paraId="179FE4D4" w14:textId="77777777" w:rsidR="00DD5B94" w:rsidRPr="00DD5B94" w:rsidRDefault="00DD5B94" w:rsidP="001C214D">
            <w:pPr>
              <w:rPr>
                <w:lang w:val="en-AU"/>
              </w:rPr>
            </w:pPr>
            <w:r w:rsidRPr="00DD5B94">
              <w:rPr>
                <w:lang w:val="en-AU"/>
              </w:rPr>
              <w:t>Medium</w:t>
            </w:r>
          </w:p>
        </w:tc>
        <w:tc>
          <w:tcPr>
            <w:tcW w:w="0" w:type="auto"/>
            <w:hideMark/>
          </w:tcPr>
          <w:p w14:paraId="6C1A4598" w14:textId="77777777" w:rsidR="00DD5B94" w:rsidRPr="00DD5B94" w:rsidRDefault="00DD5B94" w:rsidP="001C214D">
            <w:pPr>
              <w:rPr>
                <w:lang w:val="en-AU"/>
              </w:rPr>
            </w:pPr>
            <w:r w:rsidRPr="00DD5B94">
              <w:rPr>
                <w:lang w:val="en-AU"/>
              </w:rPr>
              <w:t>High</w:t>
            </w:r>
          </w:p>
        </w:tc>
        <w:tc>
          <w:tcPr>
            <w:tcW w:w="0" w:type="auto"/>
            <w:hideMark/>
          </w:tcPr>
          <w:p w14:paraId="46ECDB58" w14:textId="77777777" w:rsidR="00DD5B94" w:rsidRPr="00DD5B94" w:rsidRDefault="00DD5B94" w:rsidP="001C214D">
            <w:pPr>
              <w:rPr>
                <w:lang w:val="en-AU"/>
              </w:rPr>
            </w:pPr>
            <w:r w:rsidRPr="00DD5B94">
              <w:rPr>
                <w:lang w:val="en-AU"/>
              </w:rPr>
              <w:t>Medium</w:t>
            </w:r>
          </w:p>
        </w:tc>
      </w:tr>
    </w:tbl>
    <w:p w14:paraId="726A1755" w14:textId="77777777" w:rsidR="00DD5B94" w:rsidRPr="00556A58" w:rsidRDefault="00DD5B94" w:rsidP="001C214D">
      <w:pPr>
        <w:spacing w:after="0" w:line="240" w:lineRule="auto"/>
        <w:rPr>
          <w:lang w:val="en-AU"/>
        </w:rPr>
      </w:pPr>
    </w:p>
    <w:p w14:paraId="14678D89" w14:textId="77777777" w:rsidR="00556A58" w:rsidRDefault="00103CF6" w:rsidP="001C214D">
      <w:pPr>
        <w:spacing w:after="0" w:line="240" w:lineRule="auto"/>
        <w:rPr>
          <w:rFonts w:asciiTheme="majorHAnsi" w:hAnsiTheme="majorHAnsi" w:cstheme="majorHAnsi"/>
          <w:b/>
          <w:bCs/>
          <w:color w:val="365F91" w:themeColor="accent1" w:themeShade="BF"/>
          <w:sz w:val="28"/>
          <w:szCs w:val="28"/>
          <w:lang w:val="en-AU"/>
        </w:rPr>
      </w:pPr>
      <w:r>
        <w:br/>
      </w:r>
    </w:p>
    <w:p w14:paraId="10E12018" w14:textId="77777777" w:rsidR="00556A58" w:rsidRDefault="00556A58" w:rsidP="001C214D">
      <w:pPr>
        <w:spacing w:after="0" w:line="240" w:lineRule="auto"/>
        <w:rPr>
          <w:rFonts w:asciiTheme="majorHAnsi" w:hAnsiTheme="majorHAnsi" w:cstheme="majorHAnsi"/>
          <w:b/>
          <w:bCs/>
          <w:color w:val="365F91" w:themeColor="accent1" w:themeShade="BF"/>
          <w:sz w:val="28"/>
          <w:szCs w:val="28"/>
          <w:lang w:val="en-AU"/>
        </w:rPr>
      </w:pPr>
      <w:r>
        <w:rPr>
          <w:rFonts w:asciiTheme="majorHAnsi" w:hAnsiTheme="majorHAnsi" w:cstheme="majorHAnsi"/>
          <w:b/>
          <w:bCs/>
          <w:color w:val="365F91" w:themeColor="accent1" w:themeShade="BF"/>
          <w:sz w:val="28"/>
          <w:szCs w:val="28"/>
          <w:lang w:val="en-AU"/>
        </w:rPr>
        <w:br w:type="page"/>
      </w:r>
    </w:p>
    <w:p w14:paraId="78B2A9F3" w14:textId="63AD77FD" w:rsidR="00556A58" w:rsidRPr="00556A58" w:rsidRDefault="00556A58" w:rsidP="001C214D">
      <w:pPr>
        <w:spacing w:after="0" w:line="240" w:lineRule="auto"/>
        <w:rPr>
          <w:rFonts w:asciiTheme="majorHAnsi" w:hAnsiTheme="majorHAnsi" w:cstheme="majorHAnsi"/>
          <w:b/>
          <w:bCs/>
          <w:color w:val="365F91" w:themeColor="accent1" w:themeShade="BF"/>
          <w:sz w:val="28"/>
          <w:szCs w:val="28"/>
          <w:lang w:val="en-AU"/>
        </w:rPr>
      </w:pPr>
      <w:r w:rsidRPr="00556A58">
        <w:rPr>
          <w:rFonts w:asciiTheme="majorHAnsi" w:hAnsiTheme="majorHAnsi" w:cstheme="majorHAnsi"/>
          <w:b/>
          <w:bCs/>
          <w:color w:val="365F91" w:themeColor="accent1" w:themeShade="BF"/>
          <w:sz w:val="28"/>
          <w:szCs w:val="28"/>
          <w:lang w:val="en-AU"/>
        </w:rPr>
        <w:lastRenderedPageBreak/>
        <w:t>DATA SECURITY POSTURE MANAGEMENT (DSPM)</w:t>
      </w:r>
    </w:p>
    <w:p w14:paraId="7DA22FA6" w14:textId="77777777" w:rsidR="001C214D" w:rsidRDefault="001C214D" w:rsidP="001C214D">
      <w:pPr>
        <w:pStyle w:val="Heading2"/>
        <w:spacing w:before="0" w:line="240" w:lineRule="auto"/>
        <w:rPr>
          <w:lang w:val="en-AU"/>
        </w:rPr>
      </w:pPr>
    </w:p>
    <w:p w14:paraId="0CA84806" w14:textId="31E3723C" w:rsidR="00556A58" w:rsidRDefault="00556A58" w:rsidP="001C214D">
      <w:pPr>
        <w:pStyle w:val="Heading2"/>
        <w:spacing w:before="0" w:line="240" w:lineRule="auto"/>
        <w:rPr>
          <w:lang w:val="en-AU"/>
        </w:rPr>
      </w:pPr>
      <w:r w:rsidRPr="00556A58">
        <w:rPr>
          <w:lang w:val="en-AU"/>
        </w:rPr>
        <w:t>Background</w:t>
      </w:r>
    </w:p>
    <w:p w14:paraId="44FDD6D4" w14:textId="29D5D1FE" w:rsidR="00DD5B94" w:rsidRPr="00DD5B94" w:rsidRDefault="001C214D" w:rsidP="001C214D">
      <w:pPr>
        <w:spacing w:after="0" w:line="240" w:lineRule="auto"/>
        <w:rPr>
          <w:lang w:val="en-AU"/>
        </w:rPr>
      </w:pPr>
      <w:r>
        <w:rPr>
          <w:lang w:val="en-AU"/>
        </w:rPr>
        <w:t>&lt;Enterprise&gt;</w:t>
      </w:r>
      <w:r w:rsidR="00DD5B94" w:rsidRPr="00DD5B94">
        <w:rPr>
          <w:lang w:val="en-AU"/>
        </w:rPr>
        <w:t xml:space="preserve"> handles sensitive financial, customer, and regulatory data across cloud and SaaS environments. DSPM provides visibility, governance, and protection for that data, addressing modern threats and regulatory pressure.</w:t>
      </w:r>
    </w:p>
    <w:p w14:paraId="0A492740" w14:textId="77777777" w:rsidR="001C214D" w:rsidRDefault="001C214D" w:rsidP="001C214D">
      <w:pPr>
        <w:pStyle w:val="Heading2"/>
        <w:spacing w:before="0" w:line="240" w:lineRule="auto"/>
        <w:rPr>
          <w:lang w:val="en-AU"/>
        </w:rPr>
      </w:pPr>
    </w:p>
    <w:p w14:paraId="2EDFB405" w14:textId="520AFAED" w:rsidR="00556A58" w:rsidRDefault="00556A58" w:rsidP="001C214D">
      <w:pPr>
        <w:pStyle w:val="Heading2"/>
        <w:spacing w:before="0" w:line="240" w:lineRule="auto"/>
        <w:rPr>
          <w:lang w:val="en-AU"/>
        </w:rPr>
      </w:pPr>
      <w:r w:rsidRPr="00556A58">
        <w:rPr>
          <w:lang w:val="en-AU"/>
        </w:rPr>
        <w:t>Functions the Security Capability Must Perform</w:t>
      </w:r>
    </w:p>
    <w:p w14:paraId="4A829C7E" w14:textId="77777777" w:rsidR="001C214D" w:rsidRPr="001C214D" w:rsidRDefault="001C214D" w:rsidP="001C214D">
      <w:pPr>
        <w:numPr>
          <w:ilvl w:val="0"/>
          <w:numId w:val="39"/>
        </w:numPr>
        <w:spacing w:after="0" w:line="240" w:lineRule="auto"/>
        <w:rPr>
          <w:lang w:val="en-AU"/>
        </w:rPr>
      </w:pPr>
      <w:r w:rsidRPr="001C214D">
        <w:rPr>
          <w:lang w:val="en-AU"/>
        </w:rPr>
        <w:t>Data discovery and classification (structured/unstructured)</w:t>
      </w:r>
    </w:p>
    <w:p w14:paraId="0FBA5855" w14:textId="77777777" w:rsidR="001C214D" w:rsidRPr="001C214D" w:rsidRDefault="001C214D" w:rsidP="001C214D">
      <w:pPr>
        <w:numPr>
          <w:ilvl w:val="0"/>
          <w:numId w:val="39"/>
        </w:numPr>
        <w:spacing w:after="0" w:line="240" w:lineRule="auto"/>
        <w:rPr>
          <w:lang w:val="en-AU"/>
        </w:rPr>
      </w:pPr>
      <w:r w:rsidRPr="001C214D">
        <w:rPr>
          <w:lang w:val="en-AU"/>
        </w:rPr>
        <w:t>Access permissions and entitlements review</w:t>
      </w:r>
    </w:p>
    <w:p w14:paraId="7ADB5E16" w14:textId="77777777" w:rsidR="001C214D" w:rsidRPr="001C214D" w:rsidRDefault="001C214D" w:rsidP="001C214D">
      <w:pPr>
        <w:numPr>
          <w:ilvl w:val="0"/>
          <w:numId w:val="39"/>
        </w:numPr>
        <w:spacing w:after="0" w:line="240" w:lineRule="auto"/>
        <w:rPr>
          <w:lang w:val="en-AU"/>
        </w:rPr>
      </w:pPr>
      <w:r w:rsidRPr="001C214D">
        <w:rPr>
          <w:lang w:val="en-AU"/>
        </w:rPr>
        <w:t>Anomalous data access detection</w:t>
      </w:r>
    </w:p>
    <w:p w14:paraId="4CB56E73" w14:textId="77777777" w:rsidR="001C214D" w:rsidRPr="001C214D" w:rsidRDefault="001C214D" w:rsidP="001C214D">
      <w:pPr>
        <w:numPr>
          <w:ilvl w:val="0"/>
          <w:numId w:val="39"/>
        </w:numPr>
        <w:spacing w:after="0" w:line="240" w:lineRule="auto"/>
        <w:rPr>
          <w:lang w:val="en-AU"/>
        </w:rPr>
      </w:pPr>
      <w:r w:rsidRPr="001C214D">
        <w:rPr>
          <w:lang w:val="en-AU"/>
        </w:rPr>
        <w:t>Shadow data detection</w:t>
      </w:r>
    </w:p>
    <w:p w14:paraId="675B0060" w14:textId="77777777" w:rsidR="001C214D" w:rsidRPr="001C214D" w:rsidRDefault="001C214D" w:rsidP="001C214D">
      <w:pPr>
        <w:numPr>
          <w:ilvl w:val="0"/>
          <w:numId w:val="39"/>
        </w:numPr>
        <w:spacing w:after="0" w:line="240" w:lineRule="auto"/>
        <w:rPr>
          <w:lang w:val="en-AU"/>
        </w:rPr>
      </w:pPr>
      <w:r w:rsidRPr="001C214D">
        <w:rPr>
          <w:lang w:val="en-AU"/>
        </w:rPr>
        <w:t>Data lineage and context</w:t>
      </w:r>
    </w:p>
    <w:p w14:paraId="292A5179" w14:textId="77777777" w:rsidR="001C214D" w:rsidRPr="001C214D" w:rsidRDefault="001C214D" w:rsidP="001C214D">
      <w:pPr>
        <w:numPr>
          <w:ilvl w:val="0"/>
          <w:numId w:val="39"/>
        </w:numPr>
        <w:spacing w:after="0" w:line="240" w:lineRule="auto"/>
        <w:rPr>
          <w:lang w:val="en-AU"/>
        </w:rPr>
      </w:pPr>
      <w:r w:rsidRPr="001C214D">
        <w:rPr>
          <w:lang w:val="en-AU"/>
        </w:rPr>
        <w:t>Compliance mapping (e.g., ISO 27001, CPS 234)</w:t>
      </w:r>
    </w:p>
    <w:p w14:paraId="6DD764FE" w14:textId="77777777" w:rsidR="001C214D" w:rsidRDefault="001C214D" w:rsidP="001C214D">
      <w:pPr>
        <w:pStyle w:val="Heading2"/>
        <w:spacing w:before="0" w:line="240" w:lineRule="auto"/>
        <w:rPr>
          <w:lang w:val="en-AU"/>
        </w:rPr>
      </w:pPr>
    </w:p>
    <w:p w14:paraId="5709F33D" w14:textId="33736ADD" w:rsidR="00556A58" w:rsidRDefault="00556A58" w:rsidP="001C214D">
      <w:pPr>
        <w:pStyle w:val="Heading2"/>
        <w:spacing w:before="0" w:line="240" w:lineRule="auto"/>
        <w:rPr>
          <w:lang w:val="en-AU"/>
        </w:rPr>
      </w:pPr>
      <w:r w:rsidRPr="00556A58">
        <w:rPr>
          <w:lang w:val="en-AU"/>
        </w:rPr>
        <w:t>Stakeholders</w:t>
      </w:r>
    </w:p>
    <w:p w14:paraId="64692212" w14:textId="77777777" w:rsidR="001C214D" w:rsidRPr="001C214D" w:rsidRDefault="001C214D" w:rsidP="001C214D">
      <w:pPr>
        <w:numPr>
          <w:ilvl w:val="0"/>
          <w:numId w:val="40"/>
        </w:numPr>
        <w:spacing w:after="0" w:line="240" w:lineRule="auto"/>
        <w:rPr>
          <w:lang w:val="en-AU"/>
        </w:rPr>
      </w:pPr>
      <w:r w:rsidRPr="001C214D">
        <w:rPr>
          <w:lang w:val="en-AU"/>
        </w:rPr>
        <w:t>Data Governance Office</w:t>
      </w:r>
    </w:p>
    <w:p w14:paraId="304CEDA6" w14:textId="77777777" w:rsidR="001C214D" w:rsidRPr="001C214D" w:rsidRDefault="001C214D" w:rsidP="001C214D">
      <w:pPr>
        <w:numPr>
          <w:ilvl w:val="0"/>
          <w:numId w:val="40"/>
        </w:numPr>
        <w:spacing w:after="0" w:line="240" w:lineRule="auto"/>
        <w:rPr>
          <w:lang w:val="en-AU"/>
        </w:rPr>
      </w:pPr>
      <w:r w:rsidRPr="001C214D">
        <w:rPr>
          <w:lang w:val="en-AU"/>
        </w:rPr>
        <w:t>Cybersecurity Team</w:t>
      </w:r>
    </w:p>
    <w:p w14:paraId="1245BC5E" w14:textId="77777777" w:rsidR="001C214D" w:rsidRPr="001C214D" w:rsidRDefault="001C214D" w:rsidP="001C214D">
      <w:pPr>
        <w:numPr>
          <w:ilvl w:val="0"/>
          <w:numId w:val="40"/>
        </w:numPr>
        <w:spacing w:after="0" w:line="240" w:lineRule="auto"/>
        <w:rPr>
          <w:lang w:val="en-AU"/>
        </w:rPr>
      </w:pPr>
      <w:r w:rsidRPr="001C214D">
        <w:rPr>
          <w:lang w:val="en-AU"/>
        </w:rPr>
        <w:t>Compliance and Risk Management</w:t>
      </w:r>
    </w:p>
    <w:p w14:paraId="18582B6E" w14:textId="77777777" w:rsidR="001C214D" w:rsidRPr="001C214D" w:rsidRDefault="001C214D" w:rsidP="001C214D">
      <w:pPr>
        <w:numPr>
          <w:ilvl w:val="0"/>
          <w:numId w:val="40"/>
        </w:numPr>
        <w:spacing w:after="0" w:line="240" w:lineRule="auto"/>
        <w:rPr>
          <w:lang w:val="en-AU"/>
        </w:rPr>
      </w:pPr>
      <w:r w:rsidRPr="001C214D">
        <w:rPr>
          <w:lang w:val="en-AU"/>
        </w:rPr>
        <w:t>Cloud Platform and SaaS Owners</w:t>
      </w:r>
    </w:p>
    <w:p w14:paraId="6D7C6AD4" w14:textId="77777777" w:rsidR="001C214D" w:rsidRDefault="001C214D" w:rsidP="001C214D">
      <w:pPr>
        <w:pStyle w:val="Heading2"/>
        <w:spacing w:before="0" w:line="240" w:lineRule="auto"/>
        <w:rPr>
          <w:lang w:val="en-AU"/>
        </w:rPr>
      </w:pPr>
    </w:p>
    <w:p w14:paraId="33C559AE" w14:textId="7B4A53C3" w:rsidR="00556A58" w:rsidRDefault="00556A58" w:rsidP="001C214D">
      <w:pPr>
        <w:pStyle w:val="Heading2"/>
        <w:spacing w:before="0" w:line="240" w:lineRule="auto"/>
        <w:rPr>
          <w:lang w:val="en-AU"/>
        </w:rPr>
      </w:pPr>
      <w:r w:rsidRPr="00556A58">
        <w:rPr>
          <w:lang w:val="en-AU"/>
        </w:rPr>
        <w:t>Rationale</w:t>
      </w:r>
    </w:p>
    <w:p w14:paraId="218C0659" w14:textId="29921DB9" w:rsidR="001C214D" w:rsidRPr="001C214D" w:rsidRDefault="001C214D" w:rsidP="001C214D">
      <w:pPr>
        <w:spacing w:after="0" w:line="240" w:lineRule="auto"/>
        <w:rPr>
          <w:lang w:val="en-AU"/>
        </w:rPr>
      </w:pPr>
      <w:r w:rsidRPr="001C214D">
        <w:rPr>
          <w:lang w:val="en-AU"/>
        </w:rPr>
        <w:t xml:space="preserve">Without visibility into data stores, </w:t>
      </w:r>
      <w:r>
        <w:rPr>
          <w:lang w:val="en-AU"/>
        </w:rPr>
        <w:t>&lt;Enterprise&gt;</w:t>
      </w:r>
      <w:r w:rsidRPr="001C214D">
        <w:rPr>
          <w:lang w:val="en-AU"/>
        </w:rPr>
        <w:t xml:space="preserve"> cannot effectively protect or govern data. DSPM enables proactive data-centric risk management.</w:t>
      </w:r>
    </w:p>
    <w:p w14:paraId="063784B7" w14:textId="77777777" w:rsidR="001C214D" w:rsidRDefault="001C214D" w:rsidP="001C214D">
      <w:pPr>
        <w:pStyle w:val="Heading2"/>
        <w:spacing w:before="0" w:line="240" w:lineRule="auto"/>
        <w:rPr>
          <w:lang w:val="en-AU"/>
        </w:rPr>
      </w:pPr>
    </w:p>
    <w:p w14:paraId="350E3EFB" w14:textId="591B451E" w:rsidR="00556A58" w:rsidRDefault="00556A58" w:rsidP="001C214D">
      <w:pPr>
        <w:pStyle w:val="Heading2"/>
        <w:spacing w:before="0" w:line="240" w:lineRule="auto"/>
        <w:rPr>
          <w:lang w:val="en-AU"/>
        </w:rPr>
      </w:pPr>
      <w:r w:rsidRPr="00556A58">
        <w:rPr>
          <w:lang w:val="en-AU"/>
        </w:rPr>
        <w:t>Implications</w:t>
      </w:r>
    </w:p>
    <w:p w14:paraId="26786C83" w14:textId="77777777" w:rsidR="001C214D" w:rsidRPr="001C214D" w:rsidRDefault="001C214D" w:rsidP="001C214D">
      <w:pPr>
        <w:numPr>
          <w:ilvl w:val="0"/>
          <w:numId w:val="41"/>
        </w:numPr>
        <w:spacing w:after="0" w:line="240" w:lineRule="auto"/>
        <w:rPr>
          <w:lang w:val="en-AU"/>
        </w:rPr>
      </w:pPr>
      <w:r w:rsidRPr="001C214D">
        <w:rPr>
          <w:lang w:val="en-AU"/>
        </w:rPr>
        <w:t>High upfront integration effort</w:t>
      </w:r>
    </w:p>
    <w:p w14:paraId="74E7B45B" w14:textId="77777777" w:rsidR="001C214D" w:rsidRPr="001C214D" w:rsidRDefault="001C214D" w:rsidP="001C214D">
      <w:pPr>
        <w:numPr>
          <w:ilvl w:val="0"/>
          <w:numId w:val="41"/>
        </w:numPr>
        <w:spacing w:after="0" w:line="240" w:lineRule="auto"/>
        <w:rPr>
          <w:lang w:val="en-AU"/>
        </w:rPr>
      </w:pPr>
      <w:r w:rsidRPr="001C214D">
        <w:rPr>
          <w:lang w:val="en-AU"/>
        </w:rPr>
        <w:t>May require data catalog consolidation</w:t>
      </w:r>
    </w:p>
    <w:p w14:paraId="77FEEDEF" w14:textId="77777777" w:rsidR="001C214D" w:rsidRPr="001C214D" w:rsidRDefault="001C214D" w:rsidP="001C214D">
      <w:pPr>
        <w:numPr>
          <w:ilvl w:val="0"/>
          <w:numId w:val="41"/>
        </w:numPr>
        <w:spacing w:after="0" w:line="240" w:lineRule="auto"/>
        <w:rPr>
          <w:lang w:val="en-AU"/>
        </w:rPr>
      </w:pPr>
      <w:r w:rsidRPr="001C214D">
        <w:rPr>
          <w:lang w:val="en-AU"/>
        </w:rPr>
        <w:t>Must integrate with DLP, IAM, and SIEM solutions</w:t>
      </w:r>
    </w:p>
    <w:p w14:paraId="486F03E8" w14:textId="77777777" w:rsidR="001C214D" w:rsidRDefault="001C214D" w:rsidP="001C214D">
      <w:pPr>
        <w:pStyle w:val="Heading2"/>
        <w:spacing w:before="0" w:line="240" w:lineRule="auto"/>
        <w:rPr>
          <w:lang w:val="en-AU"/>
        </w:rPr>
      </w:pPr>
    </w:p>
    <w:p w14:paraId="7E92E3B2" w14:textId="1AEB1AC7" w:rsidR="00556A58" w:rsidRDefault="00556A58" w:rsidP="001C214D">
      <w:pPr>
        <w:pStyle w:val="Heading2"/>
        <w:spacing w:before="0" w:line="240" w:lineRule="auto"/>
        <w:rPr>
          <w:lang w:val="en-AU"/>
        </w:rPr>
      </w:pPr>
      <w:r w:rsidRPr="00556A58">
        <w:rPr>
          <w:lang w:val="en-AU"/>
        </w:rPr>
        <w:t>Peer Review</w:t>
      </w:r>
    </w:p>
    <w:p w14:paraId="462FE29C" w14:textId="77777777" w:rsidR="001C214D" w:rsidRPr="001C214D" w:rsidRDefault="001C214D" w:rsidP="001C214D">
      <w:pPr>
        <w:spacing w:after="0" w:line="240" w:lineRule="auto"/>
        <w:rPr>
          <w:lang w:val="en-AU"/>
        </w:rPr>
      </w:pPr>
      <w:r w:rsidRPr="001C214D">
        <w:rPr>
          <w:lang w:val="en-AU"/>
        </w:rPr>
        <w:t>DSPM is gaining traction in financial services as a more granular extension to DLP and cloud security practices.</w:t>
      </w:r>
    </w:p>
    <w:p w14:paraId="77DF5CD4" w14:textId="77777777" w:rsidR="001C214D" w:rsidRPr="00556A58" w:rsidRDefault="001C214D" w:rsidP="001C214D">
      <w:pPr>
        <w:spacing w:after="0" w:line="240" w:lineRule="auto"/>
        <w:rPr>
          <w:lang w:val="en-AU"/>
        </w:rPr>
      </w:pPr>
    </w:p>
    <w:p w14:paraId="64360C90" w14:textId="77777777" w:rsidR="00556A58" w:rsidRDefault="00556A58" w:rsidP="001C214D">
      <w:pPr>
        <w:pStyle w:val="Heading2"/>
        <w:spacing w:before="0" w:line="240" w:lineRule="auto"/>
        <w:rPr>
          <w:lang w:val="en-AU"/>
        </w:rPr>
      </w:pPr>
      <w:r w:rsidRPr="00556A58">
        <w:rPr>
          <w:lang w:val="en-AU"/>
        </w:rPr>
        <w:t>Options Evaluation</w:t>
      </w:r>
    </w:p>
    <w:tbl>
      <w:tblPr>
        <w:tblStyle w:val="TableGrid"/>
        <w:tblW w:w="0" w:type="auto"/>
        <w:tblLook w:val="04A0" w:firstRow="1" w:lastRow="0" w:firstColumn="1" w:lastColumn="0" w:noHBand="0" w:noVBand="1"/>
      </w:tblPr>
      <w:tblGrid>
        <w:gridCol w:w="1627"/>
        <w:gridCol w:w="1805"/>
        <w:gridCol w:w="1957"/>
        <w:gridCol w:w="1689"/>
        <w:gridCol w:w="1552"/>
      </w:tblGrid>
      <w:tr w:rsidR="001C214D" w:rsidRPr="001C214D" w14:paraId="6899D97E" w14:textId="77777777" w:rsidTr="001C214D">
        <w:tc>
          <w:tcPr>
            <w:tcW w:w="0" w:type="auto"/>
            <w:shd w:val="clear" w:color="auto" w:fill="FBD4B4" w:themeFill="accent6" w:themeFillTint="66"/>
            <w:hideMark/>
          </w:tcPr>
          <w:p w14:paraId="273BBBCA" w14:textId="77777777" w:rsidR="001C214D" w:rsidRPr="001C214D" w:rsidRDefault="001C214D" w:rsidP="001C214D">
            <w:pPr>
              <w:rPr>
                <w:lang w:val="en-AU"/>
              </w:rPr>
            </w:pPr>
            <w:r w:rsidRPr="001C214D">
              <w:rPr>
                <w:lang w:val="en-AU"/>
              </w:rPr>
              <w:t>Option</w:t>
            </w:r>
          </w:p>
        </w:tc>
        <w:tc>
          <w:tcPr>
            <w:tcW w:w="0" w:type="auto"/>
            <w:shd w:val="clear" w:color="auto" w:fill="FBD4B4" w:themeFill="accent6" w:themeFillTint="66"/>
            <w:hideMark/>
          </w:tcPr>
          <w:p w14:paraId="39A00010" w14:textId="77777777" w:rsidR="001C214D" w:rsidRPr="001C214D" w:rsidRDefault="001C214D" w:rsidP="001C214D">
            <w:pPr>
              <w:rPr>
                <w:lang w:val="en-AU"/>
              </w:rPr>
            </w:pPr>
            <w:r w:rsidRPr="001C214D">
              <w:rPr>
                <w:lang w:val="en-AU"/>
              </w:rPr>
              <w:t>Description</w:t>
            </w:r>
          </w:p>
        </w:tc>
        <w:tc>
          <w:tcPr>
            <w:tcW w:w="0" w:type="auto"/>
            <w:shd w:val="clear" w:color="auto" w:fill="FBD4B4" w:themeFill="accent6" w:themeFillTint="66"/>
            <w:hideMark/>
          </w:tcPr>
          <w:p w14:paraId="4A2F2AD2" w14:textId="77777777" w:rsidR="001C214D" w:rsidRPr="001C214D" w:rsidRDefault="001C214D" w:rsidP="001C214D">
            <w:pPr>
              <w:rPr>
                <w:lang w:val="en-AU"/>
              </w:rPr>
            </w:pPr>
            <w:r w:rsidRPr="001C214D">
              <w:rPr>
                <w:lang w:val="en-AU"/>
              </w:rPr>
              <w:t>Pros</w:t>
            </w:r>
          </w:p>
        </w:tc>
        <w:tc>
          <w:tcPr>
            <w:tcW w:w="0" w:type="auto"/>
            <w:shd w:val="clear" w:color="auto" w:fill="FBD4B4" w:themeFill="accent6" w:themeFillTint="66"/>
            <w:hideMark/>
          </w:tcPr>
          <w:p w14:paraId="0E8A9F4C" w14:textId="77777777" w:rsidR="001C214D" w:rsidRPr="001C214D" w:rsidRDefault="001C214D" w:rsidP="001C214D">
            <w:pPr>
              <w:rPr>
                <w:lang w:val="en-AU"/>
              </w:rPr>
            </w:pPr>
            <w:r w:rsidRPr="001C214D">
              <w:rPr>
                <w:lang w:val="en-AU"/>
              </w:rPr>
              <w:t>Cons</w:t>
            </w:r>
          </w:p>
        </w:tc>
        <w:tc>
          <w:tcPr>
            <w:tcW w:w="0" w:type="auto"/>
            <w:shd w:val="clear" w:color="auto" w:fill="FBD4B4" w:themeFill="accent6" w:themeFillTint="66"/>
            <w:hideMark/>
          </w:tcPr>
          <w:p w14:paraId="770DD463" w14:textId="77777777" w:rsidR="001C214D" w:rsidRPr="001C214D" w:rsidRDefault="001C214D" w:rsidP="001C214D">
            <w:pPr>
              <w:rPr>
                <w:lang w:val="en-AU"/>
              </w:rPr>
            </w:pPr>
            <w:r w:rsidRPr="001C214D">
              <w:rPr>
                <w:lang w:val="en-AU"/>
              </w:rPr>
              <w:t>Vendors</w:t>
            </w:r>
          </w:p>
        </w:tc>
      </w:tr>
      <w:tr w:rsidR="001C214D" w:rsidRPr="001C214D" w14:paraId="441DAB46" w14:textId="77777777" w:rsidTr="001C214D">
        <w:tc>
          <w:tcPr>
            <w:tcW w:w="0" w:type="auto"/>
            <w:hideMark/>
          </w:tcPr>
          <w:p w14:paraId="7139969B" w14:textId="77777777" w:rsidR="001C214D" w:rsidRPr="001C214D" w:rsidRDefault="001C214D" w:rsidP="001C214D">
            <w:pPr>
              <w:rPr>
                <w:lang w:val="en-AU"/>
              </w:rPr>
            </w:pPr>
            <w:r w:rsidRPr="001C214D">
              <w:rPr>
                <w:lang w:val="en-AU"/>
              </w:rPr>
              <w:t>1. Legacy DLP</w:t>
            </w:r>
          </w:p>
        </w:tc>
        <w:tc>
          <w:tcPr>
            <w:tcW w:w="0" w:type="auto"/>
            <w:hideMark/>
          </w:tcPr>
          <w:p w14:paraId="49539E5C" w14:textId="77777777" w:rsidR="001C214D" w:rsidRPr="001C214D" w:rsidRDefault="001C214D" w:rsidP="001C214D">
            <w:pPr>
              <w:rPr>
                <w:lang w:val="en-AU"/>
              </w:rPr>
            </w:pPr>
            <w:r w:rsidRPr="001C214D">
              <w:rPr>
                <w:lang w:val="en-AU"/>
              </w:rPr>
              <w:t>Extend DLP to cloud</w:t>
            </w:r>
          </w:p>
        </w:tc>
        <w:tc>
          <w:tcPr>
            <w:tcW w:w="0" w:type="auto"/>
            <w:hideMark/>
          </w:tcPr>
          <w:p w14:paraId="27EF188C" w14:textId="77777777" w:rsidR="001C214D" w:rsidRPr="001C214D" w:rsidRDefault="001C214D" w:rsidP="001C214D">
            <w:pPr>
              <w:rPr>
                <w:lang w:val="en-AU"/>
              </w:rPr>
            </w:pPr>
            <w:r w:rsidRPr="001C214D">
              <w:rPr>
                <w:lang w:val="en-AU"/>
              </w:rPr>
              <w:t>Familiar tools</w:t>
            </w:r>
          </w:p>
        </w:tc>
        <w:tc>
          <w:tcPr>
            <w:tcW w:w="0" w:type="auto"/>
            <w:hideMark/>
          </w:tcPr>
          <w:p w14:paraId="1A8D86A2" w14:textId="77777777" w:rsidR="001C214D" w:rsidRPr="001C214D" w:rsidRDefault="001C214D" w:rsidP="001C214D">
            <w:pPr>
              <w:rPr>
                <w:lang w:val="en-AU"/>
              </w:rPr>
            </w:pPr>
            <w:r w:rsidRPr="001C214D">
              <w:rPr>
                <w:lang w:val="en-AU"/>
              </w:rPr>
              <w:t>Lacks cloud-native support</w:t>
            </w:r>
          </w:p>
        </w:tc>
        <w:tc>
          <w:tcPr>
            <w:tcW w:w="0" w:type="auto"/>
            <w:hideMark/>
          </w:tcPr>
          <w:p w14:paraId="4272AB2D" w14:textId="77777777" w:rsidR="001C214D" w:rsidRPr="001C214D" w:rsidRDefault="001C214D" w:rsidP="001C214D">
            <w:pPr>
              <w:rPr>
                <w:lang w:val="en-AU"/>
              </w:rPr>
            </w:pPr>
            <w:r w:rsidRPr="001C214D">
              <w:rPr>
                <w:lang w:val="en-AU"/>
              </w:rPr>
              <w:t>Symantec, Forcepoint</w:t>
            </w:r>
          </w:p>
        </w:tc>
      </w:tr>
      <w:tr w:rsidR="001C214D" w:rsidRPr="001C214D" w14:paraId="719D935F" w14:textId="77777777" w:rsidTr="001C214D">
        <w:tc>
          <w:tcPr>
            <w:tcW w:w="0" w:type="auto"/>
            <w:hideMark/>
          </w:tcPr>
          <w:p w14:paraId="414072AC" w14:textId="77777777" w:rsidR="001C214D" w:rsidRPr="001C214D" w:rsidRDefault="001C214D" w:rsidP="001C214D">
            <w:pPr>
              <w:rPr>
                <w:lang w:val="en-AU"/>
              </w:rPr>
            </w:pPr>
            <w:r w:rsidRPr="001C214D">
              <w:rPr>
                <w:lang w:val="en-AU"/>
              </w:rPr>
              <w:t>2. CNAPP-integrated DSPM</w:t>
            </w:r>
          </w:p>
        </w:tc>
        <w:tc>
          <w:tcPr>
            <w:tcW w:w="0" w:type="auto"/>
            <w:hideMark/>
          </w:tcPr>
          <w:p w14:paraId="607C0CF2" w14:textId="77777777" w:rsidR="001C214D" w:rsidRPr="001C214D" w:rsidRDefault="001C214D" w:rsidP="001C214D">
            <w:pPr>
              <w:rPr>
                <w:lang w:val="en-AU"/>
              </w:rPr>
            </w:pPr>
            <w:r w:rsidRPr="001C214D">
              <w:rPr>
                <w:lang w:val="en-AU"/>
              </w:rPr>
              <w:t>Bundled into existing platform</w:t>
            </w:r>
          </w:p>
        </w:tc>
        <w:tc>
          <w:tcPr>
            <w:tcW w:w="0" w:type="auto"/>
            <w:hideMark/>
          </w:tcPr>
          <w:p w14:paraId="12097F4D" w14:textId="77777777" w:rsidR="001C214D" w:rsidRPr="001C214D" w:rsidRDefault="001C214D" w:rsidP="001C214D">
            <w:pPr>
              <w:rPr>
                <w:lang w:val="en-AU"/>
              </w:rPr>
            </w:pPr>
            <w:r w:rsidRPr="001C214D">
              <w:rPr>
                <w:lang w:val="en-AU"/>
              </w:rPr>
              <w:t>Lower cost, easier adoption</w:t>
            </w:r>
          </w:p>
        </w:tc>
        <w:tc>
          <w:tcPr>
            <w:tcW w:w="0" w:type="auto"/>
            <w:hideMark/>
          </w:tcPr>
          <w:p w14:paraId="11656938" w14:textId="77777777" w:rsidR="001C214D" w:rsidRPr="001C214D" w:rsidRDefault="001C214D" w:rsidP="001C214D">
            <w:pPr>
              <w:rPr>
                <w:lang w:val="en-AU"/>
              </w:rPr>
            </w:pPr>
            <w:r w:rsidRPr="001C214D">
              <w:rPr>
                <w:lang w:val="en-AU"/>
              </w:rPr>
              <w:t>May lack deep data visibility</w:t>
            </w:r>
          </w:p>
        </w:tc>
        <w:tc>
          <w:tcPr>
            <w:tcW w:w="0" w:type="auto"/>
            <w:hideMark/>
          </w:tcPr>
          <w:p w14:paraId="7A823E51" w14:textId="77777777" w:rsidR="001C214D" w:rsidRPr="001C214D" w:rsidRDefault="001C214D" w:rsidP="001C214D">
            <w:pPr>
              <w:rPr>
                <w:lang w:val="en-AU"/>
              </w:rPr>
            </w:pPr>
            <w:r w:rsidRPr="001C214D">
              <w:rPr>
                <w:lang w:val="en-AU"/>
              </w:rPr>
              <w:t>Wiz, Prisma</w:t>
            </w:r>
          </w:p>
        </w:tc>
      </w:tr>
      <w:tr w:rsidR="001C214D" w:rsidRPr="001C214D" w14:paraId="170AD847" w14:textId="77777777" w:rsidTr="001C214D">
        <w:tc>
          <w:tcPr>
            <w:tcW w:w="0" w:type="auto"/>
            <w:hideMark/>
          </w:tcPr>
          <w:p w14:paraId="452B9DB8" w14:textId="77777777" w:rsidR="001C214D" w:rsidRPr="001C214D" w:rsidRDefault="001C214D" w:rsidP="001C214D">
            <w:pPr>
              <w:rPr>
                <w:lang w:val="en-AU"/>
              </w:rPr>
            </w:pPr>
            <w:r w:rsidRPr="001C214D">
              <w:rPr>
                <w:lang w:val="en-AU"/>
              </w:rPr>
              <w:t>3. Dedicated DSPM</w:t>
            </w:r>
          </w:p>
        </w:tc>
        <w:tc>
          <w:tcPr>
            <w:tcW w:w="0" w:type="auto"/>
            <w:hideMark/>
          </w:tcPr>
          <w:p w14:paraId="354E7F93" w14:textId="77777777" w:rsidR="001C214D" w:rsidRPr="001C214D" w:rsidRDefault="001C214D" w:rsidP="001C214D">
            <w:pPr>
              <w:rPr>
                <w:lang w:val="en-AU"/>
              </w:rPr>
            </w:pPr>
            <w:r w:rsidRPr="001C214D">
              <w:rPr>
                <w:lang w:val="en-AU"/>
              </w:rPr>
              <w:t>Standalone data visibility</w:t>
            </w:r>
          </w:p>
        </w:tc>
        <w:tc>
          <w:tcPr>
            <w:tcW w:w="0" w:type="auto"/>
            <w:hideMark/>
          </w:tcPr>
          <w:p w14:paraId="1F80FB2D" w14:textId="77777777" w:rsidR="001C214D" w:rsidRPr="001C214D" w:rsidRDefault="001C214D" w:rsidP="001C214D">
            <w:pPr>
              <w:rPr>
                <w:lang w:val="en-AU"/>
              </w:rPr>
            </w:pPr>
            <w:r w:rsidRPr="001C214D">
              <w:rPr>
                <w:lang w:val="en-AU"/>
              </w:rPr>
              <w:t>Deep classification, AI-powered</w:t>
            </w:r>
          </w:p>
        </w:tc>
        <w:tc>
          <w:tcPr>
            <w:tcW w:w="0" w:type="auto"/>
            <w:hideMark/>
          </w:tcPr>
          <w:p w14:paraId="3230BFD8" w14:textId="77777777" w:rsidR="001C214D" w:rsidRPr="001C214D" w:rsidRDefault="001C214D" w:rsidP="001C214D">
            <w:pPr>
              <w:rPr>
                <w:lang w:val="en-AU"/>
              </w:rPr>
            </w:pPr>
            <w:r w:rsidRPr="001C214D">
              <w:rPr>
                <w:lang w:val="en-AU"/>
              </w:rPr>
              <w:t>Emerging category, tool sprawl</w:t>
            </w:r>
          </w:p>
        </w:tc>
        <w:tc>
          <w:tcPr>
            <w:tcW w:w="0" w:type="auto"/>
            <w:hideMark/>
          </w:tcPr>
          <w:p w14:paraId="133C9AC9" w14:textId="77777777" w:rsidR="001C214D" w:rsidRPr="001C214D" w:rsidRDefault="001C214D" w:rsidP="001C214D">
            <w:pPr>
              <w:rPr>
                <w:lang w:val="en-AU"/>
              </w:rPr>
            </w:pPr>
            <w:r w:rsidRPr="001C214D">
              <w:rPr>
                <w:lang w:val="en-AU"/>
              </w:rPr>
              <w:t>Cyera, Laminar, Sentra</w:t>
            </w:r>
          </w:p>
        </w:tc>
      </w:tr>
    </w:tbl>
    <w:p w14:paraId="1F6B89D7" w14:textId="77777777" w:rsidR="001C214D" w:rsidRDefault="001C214D" w:rsidP="001C214D">
      <w:pPr>
        <w:pStyle w:val="Heading2"/>
        <w:spacing w:before="0" w:line="240" w:lineRule="auto"/>
        <w:rPr>
          <w:lang w:val="en-AU"/>
        </w:rPr>
      </w:pPr>
    </w:p>
    <w:p w14:paraId="088CD58B" w14:textId="65F5BD49" w:rsidR="00556A58" w:rsidRDefault="00556A58" w:rsidP="001C214D">
      <w:pPr>
        <w:pStyle w:val="Heading2"/>
        <w:spacing w:before="0" w:line="240" w:lineRule="auto"/>
        <w:rPr>
          <w:lang w:val="en-AU"/>
        </w:rPr>
      </w:pPr>
      <w:r w:rsidRPr="00556A58">
        <w:rPr>
          <w:lang w:val="en-AU"/>
        </w:rPr>
        <w:t>Technical Reference</w:t>
      </w:r>
    </w:p>
    <w:p w14:paraId="3EAF0D89" w14:textId="77777777" w:rsidR="001C214D" w:rsidRPr="001C214D" w:rsidRDefault="001C214D" w:rsidP="001C214D">
      <w:pPr>
        <w:numPr>
          <w:ilvl w:val="0"/>
          <w:numId w:val="42"/>
        </w:numPr>
        <w:spacing w:after="0" w:line="240" w:lineRule="auto"/>
        <w:rPr>
          <w:lang w:val="en-AU"/>
        </w:rPr>
      </w:pPr>
      <w:r w:rsidRPr="001C214D">
        <w:rPr>
          <w:lang w:val="en-AU"/>
        </w:rPr>
        <w:t>Gartner Hype Cycle for Data Security</w:t>
      </w:r>
    </w:p>
    <w:p w14:paraId="5CA707BA" w14:textId="77777777" w:rsidR="001C214D" w:rsidRPr="001C214D" w:rsidRDefault="001C214D" w:rsidP="001C214D">
      <w:pPr>
        <w:numPr>
          <w:ilvl w:val="0"/>
          <w:numId w:val="42"/>
        </w:numPr>
        <w:spacing w:after="0" w:line="240" w:lineRule="auto"/>
        <w:rPr>
          <w:lang w:val="en-AU"/>
        </w:rPr>
      </w:pPr>
      <w:r w:rsidRPr="001C214D">
        <w:rPr>
          <w:lang w:val="en-AU"/>
        </w:rPr>
        <w:t>CSA Data Security Lifecycle</w:t>
      </w:r>
    </w:p>
    <w:p w14:paraId="0EE044F0" w14:textId="77777777" w:rsidR="001C214D" w:rsidRPr="001C214D" w:rsidRDefault="001C214D" w:rsidP="001C214D">
      <w:pPr>
        <w:numPr>
          <w:ilvl w:val="0"/>
          <w:numId w:val="42"/>
        </w:numPr>
        <w:spacing w:after="0" w:line="240" w:lineRule="auto"/>
        <w:rPr>
          <w:lang w:val="en-AU"/>
        </w:rPr>
      </w:pPr>
      <w:r w:rsidRPr="001C214D">
        <w:rPr>
          <w:lang w:val="en-AU"/>
        </w:rPr>
        <w:t>NIST SP 800-53 Rev 5</w:t>
      </w:r>
    </w:p>
    <w:p w14:paraId="6D85234E" w14:textId="77777777" w:rsidR="001C214D" w:rsidRDefault="001C214D" w:rsidP="001C214D">
      <w:pPr>
        <w:pStyle w:val="Heading2"/>
        <w:spacing w:before="0" w:line="240" w:lineRule="auto"/>
        <w:rPr>
          <w:lang w:val="en-AU"/>
        </w:rPr>
      </w:pPr>
    </w:p>
    <w:p w14:paraId="1DE8F82F" w14:textId="7B93BB4B" w:rsidR="00556A58" w:rsidRDefault="00556A58" w:rsidP="001C214D">
      <w:pPr>
        <w:pStyle w:val="Heading2"/>
        <w:spacing w:before="0" w:line="240" w:lineRule="auto"/>
        <w:rPr>
          <w:lang w:val="en-AU"/>
        </w:rPr>
      </w:pPr>
      <w:r w:rsidRPr="00556A58">
        <w:rPr>
          <w:lang w:val="en-AU"/>
        </w:rPr>
        <w:t>Requirement Fulfilment</w:t>
      </w:r>
    </w:p>
    <w:tbl>
      <w:tblPr>
        <w:tblStyle w:val="TableGrid"/>
        <w:tblW w:w="0" w:type="auto"/>
        <w:tblLook w:val="04A0" w:firstRow="1" w:lastRow="0" w:firstColumn="1" w:lastColumn="0" w:noHBand="0" w:noVBand="1"/>
      </w:tblPr>
      <w:tblGrid>
        <w:gridCol w:w="2509"/>
        <w:gridCol w:w="1592"/>
        <w:gridCol w:w="3242"/>
      </w:tblGrid>
      <w:tr w:rsidR="001C214D" w:rsidRPr="001C214D" w14:paraId="243C0362" w14:textId="77777777" w:rsidTr="001C214D">
        <w:tc>
          <w:tcPr>
            <w:tcW w:w="0" w:type="auto"/>
            <w:shd w:val="clear" w:color="auto" w:fill="FBD4B4" w:themeFill="accent6" w:themeFillTint="66"/>
            <w:hideMark/>
          </w:tcPr>
          <w:p w14:paraId="1F3C2170" w14:textId="77777777" w:rsidR="001C214D" w:rsidRPr="001C214D" w:rsidRDefault="001C214D" w:rsidP="001C214D">
            <w:pPr>
              <w:rPr>
                <w:lang w:val="en-AU"/>
              </w:rPr>
            </w:pPr>
            <w:r w:rsidRPr="001C214D">
              <w:rPr>
                <w:lang w:val="en-AU"/>
              </w:rPr>
              <w:t>Requirement</w:t>
            </w:r>
          </w:p>
        </w:tc>
        <w:tc>
          <w:tcPr>
            <w:tcW w:w="0" w:type="auto"/>
            <w:shd w:val="clear" w:color="auto" w:fill="FBD4B4" w:themeFill="accent6" w:themeFillTint="66"/>
            <w:hideMark/>
          </w:tcPr>
          <w:p w14:paraId="60DB9436" w14:textId="77777777" w:rsidR="001C214D" w:rsidRPr="001C214D" w:rsidRDefault="001C214D" w:rsidP="001C214D">
            <w:pPr>
              <w:rPr>
                <w:lang w:val="en-AU"/>
              </w:rPr>
            </w:pPr>
            <w:r w:rsidRPr="001C214D">
              <w:rPr>
                <w:lang w:val="en-AU"/>
              </w:rPr>
              <w:t>Fulfilled (Y/N)</w:t>
            </w:r>
          </w:p>
        </w:tc>
        <w:tc>
          <w:tcPr>
            <w:tcW w:w="0" w:type="auto"/>
            <w:shd w:val="clear" w:color="auto" w:fill="FBD4B4" w:themeFill="accent6" w:themeFillTint="66"/>
            <w:hideMark/>
          </w:tcPr>
          <w:p w14:paraId="62D1C33E" w14:textId="77777777" w:rsidR="001C214D" w:rsidRPr="001C214D" w:rsidRDefault="001C214D" w:rsidP="001C214D">
            <w:pPr>
              <w:rPr>
                <w:lang w:val="en-AU"/>
              </w:rPr>
            </w:pPr>
            <w:r w:rsidRPr="001C214D">
              <w:rPr>
                <w:lang w:val="en-AU"/>
              </w:rPr>
              <w:t>Notes</w:t>
            </w:r>
          </w:p>
        </w:tc>
      </w:tr>
      <w:tr w:rsidR="001C214D" w:rsidRPr="001C214D" w14:paraId="6EC8F51B" w14:textId="77777777" w:rsidTr="001C214D">
        <w:tc>
          <w:tcPr>
            <w:tcW w:w="0" w:type="auto"/>
            <w:hideMark/>
          </w:tcPr>
          <w:p w14:paraId="2D5A829F" w14:textId="77777777" w:rsidR="001C214D" w:rsidRPr="001C214D" w:rsidRDefault="001C214D" w:rsidP="001C214D">
            <w:pPr>
              <w:rPr>
                <w:lang w:val="en-AU"/>
              </w:rPr>
            </w:pPr>
            <w:r w:rsidRPr="001C214D">
              <w:rPr>
                <w:lang w:val="en-AU"/>
              </w:rPr>
              <w:t>Monitoring and Analysis</w:t>
            </w:r>
          </w:p>
        </w:tc>
        <w:tc>
          <w:tcPr>
            <w:tcW w:w="0" w:type="auto"/>
            <w:hideMark/>
          </w:tcPr>
          <w:p w14:paraId="0451D433" w14:textId="77777777" w:rsidR="001C214D" w:rsidRPr="001C214D" w:rsidRDefault="001C214D" w:rsidP="001C214D">
            <w:pPr>
              <w:rPr>
                <w:lang w:val="en-AU"/>
              </w:rPr>
            </w:pPr>
            <w:r w:rsidRPr="001C214D">
              <w:rPr>
                <w:lang w:val="en-AU"/>
              </w:rPr>
              <w:t>Y</w:t>
            </w:r>
          </w:p>
        </w:tc>
        <w:tc>
          <w:tcPr>
            <w:tcW w:w="0" w:type="auto"/>
            <w:hideMark/>
          </w:tcPr>
          <w:p w14:paraId="5246521D" w14:textId="77777777" w:rsidR="001C214D" w:rsidRPr="001C214D" w:rsidRDefault="001C214D" w:rsidP="001C214D">
            <w:pPr>
              <w:rPr>
                <w:lang w:val="en-AU"/>
              </w:rPr>
            </w:pPr>
            <w:r w:rsidRPr="001C214D">
              <w:rPr>
                <w:lang w:val="en-AU"/>
              </w:rPr>
              <w:t>Detect sensitive data use/access</w:t>
            </w:r>
          </w:p>
        </w:tc>
      </w:tr>
      <w:tr w:rsidR="001C214D" w:rsidRPr="001C214D" w14:paraId="1749C82C" w14:textId="77777777" w:rsidTr="001C214D">
        <w:tc>
          <w:tcPr>
            <w:tcW w:w="0" w:type="auto"/>
            <w:hideMark/>
          </w:tcPr>
          <w:p w14:paraId="2E6FED18" w14:textId="77777777" w:rsidR="001C214D" w:rsidRPr="001C214D" w:rsidRDefault="001C214D" w:rsidP="001C214D">
            <w:pPr>
              <w:rPr>
                <w:lang w:val="en-AU"/>
              </w:rPr>
            </w:pPr>
            <w:r w:rsidRPr="001C214D">
              <w:rPr>
                <w:lang w:val="en-AU"/>
              </w:rPr>
              <w:t>Security Assessment</w:t>
            </w:r>
          </w:p>
        </w:tc>
        <w:tc>
          <w:tcPr>
            <w:tcW w:w="0" w:type="auto"/>
            <w:hideMark/>
          </w:tcPr>
          <w:p w14:paraId="16E774EF" w14:textId="77777777" w:rsidR="001C214D" w:rsidRPr="001C214D" w:rsidRDefault="001C214D" w:rsidP="001C214D">
            <w:pPr>
              <w:rPr>
                <w:lang w:val="en-AU"/>
              </w:rPr>
            </w:pPr>
            <w:r w:rsidRPr="001C214D">
              <w:rPr>
                <w:lang w:val="en-AU"/>
              </w:rPr>
              <w:t>Y</w:t>
            </w:r>
          </w:p>
        </w:tc>
        <w:tc>
          <w:tcPr>
            <w:tcW w:w="0" w:type="auto"/>
            <w:hideMark/>
          </w:tcPr>
          <w:p w14:paraId="487DA5AD" w14:textId="77777777" w:rsidR="001C214D" w:rsidRPr="001C214D" w:rsidRDefault="001C214D" w:rsidP="001C214D">
            <w:pPr>
              <w:rPr>
                <w:lang w:val="en-AU"/>
              </w:rPr>
            </w:pPr>
            <w:r w:rsidRPr="001C214D">
              <w:rPr>
                <w:lang w:val="en-AU"/>
              </w:rPr>
              <w:t>Discover data location and flow</w:t>
            </w:r>
          </w:p>
        </w:tc>
      </w:tr>
      <w:tr w:rsidR="001C214D" w:rsidRPr="001C214D" w14:paraId="4CA42A90" w14:textId="77777777" w:rsidTr="001C214D">
        <w:tc>
          <w:tcPr>
            <w:tcW w:w="0" w:type="auto"/>
            <w:hideMark/>
          </w:tcPr>
          <w:p w14:paraId="04911029" w14:textId="77777777" w:rsidR="001C214D" w:rsidRPr="001C214D" w:rsidRDefault="001C214D" w:rsidP="001C214D">
            <w:pPr>
              <w:rPr>
                <w:lang w:val="en-AU"/>
              </w:rPr>
            </w:pPr>
            <w:r w:rsidRPr="001C214D">
              <w:rPr>
                <w:lang w:val="en-AU"/>
              </w:rPr>
              <w:t>Security Controls</w:t>
            </w:r>
          </w:p>
        </w:tc>
        <w:tc>
          <w:tcPr>
            <w:tcW w:w="0" w:type="auto"/>
            <w:hideMark/>
          </w:tcPr>
          <w:p w14:paraId="4C25B602" w14:textId="77777777" w:rsidR="001C214D" w:rsidRPr="001C214D" w:rsidRDefault="001C214D" w:rsidP="001C214D">
            <w:pPr>
              <w:rPr>
                <w:lang w:val="en-AU"/>
              </w:rPr>
            </w:pPr>
            <w:r w:rsidRPr="001C214D">
              <w:rPr>
                <w:lang w:val="en-AU"/>
              </w:rPr>
              <w:t>Y</w:t>
            </w:r>
          </w:p>
        </w:tc>
        <w:tc>
          <w:tcPr>
            <w:tcW w:w="0" w:type="auto"/>
            <w:hideMark/>
          </w:tcPr>
          <w:p w14:paraId="5DC43EA5" w14:textId="77777777" w:rsidR="001C214D" w:rsidRPr="001C214D" w:rsidRDefault="001C214D" w:rsidP="001C214D">
            <w:pPr>
              <w:rPr>
                <w:lang w:val="en-AU"/>
              </w:rPr>
            </w:pPr>
            <w:r w:rsidRPr="001C214D">
              <w:rPr>
                <w:lang w:val="en-AU"/>
              </w:rPr>
              <w:t>Role-based access, tagging</w:t>
            </w:r>
          </w:p>
        </w:tc>
      </w:tr>
      <w:tr w:rsidR="001C214D" w:rsidRPr="001C214D" w14:paraId="626945A2" w14:textId="77777777" w:rsidTr="001C214D">
        <w:tc>
          <w:tcPr>
            <w:tcW w:w="0" w:type="auto"/>
            <w:hideMark/>
          </w:tcPr>
          <w:p w14:paraId="5101C25C" w14:textId="77777777" w:rsidR="001C214D" w:rsidRPr="001C214D" w:rsidRDefault="001C214D" w:rsidP="001C214D">
            <w:pPr>
              <w:rPr>
                <w:lang w:val="en-AU"/>
              </w:rPr>
            </w:pPr>
            <w:r w:rsidRPr="001C214D">
              <w:rPr>
                <w:lang w:val="en-AU"/>
              </w:rPr>
              <w:t>Risk Management</w:t>
            </w:r>
          </w:p>
        </w:tc>
        <w:tc>
          <w:tcPr>
            <w:tcW w:w="0" w:type="auto"/>
            <w:hideMark/>
          </w:tcPr>
          <w:p w14:paraId="4B8A1A6A" w14:textId="77777777" w:rsidR="001C214D" w:rsidRPr="001C214D" w:rsidRDefault="001C214D" w:rsidP="001C214D">
            <w:pPr>
              <w:rPr>
                <w:lang w:val="en-AU"/>
              </w:rPr>
            </w:pPr>
            <w:r w:rsidRPr="001C214D">
              <w:rPr>
                <w:lang w:val="en-AU"/>
              </w:rPr>
              <w:t>Y</w:t>
            </w:r>
          </w:p>
        </w:tc>
        <w:tc>
          <w:tcPr>
            <w:tcW w:w="0" w:type="auto"/>
            <w:hideMark/>
          </w:tcPr>
          <w:p w14:paraId="0C2429EE" w14:textId="77777777" w:rsidR="001C214D" w:rsidRPr="001C214D" w:rsidRDefault="001C214D" w:rsidP="001C214D">
            <w:pPr>
              <w:rPr>
                <w:lang w:val="en-AU"/>
              </w:rPr>
            </w:pPr>
            <w:r w:rsidRPr="001C214D">
              <w:rPr>
                <w:lang w:val="en-AU"/>
              </w:rPr>
              <w:t>Context-aware risk scoring</w:t>
            </w:r>
          </w:p>
        </w:tc>
      </w:tr>
      <w:tr w:rsidR="001C214D" w:rsidRPr="001C214D" w14:paraId="16D3ADDE" w14:textId="77777777" w:rsidTr="001C214D">
        <w:tc>
          <w:tcPr>
            <w:tcW w:w="0" w:type="auto"/>
            <w:hideMark/>
          </w:tcPr>
          <w:p w14:paraId="7BA13E33" w14:textId="77777777" w:rsidR="001C214D" w:rsidRPr="001C214D" w:rsidRDefault="001C214D" w:rsidP="001C214D">
            <w:pPr>
              <w:rPr>
                <w:lang w:val="en-AU"/>
              </w:rPr>
            </w:pPr>
            <w:r w:rsidRPr="001C214D">
              <w:rPr>
                <w:lang w:val="en-AU"/>
              </w:rPr>
              <w:t>Compliance</w:t>
            </w:r>
          </w:p>
        </w:tc>
        <w:tc>
          <w:tcPr>
            <w:tcW w:w="0" w:type="auto"/>
            <w:hideMark/>
          </w:tcPr>
          <w:p w14:paraId="73DC2F5F" w14:textId="77777777" w:rsidR="001C214D" w:rsidRPr="001C214D" w:rsidRDefault="001C214D" w:rsidP="001C214D">
            <w:pPr>
              <w:rPr>
                <w:lang w:val="en-AU"/>
              </w:rPr>
            </w:pPr>
            <w:r w:rsidRPr="001C214D">
              <w:rPr>
                <w:lang w:val="en-AU"/>
              </w:rPr>
              <w:t>Y</w:t>
            </w:r>
          </w:p>
        </w:tc>
        <w:tc>
          <w:tcPr>
            <w:tcW w:w="0" w:type="auto"/>
            <w:hideMark/>
          </w:tcPr>
          <w:p w14:paraId="611251A9" w14:textId="77777777" w:rsidR="001C214D" w:rsidRPr="001C214D" w:rsidRDefault="001C214D" w:rsidP="001C214D">
            <w:pPr>
              <w:rPr>
                <w:lang w:val="en-AU"/>
              </w:rPr>
            </w:pPr>
            <w:r w:rsidRPr="001C214D">
              <w:rPr>
                <w:lang w:val="en-AU"/>
              </w:rPr>
              <w:t>Maps to APRA, ISO, NIST</w:t>
            </w:r>
          </w:p>
        </w:tc>
      </w:tr>
    </w:tbl>
    <w:p w14:paraId="0076C375" w14:textId="77777777" w:rsidR="001C214D" w:rsidRDefault="001C214D" w:rsidP="001C214D">
      <w:pPr>
        <w:pStyle w:val="Heading2"/>
        <w:spacing w:before="0" w:line="240" w:lineRule="auto"/>
        <w:rPr>
          <w:lang w:val="en-AU"/>
        </w:rPr>
      </w:pPr>
    </w:p>
    <w:p w14:paraId="0D85EFE1" w14:textId="27A8594E" w:rsidR="00556A58" w:rsidRDefault="00556A58" w:rsidP="001C214D">
      <w:pPr>
        <w:pStyle w:val="Heading2"/>
        <w:spacing w:before="0" w:line="240" w:lineRule="auto"/>
        <w:rPr>
          <w:lang w:val="en-AU"/>
        </w:rPr>
      </w:pPr>
      <w:r w:rsidRPr="00556A58">
        <w:rPr>
          <w:lang w:val="en-AU"/>
        </w:rPr>
        <w:t>Rating Categories</w:t>
      </w:r>
    </w:p>
    <w:tbl>
      <w:tblPr>
        <w:tblStyle w:val="TableGrid"/>
        <w:tblW w:w="0" w:type="auto"/>
        <w:tblLook w:val="04A0" w:firstRow="1" w:lastRow="0" w:firstColumn="1" w:lastColumn="0" w:noHBand="0" w:noVBand="1"/>
      </w:tblPr>
      <w:tblGrid>
        <w:gridCol w:w="1188"/>
        <w:gridCol w:w="1318"/>
        <w:gridCol w:w="1624"/>
        <w:gridCol w:w="1911"/>
        <w:gridCol w:w="1010"/>
        <w:gridCol w:w="1276"/>
      </w:tblGrid>
      <w:tr w:rsidR="001C214D" w:rsidRPr="001C214D" w14:paraId="40789A98" w14:textId="77777777" w:rsidTr="001C214D">
        <w:tc>
          <w:tcPr>
            <w:tcW w:w="0" w:type="auto"/>
            <w:shd w:val="clear" w:color="auto" w:fill="FBD4B4" w:themeFill="accent6" w:themeFillTint="66"/>
            <w:hideMark/>
          </w:tcPr>
          <w:p w14:paraId="749B06D7" w14:textId="77777777" w:rsidR="001C214D" w:rsidRPr="001C214D" w:rsidRDefault="001C214D" w:rsidP="001C214D">
            <w:pPr>
              <w:rPr>
                <w:lang w:val="en-AU"/>
              </w:rPr>
            </w:pPr>
            <w:r w:rsidRPr="001C214D">
              <w:rPr>
                <w:lang w:val="en-AU"/>
              </w:rPr>
              <w:t>Vendor</w:t>
            </w:r>
          </w:p>
        </w:tc>
        <w:tc>
          <w:tcPr>
            <w:tcW w:w="0" w:type="auto"/>
            <w:shd w:val="clear" w:color="auto" w:fill="FBD4B4" w:themeFill="accent6" w:themeFillTint="66"/>
            <w:hideMark/>
          </w:tcPr>
          <w:p w14:paraId="7A625D17" w14:textId="77777777" w:rsidR="001C214D" w:rsidRPr="001C214D" w:rsidRDefault="001C214D" w:rsidP="001C214D">
            <w:pPr>
              <w:rPr>
                <w:lang w:val="en-AU"/>
              </w:rPr>
            </w:pPr>
            <w:r w:rsidRPr="001C214D">
              <w:rPr>
                <w:lang w:val="en-AU"/>
              </w:rPr>
              <w:t>Compliance</w:t>
            </w:r>
          </w:p>
        </w:tc>
        <w:tc>
          <w:tcPr>
            <w:tcW w:w="0" w:type="auto"/>
            <w:shd w:val="clear" w:color="auto" w:fill="FBD4B4" w:themeFill="accent6" w:themeFillTint="66"/>
            <w:hideMark/>
          </w:tcPr>
          <w:p w14:paraId="2A9A2648" w14:textId="77777777" w:rsidR="001C214D" w:rsidRPr="001C214D" w:rsidRDefault="001C214D" w:rsidP="001C214D">
            <w:pPr>
              <w:rPr>
                <w:lang w:val="en-AU"/>
              </w:rPr>
            </w:pPr>
            <w:r w:rsidRPr="001C214D">
              <w:rPr>
                <w:lang w:val="en-AU"/>
              </w:rPr>
              <w:t>Business Value</w:t>
            </w:r>
          </w:p>
        </w:tc>
        <w:tc>
          <w:tcPr>
            <w:tcW w:w="0" w:type="auto"/>
            <w:shd w:val="clear" w:color="auto" w:fill="FBD4B4" w:themeFill="accent6" w:themeFillTint="66"/>
            <w:hideMark/>
          </w:tcPr>
          <w:p w14:paraId="76BB536C" w14:textId="77777777" w:rsidR="001C214D" w:rsidRPr="001C214D" w:rsidRDefault="001C214D" w:rsidP="001C214D">
            <w:pPr>
              <w:rPr>
                <w:lang w:val="en-AU"/>
              </w:rPr>
            </w:pPr>
            <w:r w:rsidRPr="001C214D">
              <w:rPr>
                <w:lang w:val="en-AU"/>
              </w:rPr>
              <w:t>Cost Effectiveness</w:t>
            </w:r>
          </w:p>
        </w:tc>
        <w:tc>
          <w:tcPr>
            <w:tcW w:w="0" w:type="auto"/>
            <w:shd w:val="clear" w:color="auto" w:fill="FBD4B4" w:themeFill="accent6" w:themeFillTint="66"/>
            <w:hideMark/>
          </w:tcPr>
          <w:p w14:paraId="0B7C4A14" w14:textId="77777777" w:rsidR="001C214D" w:rsidRPr="001C214D" w:rsidRDefault="001C214D" w:rsidP="001C214D">
            <w:pPr>
              <w:rPr>
                <w:lang w:val="en-AU"/>
              </w:rPr>
            </w:pPr>
            <w:r w:rsidRPr="001C214D">
              <w:rPr>
                <w:lang w:val="en-AU"/>
              </w:rPr>
              <w:t>Delivery</w:t>
            </w:r>
          </w:p>
        </w:tc>
        <w:tc>
          <w:tcPr>
            <w:tcW w:w="0" w:type="auto"/>
            <w:shd w:val="clear" w:color="auto" w:fill="FBD4B4" w:themeFill="accent6" w:themeFillTint="66"/>
            <w:hideMark/>
          </w:tcPr>
          <w:p w14:paraId="3A328DD9" w14:textId="77777777" w:rsidR="001C214D" w:rsidRPr="001C214D" w:rsidRDefault="001C214D" w:rsidP="001C214D">
            <w:pPr>
              <w:rPr>
                <w:lang w:val="en-AU"/>
              </w:rPr>
            </w:pPr>
            <w:r w:rsidRPr="001C214D">
              <w:rPr>
                <w:lang w:val="en-AU"/>
              </w:rPr>
              <w:t>Operability</w:t>
            </w:r>
          </w:p>
        </w:tc>
      </w:tr>
      <w:tr w:rsidR="001C214D" w:rsidRPr="001C214D" w14:paraId="2C060A85" w14:textId="77777777" w:rsidTr="001C214D">
        <w:tc>
          <w:tcPr>
            <w:tcW w:w="0" w:type="auto"/>
            <w:hideMark/>
          </w:tcPr>
          <w:p w14:paraId="6DCF8E1C" w14:textId="77777777" w:rsidR="001C214D" w:rsidRPr="001C214D" w:rsidRDefault="001C214D" w:rsidP="001C214D">
            <w:pPr>
              <w:rPr>
                <w:lang w:val="en-AU"/>
              </w:rPr>
            </w:pPr>
            <w:r w:rsidRPr="001C214D">
              <w:rPr>
                <w:lang w:val="en-AU"/>
              </w:rPr>
              <w:t>Cyera</w:t>
            </w:r>
          </w:p>
        </w:tc>
        <w:tc>
          <w:tcPr>
            <w:tcW w:w="0" w:type="auto"/>
            <w:hideMark/>
          </w:tcPr>
          <w:p w14:paraId="4E8BC0A8" w14:textId="77777777" w:rsidR="001C214D" w:rsidRPr="001C214D" w:rsidRDefault="001C214D" w:rsidP="001C214D">
            <w:pPr>
              <w:rPr>
                <w:lang w:val="en-AU"/>
              </w:rPr>
            </w:pPr>
            <w:r w:rsidRPr="001C214D">
              <w:rPr>
                <w:lang w:val="en-AU"/>
              </w:rPr>
              <w:t>High</w:t>
            </w:r>
          </w:p>
        </w:tc>
        <w:tc>
          <w:tcPr>
            <w:tcW w:w="0" w:type="auto"/>
            <w:hideMark/>
          </w:tcPr>
          <w:p w14:paraId="626AC9DE" w14:textId="77777777" w:rsidR="001C214D" w:rsidRPr="001C214D" w:rsidRDefault="001C214D" w:rsidP="001C214D">
            <w:pPr>
              <w:rPr>
                <w:lang w:val="en-AU"/>
              </w:rPr>
            </w:pPr>
            <w:r w:rsidRPr="001C214D">
              <w:rPr>
                <w:lang w:val="en-AU"/>
              </w:rPr>
              <w:t>High</w:t>
            </w:r>
          </w:p>
        </w:tc>
        <w:tc>
          <w:tcPr>
            <w:tcW w:w="0" w:type="auto"/>
            <w:hideMark/>
          </w:tcPr>
          <w:p w14:paraId="35CF2583" w14:textId="77777777" w:rsidR="001C214D" w:rsidRPr="001C214D" w:rsidRDefault="001C214D" w:rsidP="001C214D">
            <w:pPr>
              <w:rPr>
                <w:lang w:val="en-AU"/>
              </w:rPr>
            </w:pPr>
            <w:r w:rsidRPr="001C214D">
              <w:rPr>
                <w:lang w:val="en-AU"/>
              </w:rPr>
              <w:t>Medium</w:t>
            </w:r>
          </w:p>
        </w:tc>
        <w:tc>
          <w:tcPr>
            <w:tcW w:w="0" w:type="auto"/>
            <w:hideMark/>
          </w:tcPr>
          <w:p w14:paraId="66DEE097" w14:textId="77777777" w:rsidR="001C214D" w:rsidRPr="001C214D" w:rsidRDefault="001C214D" w:rsidP="001C214D">
            <w:pPr>
              <w:rPr>
                <w:lang w:val="en-AU"/>
              </w:rPr>
            </w:pPr>
            <w:r w:rsidRPr="001C214D">
              <w:rPr>
                <w:lang w:val="en-AU"/>
              </w:rPr>
              <w:t>Medium</w:t>
            </w:r>
          </w:p>
        </w:tc>
        <w:tc>
          <w:tcPr>
            <w:tcW w:w="0" w:type="auto"/>
            <w:hideMark/>
          </w:tcPr>
          <w:p w14:paraId="0F5ADE12" w14:textId="77777777" w:rsidR="001C214D" w:rsidRPr="001C214D" w:rsidRDefault="001C214D" w:rsidP="001C214D">
            <w:pPr>
              <w:rPr>
                <w:lang w:val="en-AU"/>
              </w:rPr>
            </w:pPr>
            <w:r w:rsidRPr="001C214D">
              <w:rPr>
                <w:lang w:val="en-AU"/>
              </w:rPr>
              <w:t>High</w:t>
            </w:r>
          </w:p>
        </w:tc>
      </w:tr>
      <w:tr w:rsidR="001C214D" w:rsidRPr="001C214D" w14:paraId="238BBAA5" w14:textId="77777777" w:rsidTr="001C214D">
        <w:tc>
          <w:tcPr>
            <w:tcW w:w="0" w:type="auto"/>
            <w:hideMark/>
          </w:tcPr>
          <w:p w14:paraId="7ECE49B5" w14:textId="77777777" w:rsidR="001C214D" w:rsidRPr="001C214D" w:rsidRDefault="001C214D" w:rsidP="001C214D">
            <w:pPr>
              <w:rPr>
                <w:lang w:val="en-AU"/>
              </w:rPr>
            </w:pPr>
            <w:r w:rsidRPr="001C214D">
              <w:rPr>
                <w:lang w:val="en-AU"/>
              </w:rPr>
              <w:t>Laminar</w:t>
            </w:r>
          </w:p>
        </w:tc>
        <w:tc>
          <w:tcPr>
            <w:tcW w:w="0" w:type="auto"/>
            <w:hideMark/>
          </w:tcPr>
          <w:p w14:paraId="4AEEAA33" w14:textId="77777777" w:rsidR="001C214D" w:rsidRPr="001C214D" w:rsidRDefault="001C214D" w:rsidP="001C214D">
            <w:pPr>
              <w:rPr>
                <w:lang w:val="en-AU"/>
              </w:rPr>
            </w:pPr>
            <w:r w:rsidRPr="001C214D">
              <w:rPr>
                <w:lang w:val="en-AU"/>
              </w:rPr>
              <w:t>Medium</w:t>
            </w:r>
          </w:p>
        </w:tc>
        <w:tc>
          <w:tcPr>
            <w:tcW w:w="0" w:type="auto"/>
            <w:hideMark/>
          </w:tcPr>
          <w:p w14:paraId="410453B3" w14:textId="77777777" w:rsidR="001C214D" w:rsidRPr="001C214D" w:rsidRDefault="001C214D" w:rsidP="001C214D">
            <w:pPr>
              <w:rPr>
                <w:lang w:val="en-AU"/>
              </w:rPr>
            </w:pPr>
            <w:r w:rsidRPr="001C214D">
              <w:rPr>
                <w:lang w:val="en-AU"/>
              </w:rPr>
              <w:t>Medium</w:t>
            </w:r>
          </w:p>
        </w:tc>
        <w:tc>
          <w:tcPr>
            <w:tcW w:w="0" w:type="auto"/>
            <w:hideMark/>
          </w:tcPr>
          <w:p w14:paraId="5E0BC674" w14:textId="77777777" w:rsidR="001C214D" w:rsidRPr="001C214D" w:rsidRDefault="001C214D" w:rsidP="001C214D">
            <w:pPr>
              <w:rPr>
                <w:lang w:val="en-AU"/>
              </w:rPr>
            </w:pPr>
            <w:r w:rsidRPr="001C214D">
              <w:rPr>
                <w:lang w:val="en-AU"/>
              </w:rPr>
              <w:t>Medium</w:t>
            </w:r>
          </w:p>
        </w:tc>
        <w:tc>
          <w:tcPr>
            <w:tcW w:w="0" w:type="auto"/>
            <w:hideMark/>
          </w:tcPr>
          <w:p w14:paraId="04C93479" w14:textId="77777777" w:rsidR="001C214D" w:rsidRPr="001C214D" w:rsidRDefault="001C214D" w:rsidP="001C214D">
            <w:pPr>
              <w:rPr>
                <w:lang w:val="en-AU"/>
              </w:rPr>
            </w:pPr>
            <w:r w:rsidRPr="001C214D">
              <w:rPr>
                <w:lang w:val="en-AU"/>
              </w:rPr>
              <w:t>Medium</w:t>
            </w:r>
          </w:p>
        </w:tc>
        <w:tc>
          <w:tcPr>
            <w:tcW w:w="0" w:type="auto"/>
            <w:hideMark/>
          </w:tcPr>
          <w:p w14:paraId="35EEC1C0" w14:textId="77777777" w:rsidR="001C214D" w:rsidRPr="001C214D" w:rsidRDefault="001C214D" w:rsidP="001C214D">
            <w:pPr>
              <w:rPr>
                <w:lang w:val="en-AU"/>
              </w:rPr>
            </w:pPr>
            <w:r w:rsidRPr="001C214D">
              <w:rPr>
                <w:lang w:val="en-AU"/>
              </w:rPr>
              <w:t>Medium</w:t>
            </w:r>
          </w:p>
        </w:tc>
      </w:tr>
      <w:tr w:rsidR="001C214D" w:rsidRPr="001C214D" w14:paraId="3E81AECB" w14:textId="77777777" w:rsidTr="001C214D">
        <w:tc>
          <w:tcPr>
            <w:tcW w:w="0" w:type="auto"/>
            <w:hideMark/>
          </w:tcPr>
          <w:p w14:paraId="428401E4" w14:textId="77777777" w:rsidR="001C214D" w:rsidRPr="001C214D" w:rsidRDefault="001C214D" w:rsidP="001C214D">
            <w:pPr>
              <w:rPr>
                <w:lang w:val="en-AU"/>
              </w:rPr>
            </w:pPr>
            <w:r w:rsidRPr="001C214D">
              <w:rPr>
                <w:lang w:val="en-AU"/>
              </w:rPr>
              <w:t>Wiz DSPM</w:t>
            </w:r>
          </w:p>
        </w:tc>
        <w:tc>
          <w:tcPr>
            <w:tcW w:w="0" w:type="auto"/>
            <w:hideMark/>
          </w:tcPr>
          <w:p w14:paraId="5D495946" w14:textId="77777777" w:rsidR="001C214D" w:rsidRPr="001C214D" w:rsidRDefault="001C214D" w:rsidP="001C214D">
            <w:pPr>
              <w:rPr>
                <w:lang w:val="en-AU"/>
              </w:rPr>
            </w:pPr>
            <w:r w:rsidRPr="001C214D">
              <w:rPr>
                <w:lang w:val="en-AU"/>
              </w:rPr>
              <w:t>Medium</w:t>
            </w:r>
          </w:p>
        </w:tc>
        <w:tc>
          <w:tcPr>
            <w:tcW w:w="0" w:type="auto"/>
            <w:hideMark/>
          </w:tcPr>
          <w:p w14:paraId="61F2BD47" w14:textId="77777777" w:rsidR="001C214D" w:rsidRPr="001C214D" w:rsidRDefault="001C214D" w:rsidP="001C214D">
            <w:pPr>
              <w:rPr>
                <w:lang w:val="en-AU"/>
              </w:rPr>
            </w:pPr>
            <w:r w:rsidRPr="001C214D">
              <w:rPr>
                <w:lang w:val="en-AU"/>
              </w:rPr>
              <w:t>High</w:t>
            </w:r>
          </w:p>
        </w:tc>
        <w:tc>
          <w:tcPr>
            <w:tcW w:w="0" w:type="auto"/>
            <w:hideMark/>
          </w:tcPr>
          <w:p w14:paraId="38542762" w14:textId="77777777" w:rsidR="001C214D" w:rsidRPr="001C214D" w:rsidRDefault="001C214D" w:rsidP="001C214D">
            <w:pPr>
              <w:rPr>
                <w:lang w:val="en-AU"/>
              </w:rPr>
            </w:pPr>
            <w:r w:rsidRPr="001C214D">
              <w:rPr>
                <w:lang w:val="en-AU"/>
              </w:rPr>
              <w:t>High</w:t>
            </w:r>
          </w:p>
        </w:tc>
        <w:tc>
          <w:tcPr>
            <w:tcW w:w="0" w:type="auto"/>
            <w:hideMark/>
          </w:tcPr>
          <w:p w14:paraId="0F77A53C" w14:textId="77777777" w:rsidR="001C214D" w:rsidRPr="001C214D" w:rsidRDefault="001C214D" w:rsidP="001C214D">
            <w:pPr>
              <w:rPr>
                <w:lang w:val="en-AU"/>
              </w:rPr>
            </w:pPr>
            <w:r w:rsidRPr="001C214D">
              <w:rPr>
                <w:lang w:val="en-AU"/>
              </w:rPr>
              <w:t>High</w:t>
            </w:r>
          </w:p>
        </w:tc>
        <w:tc>
          <w:tcPr>
            <w:tcW w:w="0" w:type="auto"/>
            <w:hideMark/>
          </w:tcPr>
          <w:p w14:paraId="7C0A9EF9" w14:textId="77777777" w:rsidR="001C214D" w:rsidRPr="001C214D" w:rsidRDefault="001C214D" w:rsidP="001C214D">
            <w:pPr>
              <w:rPr>
                <w:lang w:val="en-AU"/>
              </w:rPr>
            </w:pPr>
            <w:r w:rsidRPr="001C214D">
              <w:rPr>
                <w:lang w:val="en-AU"/>
              </w:rPr>
              <w:t>High</w:t>
            </w:r>
          </w:p>
        </w:tc>
      </w:tr>
    </w:tbl>
    <w:p w14:paraId="23C92DAA" w14:textId="77777777" w:rsidR="001C214D" w:rsidRPr="00556A58" w:rsidRDefault="001C214D" w:rsidP="001C214D">
      <w:pPr>
        <w:rPr>
          <w:lang w:val="en-AU"/>
        </w:rPr>
      </w:pPr>
    </w:p>
    <w:p w14:paraId="4037E9B3" w14:textId="40E1EF40" w:rsidR="000B2E2B" w:rsidRDefault="000B2E2B" w:rsidP="00556A58"/>
    <w:sectPr w:rsidR="000B2E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B339F0"/>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62796"/>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AD6F6B"/>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6E592E"/>
    <w:multiLevelType w:val="hybridMultilevel"/>
    <w:tmpl w:val="26922A36"/>
    <w:lvl w:ilvl="0" w:tplc="72BADE14">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69A5F36"/>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9A3FFF"/>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628A4"/>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4C5819"/>
    <w:multiLevelType w:val="multilevel"/>
    <w:tmpl w:val="E484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8B0C82"/>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837197"/>
    <w:multiLevelType w:val="multilevel"/>
    <w:tmpl w:val="DC96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601199"/>
    <w:multiLevelType w:val="multilevel"/>
    <w:tmpl w:val="7F9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A63ACB"/>
    <w:multiLevelType w:val="multilevel"/>
    <w:tmpl w:val="750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379E4"/>
    <w:multiLevelType w:val="multilevel"/>
    <w:tmpl w:val="D338A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1CB464DD"/>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46161B"/>
    <w:multiLevelType w:val="multilevel"/>
    <w:tmpl w:val="825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820FF6"/>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9912ED"/>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703FC9"/>
    <w:multiLevelType w:val="hybridMultilevel"/>
    <w:tmpl w:val="A4B06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76C2576"/>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D101C1"/>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66028"/>
    <w:multiLevelType w:val="multilevel"/>
    <w:tmpl w:val="37B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6D4ABF"/>
    <w:multiLevelType w:val="multilevel"/>
    <w:tmpl w:val="825C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AE69EE"/>
    <w:multiLevelType w:val="multilevel"/>
    <w:tmpl w:val="39B2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90400"/>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078A9"/>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D33237"/>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E70578"/>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0425E6"/>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193E6E"/>
    <w:multiLevelType w:val="multilevel"/>
    <w:tmpl w:val="73F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62006F"/>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250318"/>
    <w:multiLevelType w:val="multilevel"/>
    <w:tmpl w:val="C78E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16375"/>
    <w:multiLevelType w:val="multilevel"/>
    <w:tmpl w:val="91CE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E61887"/>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B26E9A"/>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35096"/>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954312">
    <w:abstractNumId w:val="8"/>
  </w:num>
  <w:num w:numId="2" w16cid:durableId="1690713567">
    <w:abstractNumId w:val="6"/>
  </w:num>
  <w:num w:numId="3" w16cid:durableId="1165244501">
    <w:abstractNumId w:val="5"/>
  </w:num>
  <w:num w:numId="4" w16cid:durableId="1737506529">
    <w:abstractNumId w:val="4"/>
  </w:num>
  <w:num w:numId="5" w16cid:durableId="281500381">
    <w:abstractNumId w:val="7"/>
  </w:num>
  <w:num w:numId="6" w16cid:durableId="112672756">
    <w:abstractNumId w:val="3"/>
  </w:num>
  <w:num w:numId="7" w16cid:durableId="26372396">
    <w:abstractNumId w:val="2"/>
  </w:num>
  <w:num w:numId="8" w16cid:durableId="1457875406">
    <w:abstractNumId w:val="1"/>
  </w:num>
  <w:num w:numId="9" w16cid:durableId="1660572044">
    <w:abstractNumId w:val="0"/>
  </w:num>
  <w:num w:numId="10" w16cid:durableId="1055661565">
    <w:abstractNumId w:val="25"/>
  </w:num>
  <w:num w:numId="11" w16cid:durableId="588663869">
    <w:abstractNumId w:val="32"/>
  </w:num>
  <w:num w:numId="12" w16cid:durableId="1579751679">
    <w:abstractNumId w:val="9"/>
  </w:num>
  <w:num w:numId="13" w16cid:durableId="1448038628">
    <w:abstractNumId w:val="43"/>
  </w:num>
  <w:num w:numId="14" w16cid:durableId="1783912406">
    <w:abstractNumId w:val="14"/>
  </w:num>
  <w:num w:numId="15" w16cid:durableId="576090637">
    <w:abstractNumId w:val="11"/>
  </w:num>
  <w:num w:numId="16" w16cid:durableId="1233077558">
    <w:abstractNumId w:val="27"/>
  </w:num>
  <w:num w:numId="17" w16cid:durableId="1527408472">
    <w:abstractNumId w:val="42"/>
  </w:num>
  <w:num w:numId="18" w16cid:durableId="858081545">
    <w:abstractNumId w:val="41"/>
  </w:num>
  <w:num w:numId="19" w16cid:durableId="1501240238">
    <w:abstractNumId w:val="10"/>
  </w:num>
  <w:num w:numId="20" w16cid:durableId="1983070845">
    <w:abstractNumId w:val="24"/>
  </w:num>
  <w:num w:numId="21" w16cid:durableId="1421635288">
    <w:abstractNumId w:val="15"/>
  </w:num>
  <w:num w:numId="22" w16cid:durableId="1815220913">
    <w:abstractNumId w:val="28"/>
  </w:num>
  <w:num w:numId="23" w16cid:durableId="335615508">
    <w:abstractNumId w:val="36"/>
  </w:num>
  <w:num w:numId="24" w16cid:durableId="774711961">
    <w:abstractNumId w:val="33"/>
  </w:num>
  <w:num w:numId="25" w16cid:durableId="1168711211">
    <w:abstractNumId w:val="38"/>
  </w:num>
  <w:num w:numId="26" w16cid:durableId="1695185502">
    <w:abstractNumId w:val="13"/>
  </w:num>
  <w:num w:numId="27" w16cid:durableId="421920871">
    <w:abstractNumId w:val="34"/>
  </w:num>
  <w:num w:numId="28" w16cid:durableId="246766238">
    <w:abstractNumId w:val="17"/>
  </w:num>
  <w:num w:numId="29" w16cid:durableId="1170488298">
    <w:abstractNumId w:val="22"/>
  </w:num>
  <w:num w:numId="30" w16cid:durableId="196083803">
    <w:abstractNumId w:val="35"/>
  </w:num>
  <w:num w:numId="31" w16cid:durableId="1481849664">
    <w:abstractNumId w:val="31"/>
  </w:num>
  <w:num w:numId="32" w16cid:durableId="1203980448">
    <w:abstractNumId w:val="30"/>
  </w:num>
  <w:num w:numId="33" w16cid:durableId="881013381">
    <w:abstractNumId w:val="23"/>
  </w:num>
  <w:num w:numId="34" w16cid:durableId="253319567">
    <w:abstractNumId w:val="40"/>
  </w:num>
  <w:num w:numId="35" w16cid:durableId="1171024711">
    <w:abstractNumId w:val="21"/>
  </w:num>
  <w:num w:numId="36" w16cid:durableId="907688610">
    <w:abstractNumId w:val="29"/>
  </w:num>
  <w:num w:numId="37" w16cid:durableId="1415517875">
    <w:abstractNumId w:val="19"/>
  </w:num>
  <w:num w:numId="38" w16cid:durableId="866025179">
    <w:abstractNumId w:val="37"/>
  </w:num>
  <w:num w:numId="39" w16cid:durableId="270668765">
    <w:abstractNumId w:val="18"/>
  </w:num>
  <w:num w:numId="40" w16cid:durableId="912929923">
    <w:abstractNumId w:val="16"/>
  </w:num>
  <w:num w:numId="41" w16cid:durableId="971128798">
    <w:abstractNumId w:val="39"/>
  </w:num>
  <w:num w:numId="42" w16cid:durableId="829716227">
    <w:abstractNumId w:val="20"/>
  </w:num>
  <w:num w:numId="43" w16cid:durableId="1737705070">
    <w:abstractNumId w:val="26"/>
  </w:num>
  <w:num w:numId="44" w16cid:durableId="20587704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07E"/>
    <w:rsid w:val="000039B5"/>
    <w:rsid w:val="00003E88"/>
    <w:rsid w:val="00006504"/>
    <w:rsid w:val="00007DF4"/>
    <w:rsid w:val="000114E5"/>
    <w:rsid w:val="00016A0C"/>
    <w:rsid w:val="000179AD"/>
    <w:rsid w:val="00020348"/>
    <w:rsid w:val="00020407"/>
    <w:rsid w:val="00026A91"/>
    <w:rsid w:val="00034616"/>
    <w:rsid w:val="00036361"/>
    <w:rsid w:val="00040AF6"/>
    <w:rsid w:val="00042036"/>
    <w:rsid w:val="0004226D"/>
    <w:rsid w:val="000437AB"/>
    <w:rsid w:val="00043EB7"/>
    <w:rsid w:val="00044377"/>
    <w:rsid w:val="00050B7F"/>
    <w:rsid w:val="00051C32"/>
    <w:rsid w:val="000530F4"/>
    <w:rsid w:val="00055692"/>
    <w:rsid w:val="00055FBD"/>
    <w:rsid w:val="00056DA0"/>
    <w:rsid w:val="0006063C"/>
    <w:rsid w:val="0006261B"/>
    <w:rsid w:val="00064023"/>
    <w:rsid w:val="00064AE5"/>
    <w:rsid w:val="00064DE1"/>
    <w:rsid w:val="00064EB4"/>
    <w:rsid w:val="000705F4"/>
    <w:rsid w:val="00072AF4"/>
    <w:rsid w:val="00073AF1"/>
    <w:rsid w:val="00074922"/>
    <w:rsid w:val="00077664"/>
    <w:rsid w:val="0008004F"/>
    <w:rsid w:val="0008102C"/>
    <w:rsid w:val="000877DB"/>
    <w:rsid w:val="0009212C"/>
    <w:rsid w:val="000928D1"/>
    <w:rsid w:val="00094C8E"/>
    <w:rsid w:val="000A0A61"/>
    <w:rsid w:val="000A3E74"/>
    <w:rsid w:val="000A74A7"/>
    <w:rsid w:val="000B0BEF"/>
    <w:rsid w:val="000B1D7C"/>
    <w:rsid w:val="000B2E2B"/>
    <w:rsid w:val="000C070B"/>
    <w:rsid w:val="000C39F5"/>
    <w:rsid w:val="000C3DB8"/>
    <w:rsid w:val="000D007F"/>
    <w:rsid w:val="000D3499"/>
    <w:rsid w:val="000D4B31"/>
    <w:rsid w:val="000D651C"/>
    <w:rsid w:val="000D691A"/>
    <w:rsid w:val="000E0D81"/>
    <w:rsid w:val="000E4212"/>
    <w:rsid w:val="000E43A0"/>
    <w:rsid w:val="000E536D"/>
    <w:rsid w:val="000F2A0D"/>
    <w:rsid w:val="000F5594"/>
    <w:rsid w:val="00100A36"/>
    <w:rsid w:val="00100CF2"/>
    <w:rsid w:val="00101975"/>
    <w:rsid w:val="00103CF6"/>
    <w:rsid w:val="001107EF"/>
    <w:rsid w:val="00112820"/>
    <w:rsid w:val="00114CBC"/>
    <w:rsid w:val="00122C34"/>
    <w:rsid w:val="00124214"/>
    <w:rsid w:val="00125C1C"/>
    <w:rsid w:val="0013107F"/>
    <w:rsid w:val="001343DB"/>
    <w:rsid w:val="00136FE0"/>
    <w:rsid w:val="00137242"/>
    <w:rsid w:val="00142A5C"/>
    <w:rsid w:val="00143EA2"/>
    <w:rsid w:val="001443E4"/>
    <w:rsid w:val="00147333"/>
    <w:rsid w:val="0015074B"/>
    <w:rsid w:val="0015121A"/>
    <w:rsid w:val="00151EEE"/>
    <w:rsid w:val="00157036"/>
    <w:rsid w:val="001603D4"/>
    <w:rsid w:val="00160DF7"/>
    <w:rsid w:val="00160E8F"/>
    <w:rsid w:val="001621BD"/>
    <w:rsid w:val="00166F7D"/>
    <w:rsid w:val="00170621"/>
    <w:rsid w:val="0017327A"/>
    <w:rsid w:val="001755C4"/>
    <w:rsid w:val="00175A0F"/>
    <w:rsid w:val="0017652C"/>
    <w:rsid w:val="00176D6F"/>
    <w:rsid w:val="00180379"/>
    <w:rsid w:val="00182A0E"/>
    <w:rsid w:val="00182D15"/>
    <w:rsid w:val="00182E09"/>
    <w:rsid w:val="00184ABD"/>
    <w:rsid w:val="00185630"/>
    <w:rsid w:val="00194860"/>
    <w:rsid w:val="001949E7"/>
    <w:rsid w:val="00196179"/>
    <w:rsid w:val="001975FC"/>
    <w:rsid w:val="00197741"/>
    <w:rsid w:val="001978EA"/>
    <w:rsid w:val="001A3F88"/>
    <w:rsid w:val="001A646F"/>
    <w:rsid w:val="001A71C3"/>
    <w:rsid w:val="001B1C09"/>
    <w:rsid w:val="001B5544"/>
    <w:rsid w:val="001B6286"/>
    <w:rsid w:val="001B6828"/>
    <w:rsid w:val="001C214D"/>
    <w:rsid w:val="001D013A"/>
    <w:rsid w:val="001D1A3F"/>
    <w:rsid w:val="001D755B"/>
    <w:rsid w:val="001E1540"/>
    <w:rsid w:val="001E35A6"/>
    <w:rsid w:val="001E3D0E"/>
    <w:rsid w:val="001E5B67"/>
    <w:rsid w:val="001F47BF"/>
    <w:rsid w:val="001F7E9E"/>
    <w:rsid w:val="00201C8F"/>
    <w:rsid w:val="00203AAE"/>
    <w:rsid w:val="002058D8"/>
    <w:rsid w:val="00210871"/>
    <w:rsid w:val="00213A84"/>
    <w:rsid w:val="00213E2A"/>
    <w:rsid w:val="00214510"/>
    <w:rsid w:val="002157EC"/>
    <w:rsid w:val="00215FAF"/>
    <w:rsid w:val="00216D27"/>
    <w:rsid w:val="00220375"/>
    <w:rsid w:val="00232D22"/>
    <w:rsid w:val="00233FDF"/>
    <w:rsid w:val="002411AA"/>
    <w:rsid w:val="002415E3"/>
    <w:rsid w:val="00251635"/>
    <w:rsid w:val="00253992"/>
    <w:rsid w:val="00256869"/>
    <w:rsid w:val="00256E99"/>
    <w:rsid w:val="00256F6D"/>
    <w:rsid w:val="002607CB"/>
    <w:rsid w:val="00262197"/>
    <w:rsid w:val="0026265D"/>
    <w:rsid w:val="00264357"/>
    <w:rsid w:val="00265628"/>
    <w:rsid w:val="002662C5"/>
    <w:rsid w:val="00266FE4"/>
    <w:rsid w:val="00272F0A"/>
    <w:rsid w:val="00273842"/>
    <w:rsid w:val="00274AA8"/>
    <w:rsid w:val="00276586"/>
    <w:rsid w:val="00282B86"/>
    <w:rsid w:val="002908D3"/>
    <w:rsid w:val="00292FDD"/>
    <w:rsid w:val="0029324E"/>
    <w:rsid w:val="0029639D"/>
    <w:rsid w:val="00297EE8"/>
    <w:rsid w:val="002A019C"/>
    <w:rsid w:val="002A1A93"/>
    <w:rsid w:val="002A2F7B"/>
    <w:rsid w:val="002A3479"/>
    <w:rsid w:val="002A435A"/>
    <w:rsid w:val="002A76E7"/>
    <w:rsid w:val="002A7947"/>
    <w:rsid w:val="002B02FE"/>
    <w:rsid w:val="002B096F"/>
    <w:rsid w:val="002B1625"/>
    <w:rsid w:val="002B4364"/>
    <w:rsid w:val="002B5F6C"/>
    <w:rsid w:val="002C1596"/>
    <w:rsid w:val="002C6D48"/>
    <w:rsid w:val="002D2424"/>
    <w:rsid w:val="002D2FFF"/>
    <w:rsid w:val="002D4888"/>
    <w:rsid w:val="002D5E26"/>
    <w:rsid w:val="002D71DE"/>
    <w:rsid w:val="002E5CA6"/>
    <w:rsid w:val="002F04A6"/>
    <w:rsid w:val="002F05F4"/>
    <w:rsid w:val="002F5300"/>
    <w:rsid w:val="002F74E5"/>
    <w:rsid w:val="00300F37"/>
    <w:rsid w:val="00301F54"/>
    <w:rsid w:val="0030204B"/>
    <w:rsid w:val="00303A56"/>
    <w:rsid w:val="003106C6"/>
    <w:rsid w:val="00312DDA"/>
    <w:rsid w:val="00314DD9"/>
    <w:rsid w:val="00315C68"/>
    <w:rsid w:val="0032424E"/>
    <w:rsid w:val="003262A8"/>
    <w:rsid w:val="00326F90"/>
    <w:rsid w:val="003275B0"/>
    <w:rsid w:val="00327939"/>
    <w:rsid w:val="00335C0C"/>
    <w:rsid w:val="00340103"/>
    <w:rsid w:val="003404C9"/>
    <w:rsid w:val="00340C9E"/>
    <w:rsid w:val="00340E2A"/>
    <w:rsid w:val="00341167"/>
    <w:rsid w:val="00347048"/>
    <w:rsid w:val="003507F9"/>
    <w:rsid w:val="0035557B"/>
    <w:rsid w:val="00355AFA"/>
    <w:rsid w:val="003578BD"/>
    <w:rsid w:val="00361709"/>
    <w:rsid w:val="00364C78"/>
    <w:rsid w:val="0036626F"/>
    <w:rsid w:val="00367953"/>
    <w:rsid w:val="00371C5D"/>
    <w:rsid w:val="00372484"/>
    <w:rsid w:val="00372E1E"/>
    <w:rsid w:val="0038124E"/>
    <w:rsid w:val="003823F1"/>
    <w:rsid w:val="00382829"/>
    <w:rsid w:val="0039084A"/>
    <w:rsid w:val="003915D0"/>
    <w:rsid w:val="00396A54"/>
    <w:rsid w:val="0039733F"/>
    <w:rsid w:val="003A0A77"/>
    <w:rsid w:val="003A2E5E"/>
    <w:rsid w:val="003A7CF4"/>
    <w:rsid w:val="003B13BC"/>
    <w:rsid w:val="003B2E1F"/>
    <w:rsid w:val="003B3928"/>
    <w:rsid w:val="003B435A"/>
    <w:rsid w:val="003B586E"/>
    <w:rsid w:val="003B5DE3"/>
    <w:rsid w:val="003C1160"/>
    <w:rsid w:val="003C65BF"/>
    <w:rsid w:val="003C6CFC"/>
    <w:rsid w:val="003C7A31"/>
    <w:rsid w:val="003D2A41"/>
    <w:rsid w:val="003E439F"/>
    <w:rsid w:val="003E4ACA"/>
    <w:rsid w:val="003E5F85"/>
    <w:rsid w:val="003E6D2F"/>
    <w:rsid w:val="003E7240"/>
    <w:rsid w:val="003E7C8A"/>
    <w:rsid w:val="003F12A8"/>
    <w:rsid w:val="003F2D60"/>
    <w:rsid w:val="003F4DFD"/>
    <w:rsid w:val="003F6D3F"/>
    <w:rsid w:val="003F7D73"/>
    <w:rsid w:val="0040161B"/>
    <w:rsid w:val="004017A2"/>
    <w:rsid w:val="004026F2"/>
    <w:rsid w:val="00407CD8"/>
    <w:rsid w:val="00411A99"/>
    <w:rsid w:val="00415EBA"/>
    <w:rsid w:val="00417554"/>
    <w:rsid w:val="00420EFA"/>
    <w:rsid w:val="004247CB"/>
    <w:rsid w:val="0042606A"/>
    <w:rsid w:val="004271A3"/>
    <w:rsid w:val="00431698"/>
    <w:rsid w:val="00431CAB"/>
    <w:rsid w:val="00434986"/>
    <w:rsid w:val="004412D1"/>
    <w:rsid w:val="00442728"/>
    <w:rsid w:val="0044386F"/>
    <w:rsid w:val="00446172"/>
    <w:rsid w:val="004466EA"/>
    <w:rsid w:val="00451029"/>
    <w:rsid w:val="00451E4B"/>
    <w:rsid w:val="00454E50"/>
    <w:rsid w:val="00462D79"/>
    <w:rsid w:val="0046459A"/>
    <w:rsid w:val="0046588E"/>
    <w:rsid w:val="004679BB"/>
    <w:rsid w:val="0047331E"/>
    <w:rsid w:val="004819A6"/>
    <w:rsid w:val="00485C7F"/>
    <w:rsid w:val="004875BF"/>
    <w:rsid w:val="00493050"/>
    <w:rsid w:val="00493604"/>
    <w:rsid w:val="00494953"/>
    <w:rsid w:val="00494C2D"/>
    <w:rsid w:val="00497616"/>
    <w:rsid w:val="004A1657"/>
    <w:rsid w:val="004A23DF"/>
    <w:rsid w:val="004A3AA3"/>
    <w:rsid w:val="004A75F4"/>
    <w:rsid w:val="004B202E"/>
    <w:rsid w:val="004B7364"/>
    <w:rsid w:val="004C0576"/>
    <w:rsid w:val="004D3409"/>
    <w:rsid w:val="004E063E"/>
    <w:rsid w:val="004E0CB4"/>
    <w:rsid w:val="004E2CB4"/>
    <w:rsid w:val="004E4319"/>
    <w:rsid w:val="004E4CDA"/>
    <w:rsid w:val="004F4AA8"/>
    <w:rsid w:val="00501334"/>
    <w:rsid w:val="00504D9E"/>
    <w:rsid w:val="0050511E"/>
    <w:rsid w:val="005156A7"/>
    <w:rsid w:val="005156CC"/>
    <w:rsid w:val="00515B84"/>
    <w:rsid w:val="0051652E"/>
    <w:rsid w:val="0052430A"/>
    <w:rsid w:val="00524A5F"/>
    <w:rsid w:val="00525A72"/>
    <w:rsid w:val="005310EB"/>
    <w:rsid w:val="005320E7"/>
    <w:rsid w:val="00536766"/>
    <w:rsid w:val="00536CAF"/>
    <w:rsid w:val="00537FD5"/>
    <w:rsid w:val="005446EA"/>
    <w:rsid w:val="00544970"/>
    <w:rsid w:val="0054664A"/>
    <w:rsid w:val="005500EE"/>
    <w:rsid w:val="00552B40"/>
    <w:rsid w:val="00553152"/>
    <w:rsid w:val="00553DDD"/>
    <w:rsid w:val="00556A58"/>
    <w:rsid w:val="00557A42"/>
    <w:rsid w:val="00562F46"/>
    <w:rsid w:val="005639F3"/>
    <w:rsid w:val="005649BD"/>
    <w:rsid w:val="00564ED1"/>
    <w:rsid w:val="005728FD"/>
    <w:rsid w:val="0057765B"/>
    <w:rsid w:val="0058004A"/>
    <w:rsid w:val="005829B7"/>
    <w:rsid w:val="0058463A"/>
    <w:rsid w:val="00585D77"/>
    <w:rsid w:val="00590E00"/>
    <w:rsid w:val="0059400D"/>
    <w:rsid w:val="00597567"/>
    <w:rsid w:val="00597C7C"/>
    <w:rsid w:val="005A0B32"/>
    <w:rsid w:val="005A0C8E"/>
    <w:rsid w:val="005A3C2C"/>
    <w:rsid w:val="005A5D3E"/>
    <w:rsid w:val="005A726C"/>
    <w:rsid w:val="005B160B"/>
    <w:rsid w:val="005B2D32"/>
    <w:rsid w:val="005C58A0"/>
    <w:rsid w:val="005C5C92"/>
    <w:rsid w:val="005D1B83"/>
    <w:rsid w:val="005D700C"/>
    <w:rsid w:val="005E00AC"/>
    <w:rsid w:val="005E0736"/>
    <w:rsid w:val="005E314B"/>
    <w:rsid w:val="005E47B2"/>
    <w:rsid w:val="005E6921"/>
    <w:rsid w:val="005E6A31"/>
    <w:rsid w:val="005E7B8D"/>
    <w:rsid w:val="005E7E9B"/>
    <w:rsid w:val="005F233F"/>
    <w:rsid w:val="005F2E28"/>
    <w:rsid w:val="005F4291"/>
    <w:rsid w:val="005F65BB"/>
    <w:rsid w:val="00601785"/>
    <w:rsid w:val="00606DAE"/>
    <w:rsid w:val="006113C1"/>
    <w:rsid w:val="00614C4B"/>
    <w:rsid w:val="00615D25"/>
    <w:rsid w:val="00621494"/>
    <w:rsid w:val="0062151D"/>
    <w:rsid w:val="00625794"/>
    <w:rsid w:val="006264C3"/>
    <w:rsid w:val="00635686"/>
    <w:rsid w:val="00636072"/>
    <w:rsid w:val="00637615"/>
    <w:rsid w:val="006406AF"/>
    <w:rsid w:val="00644760"/>
    <w:rsid w:val="00646BF7"/>
    <w:rsid w:val="006509ED"/>
    <w:rsid w:val="006514F3"/>
    <w:rsid w:val="00651AE7"/>
    <w:rsid w:val="00662B38"/>
    <w:rsid w:val="00663A1F"/>
    <w:rsid w:val="00666F82"/>
    <w:rsid w:val="00667725"/>
    <w:rsid w:val="006717E2"/>
    <w:rsid w:val="00672AE6"/>
    <w:rsid w:val="006732E4"/>
    <w:rsid w:val="00673E80"/>
    <w:rsid w:val="00675753"/>
    <w:rsid w:val="006762C6"/>
    <w:rsid w:val="00680290"/>
    <w:rsid w:val="00684332"/>
    <w:rsid w:val="006909B7"/>
    <w:rsid w:val="00691410"/>
    <w:rsid w:val="006941A9"/>
    <w:rsid w:val="006A136B"/>
    <w:rsid w:val="006A269F"/>
    <w:rsid w:val="006A2FB9"/>
    <w:rsid w:val="006A40EC"/>
    <w:rsid w:val="006A4341"/>
    <w:rsid w:val="006A4C71"/>
    <w:rsid w:val="006A4E0D"/>
    <w:rsid w:val="006A5CF6"/>
    <w:rsid w:val="006A641D"/>
    <w:rsid w:val="006A7412"/>
    <w:rsid w:val="006B0FC6"/>
    <w:rsid w:val="006B433D"/>
    <w:rsid w:val="006C101E"/>
    <w:rsid w:val="006C10C1"/>
    <w:rsid w:val="006C27A7"/>
    <w:rsid w:val="006C424D"/>
    <w:rsid w:val="006C4BBC"/>
    <w:rsid w:val="006C6F0F"/>
    <w:rsid w:val="006C7DDF"/>
    <w:rsid w:val="006D056B"/>
    <w:rsid w:val="006D48C1"/>
    <w:rsid w:val="006D6DA6"/>
    <w:rsid w:val="006D722A"/>
    <w:rsid w:val="006E36FC"/>
    <w:rsid w:val="006F033D"/>
    <w:rsid w:val="006F05A5"/>
    <w:rsid w:val="006F20A4"/>
    <w:rsid w:val="006F25A6"/>
    <w:rsid w:val="006F2DB9"/>
    <w:rsid w:val="00704D9B"/>
    <w:rsid w:val="007079CD"/>
    <w:rsid w:val="00712DC3"/>
    <w:rsid w:val="007139BC"/>
    <w:rsid w:val="0071751D"/>
    <w:rsid w:val="00717DA8"/>
    <w:rsid w:val="007204D8"/>
    <w:rsid w:val="00720E9F"/>
    <w:rsid w:val="00721C6E"/>
    <w:rsid w:val="00722377"/>
    <w:rsid w:val="007235B6"/>
    <w:rsid w:val="007258E8"/>
    <w:rsid w:val="00725F82"/>
    <w:rsid w:val="0073152F"/>
    <w:rsid w:val="0073216D"/>
    <w:rsid w:val="0073241B"/>
    <w:rsid w:val="00733CF1"/>
    <w:rsid w:val="00735C24"/>
    <w:rsid w:val="00741FF0"/>
    <w:rsid w:val="00743C79"/>
    <w:rsid w:val="00743F5B"/>
    <w:rsid w:val="00752EDF"/>
    <w:rsid w:val="00754454"/>
    <w:rsid w:val="007555FE"/>
    <w:rsid w:val="007603C1"/>
    <w:rsid w:val="00766545"/>
    <w:rsid w:val="00770268"/>
    <w:rsid w:val="00772F29"/>
    <w:rsid w:val="00774EE3"/>
    <w:rsid w:val="00776655"/>
    <w:rsid w:val="0077720C"/>
    <w:rsid w:val="00777982"/>
    <w:rsid w:val="00777F74"/>
    <w:rsid w:val="00783128"/>
    <w:rsid w:val="00785F4F"/>
    <w:rsid w:val="00790514"/>
    <w:rsid w:val="00792999"/>
    <w:rsid w:val="00792E7D"/>
    <w:rsid w:val="00793C09"/>
    <w:rsid w:val="0079486F"/>
    <w:rsid w:val="007960E3"/>
    <w:rsid w:val="00797360"/>
    <w:rsid w:val="007A20D7"/>
    <w:rsid w:val="007A3443"/>
    <w:rsid w:val="007A60A7"/>
    <w:rsid w:val="007B1B82"/>
    <w:rsid w:val="007C0748"/>
    <w:rsid w:val="007C4CC2"/>
    <w:rsid w:val="007C6519"/>
    <w:rsid w:val="007D5C10"/>
    <w:rsid w:val="007D6E9C"/>
    <w:rsid w:val="007E175D"/>
    <w:rsid w:val="007E7C9C"/>
    <w:rsid w:val="007F0CCD"/>
    <w:rsid w:val="007F1342"/>
    <w:rsid w:val="007F3C3D"/>
    <w:rsid w:val="007F684E"/>
    <w:rsid w:val="00801948"/>
    <w:rsid w:val="00801987"/>
    <w:rsid w:val="00802582"/>
    <w:rsid w:val="0080275F"/>
    <w:rsid w:val="008027BB"/>
    <w:rsid w:val="008055E6"/>
    <w:rsid w:val="00807253"/>
    <w:rsid w:val="00812AA4"/>
    <w:rsid w:val="008226D7"/>
    <w:rsid w:val="0082381E"/>
    <w:rsid w:val="00824A90"/>
    <w:rsid w:val="008331D4"/>
    <w:rsid w:val="008338B4"/>
    <w:rsid w:val="00833A04"/>
    <w:rsid w:val="00834993"/>
    <w:rsid w:val="008445B0"/>
    <w:rsid w:val="00844A83"/>
    <w:rsid w:val="0084756A"/>
    <w:rsid w:val="00853054"/>
    <w:rsid w:val="008533B3"/>
    <w:rsid w:val="00855A94"/>
    <w:rsid w:val="008561B3"/>
    <w:rsid w:val="008606EB"/>
    <w:rsid w:val="008656ED"/>
    <w:rsid w:val="00871CC9"/>
    <w:rsid w:val="00873E53"/>
    <w:rsid w:val="0087490D"/>
    <w:rsid w:val="008843F5"/>
    <w:rsid w:val="00884A2D"/>
    <w:rsid w:val="00886197"/>
    <w:rsid w:val="00892F08"/>
    <w:rsid w:val="00893076"/>
    <w:rsid w:val="00897B74"/>
    <w:rsid w:val="008A05F8"/>
    <w:rsid w:val="008A05F9"/>
    <w:rsid w:val="008A4231"/>
    <w:rsid w:val="008A5D1D"/>
    <w:rsid w:val="008A7343"/>
    <w:rsid w:val="008A7C36"/>
    <w:rsid w:val="008B1A73"/>
    <w:rsid w:val="008B293A"/>
    <w:rsid w:val="008B48C4"/>
    <w:rsid w:val="008B7677"/>
    <w:rsid w:val="008C1464"/>
    <w:rsid w:val="008C4FB3"/>
    <w:rsid w:val="008C7759"/>
    <w:rsid w:val="008D12B5"/>
    <w:rsid w:val="008D3501"/>
    <w:rsid w:val="008D42D5"/>
    <w:rsid w:val="008D528C"/>
    <w:rsid w:val="008D7942"/>
    <w:rsid w:val="008E3549"/>
    <w:rsid w:val="008E6BA0"/>
    <w:rsid w:val="008F2F6F"/>
    <w:rsid w:val="008F355D"/>
    <w:rsid w:val="008F3CF0"/>
    <w:rsid w:val="008F751C"/>
    <w:rsid w:val="009012F0"/>
    <w:rsid w:val="009013CA"/>
    <w:rsid w:val="00901D7D"/>
    <w:rsid w:val="009060FC"/>
    <w:rsid w:val="00910725"/>
    <w:rsid w:val="009154B0"/>
    <w:rsid w:val="0091679C"/>
    <w:rsid w:val="009227FF"/>
    <w:rsid w:val="009259F8"/>
    <w:rsid w:val="00927B99"/>
    <w:rsid w:val="0093428B"/>
    <w:rsid w:val="009343B6"/>
    <w:rsid w:val="00935728"/>
    <w:rsid w:val="00937182"/>
    <w:rsid w:val="00942EEF"/>
    <w:rsid w:val="00950F89"/>
    <w:rsid w:val="00955F35"/>
    <w:rsid w:val="00956B0D"/>
    <w:rsid w:val="00957062"/>
    <w:rsid w:val="00957E69"/>
    <w:rsid w:val="00960FAD"/>
    <w:rsid w:val="00961712"/>
    <w:rsid w:val="00962A4A"/>
    <w:rsid w:val="00971649"/>
    <w:rsid w:val="009734DC"/>
    <w:rsid w:val="00973856"/>
    <w:rsid w:val="00974787"/>
    <w:rsid w:val="009871C5"/>
    <w:rsid w:val="009872C4"/>
    <w:rsid w:val="00990118"/>
    <w:rsid w:val="00991369"/>
    <w:rsid w:val="009928FA"/>
    <w:rsid w:val="00993369"/>
    <w:rsid w:val="00993FD1"/>
    <w:rsid w:val="0099538F"/>
    <w:rsid w:val="00995987"/>
    <w:rsid w:val="009B0B2E"/>
    <w:rsid w:val="009B1C00"/>
    <w:rsid w:val="009B1F69"/>
    <w:rsid w:val="009B4006"/>
    <w:rsid w:val="009B49FF"/>
    <w:rsid w:val="009B5D39"/>
    <w:rsid w:val="009B7EB5"/>
    <w:rsid w:val="009C723E"/>
    <w:rsid w:val="009D0989"/>
    <w:rsid w:val="009D0D70"/>
    <w:rsid w:val="009D37EB"/>
    <w:rsid w:val="009D5B4E"/>
    <w:rsid w:val="009D741C"/>
    <w:rsid w:val="009E23AC"/>
    <w:rsid w:val="009E35A2"/>
    <w:rsid w:val="009E5E17"/>
    <w:rsid w:val="009E698C"/>
    <w:rsid w:val="009F359F"/>
    <w:rsid w:val="009F3E17"/>
    <w:rsid w:val="00A04B22"/>
    <w:rsid w:val="00A068A1"/>
    <w:rsid w:val="00A136E1"/>
    <w:rsid w:val="00A168C0"/>
    <w:rsid w:val="00A20EA3"/>
    <w:rsid w:val="00A24C1A"/>
    <w:rsid w:val="00A24E3D"/>
    <w:rsid w:val="00A25770"/>
    <w:rsid w:val="00A31E3F"/>
    <w:rsid w:val="00A31FCF"/>
    <w:rsid w:val="00A34BC4"/>
    <w:rsid w:val="00A40007"/>
    <w:rsid w:val="00A43D13"/>
    <w:rsid w:val="00A4657D"/>
    <w:rsid w:val="00A53FE2"/>
    <w:rsid w:val="00A572D8"/>
    <w:rsid w:val="00A603CD"/>
    <w:rsid w:val="00A604BB"/>
    <w:rsid w:val="00A60A55"/>
    <w:rsid w:val="00A622C1"/>
    <w:rsid w:val="00A6294B"/>
    <w:rsid w:val="00A63552"/>
    <w:rsid w:val="00A64193"/>
    <w:rsid w:val="00A65A5B"/>
    <w:rsid w:val="00A6685F"/>
    <w:rsid w:val="00A73276"/>
    <w:rsid w:val="00A74BBC"/>
    <w:rsid w:val="00A76BEA"/>
    <w:rsid w:val="00A80DC4"/>
    <w:rsid w:val="00A818D1"/>
    <w:rsid w:val="00A82987"/>
    <w:rsid w:val="00A836AC"/>
    <w:rsid w:val="00A876DD"/>
    <w:rsid w:val="00A90750"/>
    <w:rsid w:val="00A95AC8"/>
    <w:rsid w:val="00AA0452"/>
    <w:rsid w:val="00AA1D8D"/>
    <w:rsid w:val="00AA3C97"/>
    <w:rsid w:val="00AA53B5"/>
    <w:rsid w:val="00AA67B4"/>
    <w:rsid w:val="00AB0A06"/>
    <w:rsid w:val="00AB0C9C"/>
    <w:rsid w:val="00AB1084"/>
    <w:rsid w:val="00AB146F"/>
    <w:rsid w:val="00AB1B38"/>
    <w:rsid w:val="00AB320D"/>
    <w:rsid w:val="00AB5536"/>
    <w:rsid w:val="00AB678C"/>
    <w:rsid w:val="00AC0293"/>
    <w:rsid w:val="00AC02BC"/>
    <w:rsid w:val="00AC07C2"/>
    <w:rsid w:val="00AC25F8"/>
    <w:rsid w:val="00AC36C1"/>
    <w:rsid w:val="00AC427C"/>
    <w:rsid w:val="00AC4A88"/>
    <w:rsid w:val="00AC627E"/>
    <w:rsid w:val="00AC6740"/>
    <w:rsid w:val="00AC68B6"/>
    <w:rsid w:val="00AC74E4"/>
    <w:rsid w:val="00AD36C6"/>
    <w:rsid w:val="00AD4AD8"/>
    <w:rsid w:val="00AD56D4"/>
    <w:rsid w:val="00AE2687"/>
    <w:rsid w:val="00AE44EF"/>
    <w:rsid w:val="00AE5CF5"/>
    <w:rsid w:val="00AE74FB"/>
    <w:rsid w:val="00AF102C"/>
    <w:rsid w:val="00AF12E4"/>
    <w:rsid w:val="00AF42EB"/>
    <w:rsid w:val="00AF43F6"/>
    <w:rsid w:val="00B03E62"/>
    <w:rsid w:val="00B03F58"/>
    <w:rsid w:val="00B0490D"/>
    <w:rsid w:val="00B06801"/>
    <w:rsid w:val="00B125BF"/>
    <w:rsid w:val="00B14274"/>
    <w:rsid w:val="00B14280"/>
    <w:rsid w:val="00B1526D"/>
    <w:rsid w:val="00B1539B"/>
    <w:rsid w:val="00B15E5B"/>
    <w:rsid w:val="00B1613F"/>
    <w:rsid w:val="00B2233D"/>
    <w:rsid w:val="00B23C67"/>
    <w:rsid w:val="00B2438B"/>
    <w:rsid w:val="00B246DF"/>
    <w:rsid w:val="00B24A22"/>
    <w:rsid w:val="00B24EE7"/>
    <w:rsid w:val="00B327DC"/>
    <w:rsid w:val="00B33B1B"/>
    <w:rsid w:val="00B34EC9"/>
    <w:rsid w:val="00B3771A"/>
    <w:rsid w:val="00B40B9D"/>
    <w:rsid w:val="00B457F3"/>
    <w:rsid w:val="00B47390"/>
    <w:rsid w:val="00B47730"/>
    <w:rsid w:val="00B5024E"/>
    <w:rsid w:val="00B512EB"/>
    <w:rsid w:val="00B56189"/>
    <w:rsid w:val="00B667A3"/>
    <w:rsid w:val="00B71517"/>
    <w:rsid w:val="00B745A5"/>
    <w:rsid w:val="00B818DC"/>
    <w:rsid w:val="00B81A71"/>
    <w:rsid w:val="00B82530"/>
    <w:rsid w:val="00B837E6"/>
    <w:rsid w:val="00B8607D"/>
    <w:rsid w:val="00B90CCB"/>
    <w:rsid w:val="00B9196F"/>
    <w:rsid w:val="00B95ACB"/>
    <w:rsid w:val="00B95DF0"/>
    <w:rsid w:val="00BA42D7"/>
    <w:rsid w:val="00BA58C8"/>
    <w:rsid w:val="00BA645B"/>
    <w:rsid w:val="00BB2B4A"/>
    <w:rsid w:val="00BB3592"/>
    <w:rsid w:val="00BB3F81"/>
    <w:rsid w:val="00BB4927"/>
    <w:rsid w:val="00BB51E8"/>
    <w:rsid w:val="00BB5E32"/>
    <w:rsid w:val="00BB79DB"/>
    <w:rsid w:val="00BC0F41"/>
    <w:rsid w:val="00BD6EB6"/>
    <w:rsid w:val="00BD6EF4"/>
    <w:rsid w:val="00BD7433"/>
    <w:rsid w:val="00BE0D0B"/>
    <w:rsid w:val="00BE33AF"/>
    <w:rsid w:val="00BE42C6"/>
    <w:rsid w:val="00BE67F7"/>
    <w:rsid w:val="00BF3259"/>
    <w:rsid w:val="00BF4338"/>
    <w:rsid w:val="00BF473B"/>
    <w:rsid w:val="00C00C02"/>
    <w:rsid w:val="00C01606"/>
    <w:rsid w:val="00C01CD3"/>
    <w:rsid w:val="00C02094"/>
    <w:rsid w:val="00C03EC4"/>
    <w:rsid w:val="00C07D7A"/>
    <w:rsid w:val="00C12286"/>
    <w:rsid w:val="00C16BF1"/>
    <w:rsid w:val="00C16CA2"/>
    <w:rsid w:val="00C22ED4"/>
    <w:rsid w:val="00C22F16"/>
    <w:rsid w:val="00C26706"/>
    <w:rsid w:val="00C279E0"/>
    <w:rsid w:val="00C31C09"/>
    <w:rsid w:val="00C435E3"/>
    <w:rsid w:val="00C43BEE"/>
    <w:rsid w:val="00C4675D"/>
    <w:rsid w:val="00C516A9"/>
    <w:rsid w:val="00C55DCD"/>
    <w:rsid w:val="00C5752D"/>
    <w:rsid w:val="00C57A44"/>
    <w:rsid w:val="00C6281C"/>
    <w:rsid w:val="00C62E23"/>
    <w:rsid w:val="00C66D72"/>
    <w:rsid w:val="00C67162"/>
    <w:rsid w:val="00C71A3A"/>
    <w:rsid w:val="00C72D16"/>
    <w:rsid w:val="00C74D0E"/>
    <w:rsid w:val="00C752D2"/>
    <w:rsid w:val="00C76C68"/>
    <w:rsid w:val="00C800FB"/>
    <w:rsid w:val="00C821CF"/>
    <w:rsid w:val="00C828CF"/>
    <w:rsid w:val="00C83CF4"/>
    <w:rsid w:val="00C83F9D"/>
    <w:rsid w:val="00C90FD6"/>
    <w:rsid w:val="00C928CA"/>
    <w:rsid w:val="00C93D23"/>
    <w:rsid w:val="00C940F4"/>
    <w:rsid w:val="00C97045"/>
    <w:rsid w:val="00C97BC1"/>
    <w:rsid w:val="00CA2F0F"/>
    <w:rsid w:val="00CA60B2"/>
    <w:rsid w:val="00CA6D38"/>
    <w:rsid w:val="00CB0664"/>
    <w:rsid w:val="00CB4D73"/>
    <w:rsid w:val="00CB5EF0"/>
    <w:rsid w:val="00CB6019"/>
    <w:rsid w:val="00CC46B2"/>
    <w:rsid w:val="00CD20A3"/>
    <w:rsid w:val="00CD7610"/>
    <w:rsid w:val="00CE0BA9"/>
    <w:rsid w:val="00CE2052"/>
    <w:rsid w:val="00CE39A7"/>
    <w:rsid w:val="00CE5DC8"/>
    <w:rsid w:val="00CF03B7"/>
    <w:rsid w:val="00CF2947"/>
    <w:rsid w:val="00CF3BEF"/>
    <w:rsid w:val="00D008F8"/>
    <w:rsid w:val="00D0099E"/>
    <w:rsid w:val="00D0242F"/>
    <w:rsid w:val="00D0490B"/>
    <w:rsid w:val="00D0622B"/>
    <w:rsid w:val="00D22488"/>
    <w:rsid w:val="00D24DD2"/>
    <w:rsid w:val="00D271F8"/>
    <w:rsid w:val="00D311D3"/>
    <w:rsid w:val="00D35AE0"/>
    <w:rsid w:val="00D40E63"/>
    <w:rsid w:val="00D41A2A"/>
    <w:rsid w:val="00D45C60"/>
    <w:rsid w:val="00D4621E"/>
    <w:rsid w:val="00D4721F"/>
    <w:rsid w:val="00D50C53"/>
    <w:rsid w:val="00D50CFA"/>
    <w:rsid w:val="00D53E91"/>
    <w:rsid w:val="00D54904"/>
    <w:rsid w:val="00D56497"/>
    <w:rsid w:val="00D63C38"/>
    <w:rsid w:val="00D65B0D"/>
    <w:rsid w:val="00D66071"/>
    <w:rsid w:val="00D72D19"/>
    <w:rsid w:val="00D74C10"/>
    <w:rsid w:val="00D77E56"/>
    <w:rsid w:val="00D8202D"/>
    <w:rsid w:val="00D84CE5"/>
    <w:rsid w:val="00D8691C"/>
    <w:rsid w:val="00DB0C92"/>
    <w:rsid w:val="00DB1006"/>
    <w:rsid w:val="00DB3D06"/>
    <w:rsid w:val="00DB5D41"/>
    <w:rsid w:val="00DB685C"/>
    <w:rsid w:val="00DB7900"/>
    <w:rsid w:val="00DC235C"/>
    <w:rsid w:val="00DC72C6"/>
    <w:rsid w:val="00DD363B"/>
    <w:rsid w:val="00DD3DF3"/>
    <w:rsid w:val="00DD5B94"/>
    <w:rsid w:val="00DE44C7"/>
    <w:rsid w:val="00DE7192"/>
    <w:rsid w:val="00DF23E1"/>
    <w:rsid w:val="00DF4775"/>
    <w:rsid w:val="00DF50A8"/>
    <w:rsid w:val="00DF7069"/>
    <w:rsid w:val="00E00FB8"/>
    <w:rsid w:val="00E01A54"/>
    <w:rsid w:val="00E01E0B"/>
    <w:rsid w:val="00E03C68"/>
    <w:rsid w:val="00E044AC"/>
    <w:rsid w:val="00E04728"/>
    <w:rsid w:val="00E109F7"/>
    <w:rsid w:val="00E1114C"/>
    <w:rsid w:val="00E129C3"/>
    <w:rsid w:val="00E12D95"/>
    <w:rsid w:val="00E15E8B"/>
    <w:rsid w:val="00E20DD4"/>
    <w:rsid w:val="00E22419"/>
    <w:rsid w:val="00E236F2"/>
    <w:rsid w:val="00E23AA9"/>
    <w:rsid w:val="00E2582F"/>
    <w:rsid w:val="00E32F4D"/>
    <w:rsid w:val="00E35FC1"/>
    <w:rsid w:val="00E36DAC"/>
    <w:rsid w:val="00E408E4"/>
    <w:rsid w:val="00E43E6F"/>
    <w:rsid w:val="00E4450B"/>
    <w:rsid w:val="00E458C2"/>
    <w:rsid w:val="00E522CD"/>
    <w:rsid w:val="00E54827"/>
    <w:rsid w:val="00E60B8D"/>
    <w:rsid w:val="00E61CF5"/>
    <w:rsid w:val="00E6317D"/>
    <w:rsid w:val="00E65226"/>
    <w:rsid w:val="00E65348"/>
    <w:rsid w:val="00E666BF"/>
    <w:rsid w:val="00E7012C"/>
    <w:rsid w:val="00E71F8F"/>
    <w:rsid w:val="00E7201C"/>
    <w:rsid w:val="00E728EA"/>
    <w:rsid w:val="00E729F4"/>
    <w:rsid w:val="00E7486A"/>
    <w:rsid w:val="00E750E4"/>
    <w:rsid w:val="00E77214"/>
    <w:rsid w:val="00E82931"/>
    <w:rsid w:val="00E83274"/>
    <w:rsid w:val="00E83D9E"/>
    <w:rsid w:val="00E917BA"/>
    <w:rsid w:val="00EA28B7"/>
    <w:rsid w:val="00EA460B"/>
    <w:rsid w:val="00EA4D49"/>
    <w:rsid w:val="00EA5A5B"/>
    <w:rsid w:val="00EA6D28"/>
    <w:rsid w:val="00EA7964"/>
    <w:rsid w:val="00EB0CDA"/>
    <w:rsid w:val="00EB44EE"/>
    <w:rsid w:val="00EB55E4"/>
    <w:rsid w:val="00EB70DE"/>
    <w:rsid w:val="00EC15DC"/>
    <w:rsid w:val="00EC2563"/>
    <w:rsid w:val="00EC6366"/>
    <w:rsid w:val="00EC76C5"/>
    <w:rsid w:val="00ED3103"/>
    <w:rsid w:val="00ED3C86"/>
    <w:rsid w:val="00ED5B5E"/>
    <w:rsid w:val="00EE4256"/>
    <w:rsid w:val="00EE6B10"/>
    <w:rsid w:val="00EE7D94"/>
    <w:rsid w:val="00EF1FBA"/>
    <w:rsid w:val="00EF6719"/>
    <w:rsid w:val="00F02FB3"/>
    <w:rsid w:val="00F03871"/>
    <w:rsid w:val="00F04AF0"/>
    <w:rsid w:val="00F04B98"/>
    <w:rsid w:val="00F058B2"/>
    <w:rsid w:val="00F06E92"/>
    <w:rsid w:val="00F07B59"/>
    <w:rsid w:val="00F07F54"/>
    <w:rsid w:val="00F118ED"/>
    <w:rsid w:val="00F13B29"/>
    <w:rsid w:val="00F15262"/>
    <w:rsid w:val="00F167CD"/>
    <w:rsid w:val="00F179CE"/>
    <w:rsid w:val="00F214B5"/>
    <w:rsid w:val="00F23A36"/>
    <w:rsid w:val="00F23CE6"/>
    <w:rsid w:val="00F277ED"/>
    <w:rsid w:val="00F30FE2"/>
    <w:rsid w:val="00F3350B"/>
    <w:rsid w:val="00F37BCC"/>
    <w:rsid w:val="00F42804"/>
    <w:rsid w:val="00F475C8"/>
    <w:rsid w:val="00F53084"/>
    <w:rsid w:val="00F538E4"/>
    <w:rsid w:val="00F62C11"/>
    <w:rsid w:val="00F6515C"/>
    <w:rsid w:val="00F66314"/>
    <w:rsid w:val="00F727F4"/>
    <w:rsid w:val="00F84E54"/>
    <w:rsid w:val="00F85C10"/>
    <w:rsid w:val="00F90542"/>
    <w:rsid w:val="00F908C1"/>
    <w:rsid w:val="00F934C0"/>
    <w:rsid w:val="00F93E3C"/>
    <w:rsid w:val="00F9573A"/>
    <w:rsid w:val="00F96D38"/>
    <w:rsid w:val="00FA2AEC"/>
    <w:rsid w:val="00FA5477"/>
    <w:rsid w:val="00FA5761"/>
    <w:rsid w:val="00FA599A"/>
    <w:rsid w:val="00FB0B12"/>
    <w:rsid w:val="00FB10DC"/>
    <w:rsid w:val="00FB30EC"/>
    <w:rsid w:val="00FB41E4"/>
    <w:rsid w:val="00FB78C0"/>
    <w:rsid w:val="00FB7B45"/>
    <w:rsid w:val="00FC0FA8"/>
    <w:rsid w:val="00FC1A0D"/>
    <w:rsid w:val="00FC1EE3"/>
    <w:rsid w:val="00FC4463"/>
    <w:rsid w:val="00FC568A"/>
    <w:rsid w:val="00FC693F"/>
    <w:rsid w:val="00FD0614"/>
    <w:rsid w:val="00FD3D96"/>
    <w:rsid w:val="00FD4A71"/>
    <w:rsid w:val="00FD677F"/>
    <w:rsid w:val="00FE2C7F"/>
    <w:rsid w:val="00FE2EA9"/>
    <w:rsid w:val="00FE6760"/>
    <w:rsid w:val="00FE7248"/>
    <w:rsid w:val="00FE7AC3"/>
    <w:rsid w:val="00FF08D9"/>
    <w:rsid w:val="00FF2862"/>
    <w:rsid w:val="00FF3E1E"/>
    <w:rsid w:val="00FF6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A85DF"/>
  <w14:defaultImageDpi w14:val="330"/>
  <w15:docId w15:val="{425D4D80-8D25-4D13-BEA7-A10D4D08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22377"/>
    <w:rPr>
      <w:color w:val="0000FF" w:themeColor="hyperlink"/>
      <w:u w:val="single"/>
    </w:rPr>
  </w:style>
  <w:style w:type="character" w:styleId="UnresolvedMention">
    <w:name w:val="Unresolved Mention"/>
    <w:basedOn w:val="DefaultParagraphFont"/>
    <w:uiPriority w:val="99"/>
    <w:semiHidden/>
    <w:unhideWhenUsed/>
    <w:rsid w:val="00722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267">
      <w:bodyDiv w:val="1"/>
      <w:marLeft w:val="0"/>
      <w:marRight w:val="0"/>
      <w:marTop w:val="0"/>
      <w:marBottom w:val="0"/>
      <w:divBdr>
        <w:top w:val="none" w:sz="0" w:space="0" w:color="auto"/>
        <w:left w:val="none" w:sz="0" w:space="0" w:color="auto"/>
        <w:bottom w:val="none" w:sz="0" w:space="0" w:color="auto"/>
        <w:right w:val="none" w:sz="0" w:space="0" w:color="auto"/>
      </w:divBdr>
    </w:div>
    <w:div w:id="6519502">
      <w:bodyDiv w:val="1"/>
      <w:marLeft w:val="0"/>
      <w:marRight w:val="0"/>
      <w:marTop w:val="0"/>
      <w:marBottom w:val="0"/>
      <w:divBdr>
        <w:top w:val="none" w:sz="0" w:space="0" w:color="auto"/>
        <w:left w:val="none" w:sz="0" w:space="0" w:color="auto"/>
        <w:bottom w:val="none" w:sz="0" w:space="0" w:color="auto"/>
        <w:right w:val="none" w:sz="0" w:space="0" w:color="auto"/>
      </w:divBdr>
      <w:divsChild>
        <w:div w:id="298651225">
          <w:marLeft w:val="0"/>
          <w:marRight w:val="0"/>
          <w:marTop w:val="0"/>
          <w:marBottom w:val="0"/>
          <w:divBdr>
            <w:top w:val="none" w:sz="0" w:space="0" w:color="auto"/>
            <w:left w:val="none" w:sz="0" w:space="0" w:color="auto"/>
            <w:bottom w:val="none" w:sz="0" w:space="0" w:color="auto"/>
            <w:right w:val="none" w:sz="0" w:space="0" w:color="auto"/>
          </w:divBdr>
          <w:divsChild>
            <w:div w:id="18860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025">
      <w:bodyDiv w:val="1"/>
      <w:marLeft w:val="0"/>
      <w:marRight w:val="0"/>
      <w:marTop w:val="0"/>
      <w:marBottom w:val="0"/>
      <w:divBdr>
        <w:top w:val="none" w:sz="0" w:space="0" w:color="auto"/>
        <w:left w:val="none" w:sz="0" w:space="0" w:color="auto"/>
        <w:bottom w:val="none" w:sz="0" w:space="0" w:color="auto"/>
        <w:right w:val="none" w:sz="0" w:space="0" w:color="auto"/>
      </w:divBdr>
    </w:div>
    <w:div w:id="41759623">
      <w:bodyDiv w:val="1"/>
      <w:marLeft w:val="0"/>
      <w:marRight w:val="0"/>
      <w:marTop w:val="0"/>
      <w:marBottom w:val="0"/>
      <w:divBdr>
        <w:top w:val="none" w:sz="0" w:space="0" w:color="auto"/>
        <w:left w:val="none" w:sz="0" w:space="0" w:color="auto"/>
        <w:bottom w:val="none" w:sz="0" w:space="0" w:color="auto"/>
        <w:right w:val="none" w:sz="0" w:space="0" w:color="auto"/>
      </w:divBdr>
    </w:div>
    <w:div w:id="72703511">
      <w:bodyDiv w:val="1"/>
      <w:marLeft w:val="0"/>
      <w:marRight w:val="0"/>
      <w:marTop w:val="0"/>
      <w:marBottom w:val="0"/>
      <w:divBdr>
        <w:top w:val="none" w:sz="0" w:space="0" w:color="auto"/>
        <w:left w:val="none" w:sz="0" w:space="0" w:color="auto"/>
        <w:bottom w:val="none" w:sz="0" w:space="0" w:color="auto"/>
        <w:right w:val="none" w:sz="0" w:space="0" w:color="auto"/>
      </w:divBdr>
    </w:div>
    <w:div w:id="75052297">
      <w:bodyDiv w:val="1"/>
      <w:marLeft w:val="0"/>
      <w:marRight w:val="0"/>
      <w:marTop w:val="0"/>
      <w:marBottom w:val="0"/>
      <w:divBdr>
        <w:top w:val="none" w:sz="0" w:space="0" w:color="auto"/>
        <w:left w:val="none" w:sz="0" w:space="0" w:color="auto"/>
        <w:bottom w:val="none" w:sz="0" w:space="0" w:color="auto"/>
        <w:right w:val="none" w:sz="0" w:space="0" w:color="auto"/>
      </w:divBdr>
    </w:div>
    <w:div w:id="98259375">
      <w:bodyDiv w:val="1"/>
      <w:marLeft w:val="0"/>
      <w:marRight w:val="0"/>
      <w:marTop w:val="0"/>
      <w:marBottom w:val="0"/>
      <w:divBdr>
        <w:top w:val="none" w:sz="0" w:space="0" w:color="auto"/>
        <w:left w:val="none" w:sz="0" w:space="0" w:color="auto"/>
        <w:bottom w:val="none" w:sz="0" w:space="0" w:color="auto"/>
        <w:right w:val="none" w:sz="0" w:space="0" w:color="auto"/>
      </w:divBdr>
    </w:div>
    <w:div w:id="107437616">
      <w:bodyDiv w:val="1"/>
      <w:marLeft w:val="0"/>
      <w:marRight w:val="0"/>
      <w:marTop w:val="0"/>
      <w:marBottom w:val="0"/>
      <w:divBdr>
        <w:top w:val="none" w:sz="0" w:space="0" w:color="auto"/>
        <w:left w:val="none" w:sz="0" w:space="0" w:color="auto"/>
        <w:bottom w:val="none" w:sz="0" w:space="0" w:color="auto"/>
        <w:right w:val="none" w:sz="0" w:space="0" w:color="auto"/>
      </w:divBdr>
    </w:div>
    <w:div w:id="116142305">
      <w:bodyDiv w:val="1"/>
      <w:marLeft w:val="0"/>
      <w:marRight w:val="0"/>
      <w:marTop w:val="0"/>
      <w:marBottom w:val="0"/>
      <w:divBdr>
        <w:top w:val="none" w:sz="0" w:space="0" w:color="auto"/>
        <w:left w:val="none" w:sz="0" w:space="0" w:color="auto"/>
        <w:bottom w:val="none" w:sz="0" w:space="0" w:color="auto"/>
        <w:right w:val="none" w:sz="0" w:space="0" w:color="auto"/>
      </w:divBdr>
    </w:div>
    <w:div w:id="164369602">
      <w:bodyDiv w:val="1"/>
      <w:marLeft w:val="0"/>
      <w:marRight w:val="0"/>
      <w:marTop w:val="0"/>
      <w:marBottom w:val="0"/>
      <w:divBdr>
        <w:top w:val="none" w:sz="0" w:space="0" w:color="auto"/>
        <w:left w:val="none" w:sz="0" w:space="0" w:color="auto"/>
        <w:bottom w:val="none" w:sz="0" w:space="0" w:color="auto"/>
        <w:right w:val="none" w:sz="0" w:space="0" w:color="auto"/>
      </w:divBdr>
    </w:div>
    <w:div w:id="166672752">
      <w:bodyDiv w:val="1"/>
      <w:marLeft w:val="0"/>
      <w:marRight w:val="0"/>
      <w:marTop w:val="0"/>
      <w:marBottom w:val="0"/>
      <w:divBdr>
        <w:top w:val="none" w:sz="0" w:space="0" w:color="auto"/>
        <w:left w:val="none" w:sz="0" w:space="0" w:color="auto"/>
        <w:bottom w:val="none" w:sz="0" w:space="0" w:color="auto"/>
        <w:right w:val="none" w:sz="0" w:space="0" w:color="auto"/>
      </w:divBdr>
    </w:div>
    <w:div w:id="174806149">
      <w:bodyDiv w:val="1"/>
      <w:marLeft w:val="0"/>
      <w:marRight w:val="0"/>
      <w:marTop w:val="0"/>
      <w:marBottom w:val="0"/>
      <w:divBdr>
        <w:top w:val="none" w:sz="0" w:space="0" w:color="auto"/>
        <w:left w:val="none" w:sz="0" w:space="0" w:color="auto"/>
        <w:bottom w:val="none" w:sz="0" w:space="0" w:color="auto"/>
        <w:right w:val="none" w:sz="0" w:space="0" w:color="auto"/>
      </w:divBdr>
    </w:div>
    <w:div w:id="193539948">
      <w:bodyDiv w:val="1"/>
      <w:marLeft w:val="0"/>
      <w:marRight w:val="0"/>
      <w:marTop w:val="0"/>
      <w:marBottom w:val="0"/>
      <w:divBdr>
        <w:top w:val="none" w:sz="0" w:space="0" w:color="auto"/>
        <w:left w:val="none" w:sz="0" w:space="0" w:color="auto"/>
        <w:bottom w:val="none" w:sz="0" w:space="0" w:color="auto"/>
        <w:right w:val="none" w:sz="0" w:space="0" w:color="auto"/>
      </w:divBdr>
    </w:div>
    <w:div w:id="194318411">
      <w:bodyDiv w:val="1"/>
      <w:marLeft w:val="0"/>
      <w:marRight w:val="0"/>
      <w:marTop w:val="0"/>
      <w:marBottom w:val="0"/>
      <w:divBdr>
        <w:top w:val="none" w:sz="0" w:space="0" w:color="auto"/>
        <w:left w:val="none" w:sz="0" w:space="0" w:color="auto"/>
        <w:bottom w:val="none" w:sz="0" w:space="0" w:color="auto"/>
        <w:right w:val="none" w:sz="0" w:space="0" w:color="auto"/>
      </w:divBdr>
    </w:div>
    <w:div w:id="210923714">
      <w:bodyDiv w:val="1"/>
      <w:marLeft w:val="0"/>
      <w:marRight w:val="0"/>
      <w:marTop w:val="0"/>
      <w:marBottom w:val="0"/>
      <w:divBdr>
        <w:top w:val="none" w:sz="0" w:space="0" w:color="auto"/>
        <w:left w:val="none" w:sz="0" w:space="0" w:color="auto"/>
        <w:bottom w:val="none" w:sz="0" w:space="0" w:color="auto"/>
        <w:right w:val="none" w:sz="0" w:space="0" w:color="auto"/>
      </w:divBdr>
    </w:div>
    <w:div w:id="218516378">
      <w:bodyDiv w:val="1"/>
      <w:marLeft w:val="0"/>
      <w:marRight w:val="0"/>
      <w:marTop w:val="0"/>
      <w:marBottom w:val="0"/>
      <w:divBdr>
        <w:top w:val="none" w:sz="0" w:space="0" w:color="auto"/>
        <w:left w:val="none" w:sz="0" w:space="0" w:color="auto"/>
        <w:bottom w:val="none" w:sz="0" w:space="0" w:color="auto"/>
        <w:right w:val="none" w:sz="0" w:space="0" w:color="auto"/>
      </w:divBdr>
    </w:div>
    <w:div w:id="248394541">
      <w:bodyDiv w:val="1"/>
      <w:marLeft w:val="0"/>
      <w:marRight w:val="0"/>
      <w:marTop w:val="0"/>
      <w:marBottom w:val="0"/>
      <w:divBdr>
        <w:top w:val="none" w:sz="0" w:space="0" w:color="auto"/>
        <w:left w:val="none" w:sz="0" w:space="0" w:color="auto"/>
        <w:bottom w:val="none" w:sz="0" w:space="0" w:color="auto"/>
        <w:right w:val="none" w:sz="0" w:space="0" w:color="auto"/>
      </w:divBdr>
    </w:div>
    <w:div w:id="321154760">
      <w:bodyDiv w:val="1"/>
      <w:marLeft w:val="0"/>
      <w:marRight w:val="0"/>
      <w:marTop w:val="0"/>
      <w:marBottom w:val="0"/>
      <w:divBdr>
        <w:top w:val="none" w:sz="0" w:space="0" w:color="auto"/>
        <w:left w:val="none" w:sz="0" w:space="0" w:color="auto"/>
        <w:bottom w:val="none" w:sz="0" w:space="0" w:color="auto"/>
        <w:right w:val="none" w:sz="0" w:space="0" w:color="auto"/>
      </w:divBdr>
    </w:div>
    <w:div w:id="348944977">
      <w:bodyDiv w:val="1"/>
      <w:marLeft w:val="0"/>
      <w:marRight w:val="0"/>
      <w:marTop w:val="0"/>
      <w:marBottom w:val="0"/>
      <w:divBdr>
        <w:top w:val="none" w:sz="0" w:space="0" w:color="auto"/>
        <w:left w:val="none" w:sz="0" w:space="0" w:color="auto"/>
        <w:bottom w:val="none" w:sz="0" w:space="0" w:color="auto"/>
        <w:right w:val="none" w:sz="0" w:space="0" w:color="auto"/>
      </w:divBdr>
    </w:div>
    <w:div w:id="364139220">
      <w:bodyDiv w:val="1"/>
      <w:marLeft w:val="0"/>
      <w:marRight w:val="0"/>
      <w:marTop w:val="0"/>
      <w:marBottom w:val="0"/>
      <w:divBdr>
        <w:top w:val="none" w:sz="0" w:space="0" w:color="auto"/>
        <w:left w:val="none" w:sz="0" w:space="0" w:color="auto"/>
        <w:bottom w:val="none" w:sz="0" w:space="0" w:color="auto"/>
        <w:right w:val="none" w:sz="0" w:space="0" w:color="auto"/>
      </w:divBdr>
    </w:div>
    <w:div w:id="372997284">
      <w:bodyDiv w:val="1"/>
      <w:marLeft w:val="0"/>
      <w:marRight w:val="0"/>
      <w:marTop w:val="0"/>
      <w:marBottom w:val="0"/>
      <w:divBdr>
        <w:top w:val="none" w:sz="0" w:space="0" w:color="auto"/>
        <w:left w:val="none" w:sz="0" w:space="0" w:color="auto"/>
        <w:bottom w:val="none" w:sz="0" w:space="0" w:color="auto"/>
        <w:right w:val="none" w:sz="0" w:space="0" w:color="auto"/>
      </w:divBdr>
    </w:div>
    <w:div w:id="440026770">
      <w:bodyDiv w:val="1"/>
      <w:marLeft w:val="0"/>
      <w:marRight w:val="0"/>
      <w:marTop w:val="0"/>
      <w:marBottom w:val="0"/>
      <w:divBdr>
        <w:top w:val="none" w:sz="0" w:space="0" w:color="auto"/>
        <w:left w:val="none" w:sz="0" w:space="0" w:color="auto"/>
        <w:bottom w:val="none" w:sz="0" w:space="0" w:color="auto"/>
        <w:right w:val="none" w:sz="0" w:space="0" w:color="auto"/>
      </w:divBdr>
    </w:div>
    <w:div w:id="487746608">
      <w:bodyDiv w:val="1"/>
      <w:marLeft w:val="0"/>
      <w:marRight w:val="0"/>
      <w:marTop w:val="0"/>
      <w:marBottom w:val="0"/>
      <w:divBdr>
        <w:top w:val="none" w:sz="0" w:space="0" w:color="auto"/>
        <w:left w:val="none" w:sz="0" w:space="0" w:color="auto"/>
        <w:bottom w:val="none" w:sz="0" w:space="0" w:color="auto"/>
        <w:right w:val="none" w:sz="0" w:space="0" w:color="auto"/>
      </w:divBdr>
    </w:div>
    <w:div w:id="489831721">
      <w:bodyDiv w:val="1"/>
      <w:marLeft w:val="0"/>
      <w:marRight w:val="0"/>
      <w:marTop w:val="0"/>
      <w:marBottom w:val="0"/>
      <w:divBdr>
        <w:top w:val="none" w:sz="0" w:space="0" w:color="auto"/>
        <w:left w:val="none" w:sz="0" w:space="0" w:color="auto"/>
        <w:bottom w:val="none" w:sz="0" w:space="0" w:color="auto"/>
        <w:right w:val="none" w:sz="0" w:space="0" w:color="auto"/>
      </w:divBdr>
    </w:div>
    <w:div w:id="490294073">
      <w:bodyDiv w:val="1"/>
      <w:marLeft w:val="0"/>
      <w:marRight w:val="0"/>
      <w:marTop w:val="0"/>
      <w:marBottom w:val="0"/>
      <w:divBdr>
        <w:top w:val="none" w:sz="0" w:space="0" w:color="auto"/>
        <w:left w:val="none" w:sz="0" w:space="0" w:color="auto"/>
        <w:bottom w:val="none" w:sz="0" w:space="0" w:color="auto"/>
        <w:right w:val="none" w:sz="0" w:space="0" w:color="auto"/>
      </w:divBdr>
    </w:div>
    <w:div w:id="497887633">
      <w:bodyDiv w:val="1"/>
      <w:marLeft w:val="0"/>
      <w:marRight w:val="0"/>
      <w:marTop w:val="0"/>
      <w:marBottom w:val="0"/>
      <w:divBdr>
        <w:top w:val="none" w:sz="0" w:space="0" w:color="auto"/>
        <w:left w:val="none" w:sz="0" w:space="0" w:color="auto"/>
        <w:bottom w:val="none" w:sz="0" w:space="0" w:color="auto"/>
        <w:right w:val="none" w:sz="0" w:space="0" w:color="auto"/>
      </w:divBdr>
    </w:div>
    <w:div w:id="540093720">
      <w:bodyDiv w:val="1"/>
      <w:marLeft w:val="0"/>
      <w:marRight w:val="0"/>
      <w:marTop w:val="0"/>
      <w:marBottom w:val="0"/>
      <w:divBdr>
        <w:top w:val="none" w:sz="0" w:space="0" w:color="auto"/>
        <w:left w:val="none" w:sz="0" w:space="0" w:color="auto"/>
        <w:bottom w:val="none" w:sz="0" w:space="0" w:color="auto"/>
        <w:right w:val="none" w:sz="0" w:space="0" w:color="auto"/>
      </w:divBdr>
    </w:div>
    <w:div w:id="547835327">
      <w:bodyDiv w:val="1"/>
      <w:marLeft w:val="0"/>
      <w:marRight w:val="0"/>
      <w:marTop w:val="0"/>
      <w:marBottom w:val="0"/>
      <w:divBdr>
        <w:top w:val="none" w:sz="0" w:space="0" w:color="auto"/>
        <w:left w:val="none" w:sz="0" w:space="0" w:color="auto"/>
        <w:bottom w:val="none" w:sz="0" w:space="0" w:color="auto"/>
        <w:right w:val="none" w:sz="0" w:space="0" w:color="auto"/>
      </w:divBdr>
    </w:div>
    <w:div w:id="555942346">
      <w:bodyDiv w:val="1"/>
      <w:marLeft w:val="0"/>
      <w:marRight w:val="0"/>
      <w:marTop w:val="0"/>
      <w:marBottom w:val="0"/>
      <w:divBdr>
        <w:top w:val="none" w:sz="0" w:space="0" w:color="auto"/>
        <w:left w:val="none" w:sz="0" w:space="0" w:color="auto"/>
        <w:bottom w:val="none" w:sz="0" w:space="0" w:color="auto"/>
        <w:right w:val="none" w:sz="0" w:space="0" w:color="auto"/>
      </w:divBdr>
    </w:div>
    <w:div w:id="559558898">
      <w:bodyDiv w:val="1"/>
      <w:marLeft w:val="0"/>
      <w:marRight w:val="0"/>
      <w:marTop w:val="0"/>
      <w:marBottom w:val="0"/>
      <w:divBdr>
        <w:top w:val="none" w:sz="0" w:space="0" w:color="auto"/>
        <w:left w:val="none" w:sz="0" w:space="0" w:color="auto"/>
        <w:bottom w:val="none" w:sz="0" w:space="0" w:color="auto"/>
        <w:right w:val="none" w:sz="0" w:space="0" w:color="auto"/>
      </w:divBdr>
    </w:div>
    <w:div w:id="603462680">
      <w:bodyDiv w:val="1"/>
      <w:marLeft w:val="0"/>
      <w:marRight w:val="0"/>
      <w:marTop w:val="0"/>
      <w:marBottom w:val="0"/>
      <w:divBdr>
        <w:top w:val="none" w:sz="0" w:space="0" w:color="auto"/>
        <w:left w:val="none" w:sz="0" w:space="0" w:color="auto"/>
        <w:bottom w:val="none" w:sz="0" w:space="0" w:color="auto"/>
        <w:right w:val="none" w:sz="0" w:space="0" w:color="auto"/>
      </w:divBdr>
    </w:div>
    <w:div w:id="649286210">
      <w:bodyDiv w:val="1"/>
      <w:marLeft w:val="0"/>
      <w:marRight w:val="0"/>
      <w:marTop w:val="0"/>
      <w:marBottom w:val="0"/>
      <w:divBdr>
        <w:top w:val="none" w:sz="0" w:space="0" w:color="auto"/>
        <w:left w:val="none" w:sz="0" w:space="0" w:color="auto"/>
        <w:bottom w:val="none" w:sz="0" w:space="0" w:color="auto"/>
        <w:right w:val="none" w:sz="0" w:space="0" w:color="auto"/>
      </w:divBdr>
      <w:divsChild>
        <w:div w:id="1291934196">
          <w:marLeft w:val="0"/>
          <w:marRight w:val="0"/>
          <w:marTop w:val="0"/>
          <w:marBottom w:val="0"/>
          <w:divBdr>
            <w:top w:val="none" w:sz="0" w:space="0" w:color="auto"/>
            <w:left w:val="none" w:sz="0" w:space="0" w:color="auto"/>
            <w:bottom w:val="none" w:sz="0" w:space="0" w:color="auto"/>
            <w:right w:val="none" w:sz="0" w:space="0" w:color="auto"/>
          </w:divBdr>
          <w:divsChild>
            <w:div w:id="2145151669">
              <w:marLeft w:val="0"/>
              <w:marRight w:val="0"/>
              <w:marTop w:val="0"/>
              <w:marBottom w:val="0"/>
              <w:divBdr>
                <w:top w:val="none" w:sz="0" w:space="0" w:color="auto"/>
                <w:left w:val="none" w:sz="0" w:space="0" w:color="auto"/>
                <w:bottom w:val="none" w:sz="0" w:space="0" w:color="auto"/>
                <w:right w:val="none" w:sz="0" w:space="0" w:color="auto"/>
              </w:divBdr>
            </w:div>
          </w:divsChild>
        </w:div>
        <w:div w:id="239292074">
          <w:marLeft w:val="0"/>
          <w:marRight w:val="0"/>
          <w:marTop w:val="0"/>
          <w:marBottom w:val="0"/>
          <w:divBdr>
            <w:top w:val="none" w:sz="0" w:space="0" w:color="auto"/>
            <w:left w:val="none" w:sz="0" w:space="0" w:color="auto"/>
            <w:bottom w:val="none" w:sz="0" w:space="0" w:color="auto"/>
            <w:right w:val="none" w:sz="0" w:space="0" w:color="auto"/>
          </w:divBdr>
          <w:divsChild>
            <w:div w:id="893589716">
              <w:marLeft w:val="0"/>
              <w:marRight w:val="0"/>
              <w:marTop w:val="0"/>
              <w:marBottom w:val="0"/>
              <w:divBdr>
                <w:top w:val="none" w:sz="0" w:space="0" w:color="auto"/>
                <w:left w:val="none" w:sz="0" w:space="0" w:color="auto"/>
                <w:bottom w:val="none" w:sz="0" w:space="0" w:color="auto"/>
                <w:right w:val="none" w:sz="0" w:space="0" w:color="auto"/>
              </w:divBdr>
            </w:div>
          </w:divsChild>
        </w:div>
        <w:div w:id="502940293">
          <w:marLeft w:val="0"/>
          <w:marRight w:val="0"/>
          <w:marTop w:val="0"/>
          <w:marBottom w:val="0"/>
          <w:divBdr>
            <w:top w:val="none" w:sz="0" w:space="0" w:color="auto"/>
            <w:left w:val="none" w:sz="0" w:space="0" w:color="auto"/>
            <w:bottom w:val="none" w:sz="0" w:space="0" w:color="auto"/>
            <w:right w:val="none" w:sz="0" w:space="0" w:color="auto"/>
          </w:divBdr>
          <w:divsChild>
            <w:div w:id="221136144">
              <w:marLeft w:val="0"/>
              <w:marRight w:val="0"/>
              <w:marTop w:val="0"/>
              <w:marBottom w:val="0"/>
              <w:divBdr>
                <w:top w:val="none" w:sz="0" w:space="0" w:color="auto"/>
                <w:left w:val="none" w:sz="0" w:space="0" w:color="auto"/>
                <w:bottom w:val="none" w:sz="0" w:space="0" w:color="auto"/>
                <w:right w:val="none" w:sz="0" w:space="0" w:color="auto"/>
              </w:divBdr>
            </w:div>
          </w:divsChild>
        </w:div>
        <w:div w:id="1311132710">
          <w:marLeft w:val="0"/>
          <w:marRight w:val="0"/>
          <w:marTop w:val="0"/>
          <w:marBottom w:val="0"/>
          <w:divBdr>
            <w:top w:val="none" w:sz="0" w:space="0" w:color="auto"/>
            <w:left w:val="none" w:sz="0" w:space="0" w:color="auto"/>
            <w:bottom w:val="none" w:sz="0" w:space="0" w:color="auto"/>
            <w:right w:val="none" w:sz="0" w:space="0" w:color="auto"/>
          </w:divBdr>
          <w:divsChild>
            <w:div w:id="1755123831">
              <w:marLeft w:val="0"/>
              <w:marRight w:val="0"/>
              <w:marTop w:val="0"/>
              <w:marBottom w:val="0"/>
              <w:divBdr>
                <w:top w:val="none" w:sz="0" w:space="0" w:color="auto"/>
                <w:left w:val="none" w:sz="0" w:space="0" w:color="auto"/>
                <w:bottom w:val="none" w:sz="0" w:space="0" w:color="auto"/>
                <w:right w:val="none" w:sz="0" w:space="0" w:color="auto"/>
              </w:divBdr>
            </w:div>
            <w:div w:id="940603798">
              <w:marLeft w:val="0"/>
              <w:marRight w:val="0"/>
              <w:marTop w:val="0"/>
              <w:marBottom w:val="0"/>
              <w:divBdr>
                <w:top w:val="none" w:sz="0" w:space="0" w:color="auto"/>
                <w:left w:val="none" w:sz="0" w:space="0" w:color="auto"/>
                <w:bottom w:val="none" w:sz="0" w:space="0" w:color="auto"/>
                <w:right w:val="none" w:sz="0" w:space="0" w:color="auto"/>
              </w:divBdr>
              <w:divsChild>
                <w:div w:id="486212750">
                  <w:marLeft w:val="0"/>
                  <w:marRight w:val="0"/>
                  <w:marTop w:val="0"/>
                  <w:marBottom w:val="0"/>
                  <w:divBdr>
                    <w:top w:val="none" w:sz="0" w:space="0" w:color="auto"/>
                    <w:left w:val="none" w:sz="0" w:space="0" w:color="auto"/>
                    <w:bottom w:val="none" w:sz="0" w:space="0" w:color="auto"/>
                    <w:right w:val="none" w:sz="0" w:space="0" w:color="auto"/>
                  </w:divBdr>
                  <w:divsChild>
                    <w:div w:id="10268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2155">
      <w:bodyDiv w:val="1"/>
      <w:marLeft w:val="0"/>
      <w:marRight w:val="0"/>
      <w:marTop w:val="0"/>
      <w:marBottom w:val="0"/>
      <w:divBdr>
        <w:top w:val="none" w:sz="0" w:space="0" w:color="auto"/>
        <w:left w:val="none" w:sz="0" w:space="0" w:color="auto"/>
        <w:bottom w:val="none" w:sz="0" w:space="0" w:color="auto"/>
        <w:right w:val="none" w:sz="0" w:space="0" w:color="auto"/>
      </w:divBdr>
    </w:div>
    <w:div w:id="700979080">
      <w:bodyDiv w:val="1"/>
      <w:marLeft w:val="0"/>
      <w:marRight w:val="0"/>
      <w:marTop w:val="0"/>
      <w:marBottom w:val="0"/>
      <w:divBdr>
        <w:top w:val="none" w:sz="0" w:space="0" w:color="auto"/>
        <w:left w:val="none" w:sz="0" w:space="0" w:color="auto"/>
        <w:bottom w:val="none" w:sz="0" w:space="0" w:color="auto"/>
        <w:right w:val="none" w:sz="0" w:space="0" w:color="auto"/>
      </w:divBdr>
    </w:div>
    <w:div w:id="703556584">
      <w:bodyDiv w:val="1"/>
      <w:marLeft w:val="0"/>
      <w:marRight w:val="0"/>
      <w:marTop w:val="0"/>
      <w:marBottom w:val="0"/>
      <w:divBdr>
        <w:top w:val="none" w:sz="0" w:space="0" w:color="auto"/>
        <w:left w:val="none" w:sz="0" w:space="0" w:color="auto"/>
        <w:bottom w:val="none" w:sz="0" w:space="0" w:color="auto"/>
        <w:right w:val="none" w:sz="0" w:space="0" w:color="auto"/>
      </w:divBdr>
    </w:div>
    <w:div w:id="705637221">
      <w:bodyDiv w:val="1"/>
      <w:marLeft w:val="0"/>
      <w:marRight w:val="0"/>
      <w:marTop w:val="0"/>
      <w:marBottom w:val="0"/>
      <w:divBdr>
        <w:top w:val="none" w:sz="0" w:space="0" w:color="auto"/>
        <w:left w:val="none" w:sz="0" w:space="0" w:color="auto"/>
        <w:bottom w:val="none" w:sz="0" w:space="0" w:color="auto"/>
        <w:right w:val="none" w:sz="0" w:space="0" w:color="auto"/>
      </w:divBdr>
    </w:div>
    <w:div w:id="728115927">
      <w:bodyDiv w:val="1"/>
      <w:marLeft w:val="0"/>
      <w:marRight w:val="0"/>
      <w:marTop w:val="0"/>
      <w:marBottom w:val="0"/>
      <w:divBdr>
        <w:top w:val="none" w:sz="0" w:space="0" w:color="auto"/>
        <w:left w:val="none" w:sz="0" w:space="0" w:color="auto"/>
        <w:bottom w:val="none" w:sz="0" w:space="0" w:color="auto"/>
        <w:right w:val="none" w:sz="0" w:space="0" w:color="auto"/>
      </w:divBdr>
    </w:div>
    <w:div w:id="751586796">
      <w:bodyDiv w:val="1"/>
      <w:marLeft w:val="0"/>
      <w:marRight w:val="0"/>
      <w:marTop w:val="0"/>
      <w:marBottom w:val="0"/>
      <w:divBdr>
        <w:top w:val="none" w:sz="0" w:space="0" w:color="auto"/>
        <w:left w:val="none" w:sz="0" w:space="0" w:color="auto"/>
        <w:bottom w:val="none" w:sz="0" w:space="0" w:color="auto"/>
        <w:right w:val="none" w:sz="0" w:space="0" w:color="auto"/>
      </w:divBdr>
    </w:div>
    <w:div w:id="788478036">
      <w:bodyDiv w:val="1"/>
      <w:marLeft w:val="0"/>
      <w:marRight w:val="0"/>
      <w:marTop w:val="0"/>
      <w:marBottom w:val="0"/>
      <w:divBdr>
        <w:top w:val="none" w:sz="0" w:space="0" w:color="auto"/>
        <w:left w:val="none" w:sz="0" w:space="0" w:color="auto"/>
        <w:bottom w:val="none" w:sz="0" w:space="0" w:color="auto"/>
        <w:right w:val="none" w:sz="0" w:space="0" w:color="auto"/>
      </w:divBdr>
    </w:div>
    <w:div w:id="818615552">
      <w:bodyDiv w:val="1"/>
      <w:marLeft w:val="0"/>
      <w:marRight w:val="0"/>
      <w:marTop w:val="0"/>
      <w:marBottom w:val="0"/>
      <w:divBdr>
        <w:top w:val="none" w:sz="0" w:space="0" w:color="auto"/>
        <w:left w:val="none" w:sz="0" w:space="0" w:color="auto"/>
        <w:bottom w:val="none" w:sz="0" w:space="0" w:color="auto"/>
        <w:right w:val="none" w:sz="0" w:space="0" w:color="auto"/>
      </w:divBdr>
    </w:div>
    <w:div w:id="847326712">
      <w:bodyDiv w:val="1"/>
      <w:marLeft w:val="0"/>
      <w:marRight w:val="0"/>
      <w:marTop w:val="0"/>
      <w:marBottom w:val="0"/>
      <w:divBdr>
        <w:top w:val="none" w:sz="0" w:space="0" w:color="auto"/>
        <w:left w:val="none" w:sz="0" w:space="0" w:color="auto"/>
        <w:bottom w:val="none" w:sz="0" w:space="0" w:color="auto"/>
        <w:right w:val="none" w:sz="0" w:space="0" w:color="auto"/>
      </w:divBdr>
    </w:div>
    <w:div w:id="849417986">
      <w:bodyDiv w:val="1"/>
      <w:marLeft w:val="0"/>
      <w:marRight w:val="0"/>
      <w:marTop w:val="0"/>
      <w:marBottom w:val="0"/>
      <w:divBdr>
        <w:top w:val="none" w:sz="0" w:space="0" w:color="auto"/>
        <w:left w:val="none" w:sz="0" w:space="0" w:color="auto"/>
        <w:bottom w:val="none" w:sz="0" w:space="0" w:color="auto"/>
        <w:right w:val="none" w:sz="0" w:space="0" w:color="auto"/>
      </w:divBdr>
    </w:div>
    <w:div w:id="1015303425">
      <w:bodyDiv w:val="1"/>
      <w:marLeft w:val="0"/>
      <w:marRight w:val="0"/>
      <w:marTop w:val="0"/>
      <w:marBottom w:val="0"/>
      <w:divBdr>
        <w:top w:val="none" w:sz="0" w:space="0" w:color="auto"/>
        <w:left w:val="none" w:sz="0" w:space="0" w:color="auto"/>
        <w:bottom w:val="none" w:sz="0" w:space="0" w:color="auto"/>
        <w:right w:val="none" w:sz="0" w:space="0" w:color="auto"/>
      </w:divBdr>
    </w:div>
    <w:div w:id="1016418597">
      <w:bodyDiv w:val="1"/>
      <w:marLeft w:val="0"/>
      <w:marRight w:val="0"/>
      <w:marTop w:val="0"/>
      <w:marBottom w:val="0"/>
      <w:divBdr>
        <w:top w:val="none" w:sz="0" w:space="0" w:color="auto"/>
        <w:left w:val="none" w:sz="0" w:space="0" w:color="auto"/>
        <w:bottom w:val="none" w:sz="0" w:space="0" w:color="auto"/>
        <w:right w:val="none" w:sz="0" w:space="0" w:color="auto"/>
      </w:divBdr>
    </w:div>
    <w:div w:id="1065566428">
      <w:bodyDiv w:val="1"/>
      <w:marLeft w:val="0"/>
      <w:marRight w:val="0"/>
      <w:marTop w:val="0"/>
      <w:marBottom w:val="0"/>
      <w:divBdr>
        <w:top w:val="none" w:sz="0" w:space="0" w:color="auto"/>
        <w:left w:val="none" w:sz="0" w:space="0" w:color="auto"/>
        <w:bottom w:val="none" w:sz="0" w:space="0" w:color="auto"/>
        <w:right w:val="none" w:sz="0" w:space="0" w:color="auto"/>
      </w:divBdr>
    </w:div>
    <w:div w:id="1121001041">
      <w:bodyDiv w:val="1"/>
      <w:marLeft w:val="0"/>
      <w:marRight w:val="0"/>
      <w:marTop w:val="0"/>
      <w:marBottom w:val="0"/>
      <w:divBdr>
        <w:top w:val="none" w:sz="0" w:space="0" w:color="auto"/>
        <w:left w:val="none" w:sz="0" w:space="0" w:color="auto"/>
        <w:bottom w:val="none" w:sz="0" w:space="0" w:color="auto"/>
        <w:right w:val="none" w:sz="0" w:space="0" w:color="auto"/>
      </w:divBdr>
    </w:div>
    <w:div w:id="1129977116">
      <w:bodyDiv w:val="1"/>
      <w:marLeft w:val="0"/>
      <w:marRight w:val="0"/>
      <w:marTop w:val="0"/>
      <w:marBottom w:val="0"/>
      <w:divBdr>
        <w:top w:val="none" w:sz="0" w:space="0" w:color="auto"/>
        <w:left w:val="none" w:sz="0" w:space="0" w:color="auto"/>
        <w:bottom w:val="none" w:sz="0" w:space="0" w:color="auto"/>
        <w:right w:val="none" w:sz="0" w:space="0" w:color="auto"/>
      </w:divBdr>
    </w:div>
    <w:div w:id="1144855088">
      <w:bodyDiv w:val="1"/>
      <w:marLeft w:val="0"/>
      <w:marRight w:val="0"/>
      <w:marTop w:val="0"/>
      <w:marBottom w:val="0"/>
      <w:divBdr>
        <w:top w:val="none" w:sz="0" w:space="0" w:color="auto"/>
        <w:left w:val="none" w:sz="0" w:space="0" w:color="auto"/>
        <w:bottom w:val="none" w:sz="0" w:space="0" w:color="auto"/>
        <w:right w:val="none" w:sz="0" w:space="0" w:color="auto"/>
      </w:divBdr>
    </w:div>
    <w:div w:id="1171026117">
      <w:bodyDiv w:val="1"/>
      <w:marLeft w:val="0"/>
      <w:marRight w:val="0"/>
      <w:marTop w:val="0"/>
      <w:marBottom w:val="0"/>
      <w:divBdr>
        <w:top w:val="none" w:sz="0" w:space="0" w:color="auto"/>
        <w:left w:val="none" w:sz="0" w:space="0" w:color="auto"/>
        <w:bottom w:val="none" w:sz="0" w:space="0" w:color="auto"/>
        <w:right w:val="none" w:sz="0" w:space="0" w:color="auto"/>
      </w:divBdr>
    </w:div>
    <w:div w:id="1219628610">
      <w:bodyDiv w:val="1"/>
      <w:marLeft w:val="0"/>
      <w:marRight w:val="0"/>
      <w:marTop w:val="0"/>
      <w:marBottom w:val="0"/>
      <w:divBdr>
        <w:top w:val="none" w:sz="0" w:space="0" w:color="auto"/>
        <w:left w:val="none" w:sz="0" w:space="0" w:color="auto"/>
        <w:bottom w:val="none" w:sz="0" w:space="0" w:color="auto"/>
        <w:right w:val="none" w:sz="0" w:space="0" w:color="auto"/>
      </w:divBdr>
    </w:div>
    <w:div w:id="1303537336">
      <w:bodyDiv w:val="1"/>
      <w:marLeft w:val="0"/>
      <w:marRight w:val="0"/>
      <w:marTop w:val="0"/>
      <w:marBottom w:val="0"/>
      <w:divBdr>
        <w:top w:val="none" w:sz="0" w:space="0" w:color="auto"/>
        <w:left w:val="none" w:sz="0" w:space="0" w:color="auto"/>
        <w:bottom w:val="none" w:sz="0" w:space="0" w:color="auto"/>
        <w:right w:val="none" w:sz="0" w:space="0" w:color="auto"/>
      </w:divBdr>
    </w:div>
    <w:div w:id="1361734742">
      <w:bodyDiv w:val="1"/>
      <w:marLeft w:val="0"/>
      <w:marRight w:val="0"/>
      <w:marTop w:val="0"/>
      <w:marBottom w:val="0"/>
      <w:divBdr>
        <w:top w:val="none" w:sz="0" w:space="0" w:color="auto"/>
        <w:left w:val="none" w:sz="0" w:space="0" w:color="auto"/>
        <w:bottom w:val="none" w:sz="0" w:space="0" w:color="auto"/>
        <w:right w:val="none" w:sz="0" w:space="0" w:color="auto"/>
      </w:divBdr>
    </w:div>
    <w:div w:id="1368605360">
      <w:bodyDiv w:val="1"/>
      <w:marLeft w:val="0"/>
      <w:marRight w:val="0"/>
      <w:marTop w:val="0"/>
      <w:marBottom w:val="0"/>
      <w:divBdr>
        <w:top w:val="none" w:sz="0" w:space="0" w:color="auto"/>
        <w:left w:val="none" w:sz="0" w:space="0" w:color="auto"/>
        <w:bottom w:val="none" w:sz="0" w:space="0" w:color="auto"/>
        <w:right w:val="none" w:sz="0" w:space="0" w:color="auto"/>
      </w:divBdr>
    </w:div>
    <w:div w:id="1379431386">
      <w:bodyDiv w:val="1"/>
      <w:marLeft w:val="0"/>
      <w:marRight w:val="0"/>
      <w:marTop w:val="0"/>
      <w:marBottom w:val="0"/>
      <w:divBdr>
        <w:top w:val="none" w:sz="0" w:space="0" w:color="auto"/>
        <w:left w:val="none" w:sz="0" w:space="0" w:color="auto"/>
        <w:bottom w:val="none" w:sz="0" w:space="0" w:color="auto"/>
        <w:right w:val="none" w:sz="0" w:space="0" w:color="auto"/>
      </w:divBdr>
    </w:div>
    <w:div w:id="1389063931">
      <w:bodyDiv w:val="1"/>
      <w:marLeft w:val="0"/>
      <w:marRight w:val="0"/>
      <w:marTop w:val="0"/>
      <w:marBottom w:val="0"/>
      <w:divBdr>
        <w:top w:val="none" w:sz="0" w:space="0" w:color="auto"/>
        <w:left w:val="none" w:sz="0" w:space="0" w:color="auto"/>
        <w:bottom w:val="none" w:sz="0" w:space="0" w:color="auto"/>
        <w:right w:val="none" w:sz="0" w:space="0" w:color="auto"/>
      </w:divBdr>
    </w:div>
    <w:div w:id="1405226831">
      <w:bodyDiv w:val="1"/>
      <w:marLeft w:val="0"/>
      <w:marRight w:val="0"/>
      <w:marTop w:val="0"/>
      <w:marBottom w:val="0"/>
      <w:divBdr>
        <w:top w:val="none" w:sz="0" w:space="0" w:color="auto"/>
        <w:left w:val="none" w:sz="0" w:space="0" w:color="auto"/>
        <w:bottom w:val="none" w:sz="0" w:space="0" w:color="auto"/>
        <w:right w:val="none" w:sz="0" w:space="0" w:color="auto"/>
      </w:divBdr>
    </w:div>
    <w:div w:id="1406683865">
      <w:bodyDiv w:val="1"/>
      <w:marLeft w:val="0"/>
      <w:marRight w:val="0"/>
      <w:marTop w:val="0"/>
      <w:marBottom w:val="0"/>
      <w:divBdr>
        <w:top w:val="none" w:sz="0" w:space="0" w:color="auto"/>
        <w:left w:val="none" w:sz="0" w:space="0" w:color="auto"/>
        <w:bottom w:val="none" w:sz="0" w:space="0" w:color="auto"/>
        <w:right w:val="none" w:sz="0" w:space="0" w:color="auto"/>
      </w:divBdr>
    </w:div>
    <w:div w:id="1471705302">
      <w:bodyDiv w:val="1"/>
      <w:marLeft w:val="0"/>
      <w:marRight w:val="0"/>
      <w:marTop w:val="0"/>
      <w:marBottom w:val="0"/>
      <w:divBdr>
        <w:top w:val="none" w:sz="0" w:space="0" w:color="auto"/>
        <w:left w:val="none" w:sz="0" w:space="0" w:color="auto"/>
        <w:bottom w:val="none" w:sz="0" w:space="0" w:color="auto"/>
        <w:right w:val="none" w:sz="0" w:space="0" w:color="auto"/>
      </w:divBdr>
    </w:div>
    <w:div w:id="1520004073">
      <w:bodyDiv w:val="1"/>
      <w:marLeft w:val="0"/>
      <w:marRight w:val="0"/>
      <w:marTop w:val="0"/>
      <w:marBottom w:val="0"/>
      <w:divBdr>
        <w:top w:val="none" w:sz="0" w:space="0" w:color="auto"/>
        <w:left w:val="none" w:sz="0" w:space="0" w:color="auto"/>
        <w:bottom w:val="none" w:sz="0" w:space="0" w:color="auto"/>
        <w:right w:val="none" w:sz="0" w:space="0" w:color="auto"/>
      </w:divBdr>
    </w:div>
    <w:div w:id="1550603269">
      <w:bodyDiv w:val="1"/>
      <w:marLeft w:val="0"/>
      <w:marRight w:val="0"/>
      <w:marTop w:val="0"/>
      <w:marBottom w:val="0"/>
      <w:divBdr>
        <w:top w:val="none" w:sz="0" w:space="0" w:color="auto"/>
        <w:left w:val="none" w:sz="0" w:space="0" w:color="auto"/>
        <w:bottom w:val="none" w:sz="0" w:space="0" w:color="auto"/>
        <w:right w:val="none" w:sz="0" w:space="0" w:color="auto"/>
      </w:divBdr>
    </w:div>
    <w:div w:id="1562134168">
      <w:bodyDiv w:val="1"/>
      <w:marLeft w:val="0"/>
      <w:marRight w:val="0"/>
      <w:marTop w:val="0"/>
      <w:marBottom w:val="0"/>
      <w:divBdr>
        <w:top w:val="none" w:sz="0" w:space="0" w:color="auto"/>
        <w:left w:val="none" w:sz="0" w:space="0" w:color="auto"/>
        <w:bottom w:val="none" w:sz="0" w:space="0" w:color="auto"/>
        <w:right w:val="none" w:sz="0" w:space="0" w:color="auto"/>
      </w:divBdr>
    </w:div>
    <w:div w:id="1569001682">
      <w:bodyDiv w:val="1"/>
      <w:marLeft w:val="0"/>
      <w:marRight w:val="0"/>
      <w:marTop w:val="0"/>
      <w:marBottom w:val="0"/>
      <w:divBdr>
        <w:top w:val="none" w:sz="0" w:space="0" w:color="auto"/>
        <w:left w:val="none" w:sz="0" w:space="0" w:color="auto"/>
        <w:bottom w:val="none" w:sz="0" w:space="0" w:color="auto"/>
        <w:right w:val="none" w:sz="0" w:space="0" w:color="auto"/>
      </w:divBdr>
    </w:div>
    <w:div w:id="1593196680">
      <w:bodyDiv w:val="1"/>
      <w:marLeft w:val="0"/>
      <w:marRight w:val="0"/>
      <w:marTop w:val="0"/>
      <w:marBottom w:val="0"/>
      <w:divBdr>
        <w:top w:val="none" w:sz="0" w:space="0" w:color="auto"/>
        <w:left w:val="none" w:sz="0" w:space="0" w:color="auto"/>
        <w:bottom w:val="none" w:sz="0" w:space="0" w:color="auto"/>
        <w:right w:val="none" w:sz="0" w:space="0" w:color="auto"/>
      </w:divBdr>
    </w:div>
    <w:div w:id="1610354635">
      <w:bodyDiv w:val="1"/>
      <w:marLeft w:val="0"/>
      <w:marRight w:val="0"/>
      <w:marTop w:val="0"/>
      <w:marBottom w:val="0"/>
      <w:divBdr>
        <w:top w:val="none" w:sz="0" w:space="0" w:color="auto"/>
        <w:left w:val="none" w:sz="0" w:space="0" w:color="auto"/>
        <w:bottom w:val="none" w:sz="0" w:space="0" w:color="auto"/>
        <w:right w:val="none" w:sz="0" w:space="0" w:color="auto"/>
      </w:divBdr>
    </w:div>
    <w:div w:id="1629581524">
      <w:bodyDiv w:val="1"/>
      <w:marLeft w:val="0"/>
      <w:marRight w:val="0"/>
      <w:marTop w:val="0"/>
      <w:marBottom w:val="0"/>
      <w:divBdr>
        <w:top w:val="none" w:sz="0" w:space="0" w:color="auto"/>
        <w:left w:val="none" w:sz="0" w:space="0" w:color="auto"/>
        <w:bottom w:val="none" w:sz="0" w:space="0" w:color="auto"/>
        <w:right w:val="none" w:sz="0" w:space="0" w:color="auto"/>
      </w:divBdr>
      <w:divsChild>
        <w:div w:id="1571816554">
          <w:marLeft w:val="0"/>
          <w:marRight w:val="0"/>
          <w:marTop w:val="0"/>
          <w:marBottom w:val="0"/>
          <w:divBdr>
            <w:top w:val="none" w:sz="0" w:space="0" w:color="auto"/>
            <w:left w:val="none" w:sz="0" w:space="0" w:color="auto"/>
            <w:bottom w:val="none" w:sz="0" w:space="0" w:color="auto"/>
            <w:right w:val="none" w:sz="0" w:space="0" w:color="auto"/>
          </w:divBdr>
          <w:divsChild>
            <w:div w:id="3792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8822">
      <w:bodyDiv w:val="1"/>
      <w:marLeft w:val="0"/>
      <w:marRight w:val="0"/>
      <w:marTop w:val="0"/>
      <w:marBottom w:val="0"/>
      <w:divBdr>
        <w:top w:val="none" w:sz="0" w:space="0" w:color="auto"/>
        <w:left w:val="none" w:sz="0" w:space="0" w:color="auto"/>
        <w:bottom w:val="none" w:sz="0" w:space="0" w:color="auto"/>
        <w:right w:val="none" w:sz="0" w:space="0" w:color="auto"/>
      </w:divBdr>
    </w:div>
    <w:div w:id="1664355122">
      <w:bodyDiv w:val="1"/>
      <w:marLeft w:val="0"/>
      <w:marRight w:val="0"/>
      <w:marTop w:val="0"/>
      <w:marBottom w:val="0"/>
      <w:divBdr>
        <w:top w:val="none" w:sz="0" w:space="0" w:color="auto"/>
        <w:left w:val="none" w:sz="0" w:space="0" w:color="auto"/>
        <w:bottom w:val="none" w:sz="0" w:space="0" w:color="auto"/>
        <w:right w:val="none" w:sz="0" w:space="0" w:color="auto"/>
      </w:divBdr>
    </w:div>
    <w:div w:id="1683430487">
      <w:bodyDiv w:val="1"/>
      <w:marLeft w:val="0"/>
      <w:marRight w:val="0"/>
      <w:marTop w:val="0"/>
      <w:marBottom w:val="0"/>
      <w:divBdr>
        <w:top w:val="none" w:sz="0" w:space="0" w:color="auto"/>
        <w:left w:val="none" w:sz="0" w:space="0" w:color="auto"/>
        <w:bottom w:val="none" w:sz="0" w:space="0" w:color="auto"/>
        <w:right w:val="none" w:sz="0" w:space="0" w:color="auto"/>
      </w:divBdr>
    </w:div>
    <w:div w:id="1712609452">
      <w:bodyDiv w:val="1"/>
      <w:marLeft w:val="0"/>
      <w:marRight w:val="0"/>
      <w:marTop w:val="0"/>
      <w:marBottom w:val="0"/>
      <w:divBdr>
        <w:top w:val="none" w:sz="0" w:space="0" w:color="auto"/>
        <w:left w:val="none" w:sz="0" w:space="0" w:color="auto"/>
        <w:bottom w:val="none" w:sz="0" w:space="0" w:color="auto"/>
        <w:right w:val="none" w:sz="0" w:space="0" w:color="auto"/>
      </w:divBdr>
    </w:div>
    <w:div w:id="1734884867">
      <w:bodyDiv w:val="1"/>
      <w:marLeft w:val="0"/>
      <w:marRight w:val="0"/>
      <w:marTop w:val="0"/>
      <w:marBottom w:val="0"/>
      <w:divBdr>
        <w:top w:val="none" w:sz="0" w:space="0" w:color="auto"/>
        <w:left w:val="none" w:sz="0" w:space="0" w:color="auto"/>
        <w:bottom w:val="none" w:sz="0" w:space="0" w:color="auto"/>
        <w:right w:val="none" w:sz="0" w:space="0" w:color="auto"/>
      </w:divBdr>
    </w:div>
    <w:div w:id="1759130683">
      <w:bodyDiv w:val="1"/>
      <w:marLeft w:val="0"/>
      <w:marRight w:val="0"/>
      <w:marTop w:val="0"/>
      <w:marBottom w:val="0"/>
      <w:divBdr>
        <w:top w:val="none" w:sz="0" w:space="0" w:color="auto"/>
        <w:left w:val="none" w:sz="0" w:space="0" w:color="auto"/>
        <w:bottom w:val="none" w:sz="0" w:space="0" w:color="auto"/>
        <w:right w:val="none" w:sz="0" w:space="0" w:color="auto"/>
      </w:divBdr>
    </w:div>
    <w:div w:id="1784618751">
      <w:bodyDiv w:val="1"/>
      <w:marLeft w:val="0"/>
      <w:marRight w:val="0"/>
      <w:marTop w:val="0"/>
      <w:marBottom w:val="0"/>
      <w:divBdr>
        <w:top w:val="none" w:sz="0" w:space="0" w:color="auto"/>
        <w:left w:val="none" w:sz="0" w:space="0" w:color="auto"/>
        <w:bottom w:val="none" w:sz="0" w:space="0" w:color="auto"/>
        <w:right w:val="none" w:sz="0" w:space="0" w:color="auto"/>
      </w:divBdr>
    </w:div>
    <w:div w:id="1803376788">
      <w:bodyDiv w:val="1"/>
      <w:marLeft w:val="0"/>
      <w:marRight w:val="0"/>
      <w:marTop w:val="0"/>
      <w:marBottom w:val="0"/>
      <w:divBdr>
        <w:top w:val="none" w:sz="0" w:space="0" w:color="auto"/>
        <w:left w:val="none" w:sz="0" w:space="0" w:color="auto"/>
        <w:bottom w:val="none" w:sz="0" w:space="0" w:color="auto"/>
        <w:right w:val="none" w:sz="0" w:space="0" w:color="auto"/>
      </w:divBdr>
    </w:div>
    <w:div w:id="1808357045">
      <w:bodyDiv w:val="1"/>
      <w:marLeft w:val="0"/>
      <w:marRight w:val="0"/>
      <w:marTop w:val="0"/>
      <w:marBottom w:val="0"/>
      <w:divBdr>
        <w:top w:val="none" w:sz="0" w:space="0" w:color="auto"/>
        <w:left w:val="none" w:sz="0" w:space="0" w:color="auto"/>
        <w:bottom w:val="none" w:sz="0" w:space="0" w:color="auto"/>
        <w:right w:val="none" w:sz="0" w:space="0" w:color="auto"/>
      </w:divBdr>
    </w:div>
    <w:div w:id="1825924134">
      <w:bodyDiv w:val="1"/>
      <w:marLeft w:val="0"/>
      <w:marRight w:val="0"/>
      <w:marTop w:val="0"/>
      <w:marBottom w:val="0"/>
      <w:divBdr>
        <w:top w:val="none" w:sz="0" w:space="0" w:color="auto"/>
        <w:left w:val="none" w:sz="0" w:space="0" w:color="auto"/>
        <w:bottom w:val="none" w:sz="0" w:space="0" w:color="auto"/>
        <w:right w:val="none" w:sz="0" w:space="0" w:color="auto"/>
      </w:divBdr>
    </w:div>
    <w:div w:id="1870289355">
      <w:bodyDiv w:val="1"/>
      <w:marLeft w:val="0"/>
      <w:marRight w:val="0"/>
      <w:marTop w:val="0"/>
      <w:marBottom w:val="0"/>
      <w:divBdr>
        <w:top w:val="none" w:sz="0" w:space="0" w:color="auto"/>
        <w:left w:val="none" w:sz="0" w:space="0" w:color="auto"/>
        <w:bottom w:val="none" w:sz="0" w:space="0" w:color="auto"/>
        <w:right w:val="none" w:sz="0" w:space="0" w:color="auto"/>
      </w:divBdr>
    </w:div>
    <w:div w:id="1897274579">
      <w:bodyDiv w:val="1"/>
      <w:marLeft w:val="0"/>
      <w:marRight w:val="0"/>
      <w:marTop w:val="0"/>
      <w:marBottom w:val="0"/>
      <w:divBdr>
        <w:top w:val="none" w:sz="0" w:space="0" w:color="auto"/>
        <w:left w:val="none" w:sz="0" w:space="0" w:color="auto"/>
        <w:bottom w:val="none" w:sz="0" w:space="0" w:color="auto"/>
        <w:right w:val="none" w:sz="0" w:space="0" w:color="auto"/>
      </w:divBdr>
    </w:div>
    <w:div w:id="1911690778">
      <w:bodyDiv w:val="1"/>
      <w:marLeft w:val="0"/>
      <w:marRight w:val="0"/>
      <w:marTop w:val="0"/>
      <w:marBottom w:val="0"/>
      <w:divBdr>
        <w:top w:val="none" w:sz="0" w:space="0" w:color="auto"/>
        <w:left w:val="none" w:sz="0" w:space="0" w:color="auto"/>
        <w:bottom w:val="none" w:sz="0" w:space="0" w:color="auto"/>
        <w:right w:val="none" w:sz="0" w:space="0" w:color="auto"/>
      </w:divBdr>
    </w:div>
    <w:div w:id="1940062877">
      <w:bodyDiv w:val="1"/>
      <w:marLeft w:val="0"/>
      <w:marRight w:val="0"/>
      <w:marTop w:val="0"/>
      <w:marBottom w:val="0"/>
      <w:divBdr>
        <w:top w:val="none" w:sz="0" w:space="0" w:color="auto"/>
        <w:left w:val="none" w:sz="0" w:space="0" w:color="auto"/>
        <w:bottom w:val="none" w:sz="0" w:space="0" w:color="auto"/>
        <w:right w:val="none" w:sz="0" w:space="0" w:color="auto"/>
      </w:divBdr>
      <w:divsChild>
        <w:div w:id="1250698952">
          <w:marLeft w:val="0"/>
          <w:marRight w:val="0"/>
          <w:marTop w:val="0"/>
          <w:marBottom w:val="0"/>
          <w:divBdr>
            <w:top w:val="none" w:sz="0" w:space="0" w:color="auto"/>
            <w:left w:val="none" w:sz="0" w:space="0" w:color="auto"/>
            <w:bottom w:val="none" w:sz="0" w:space="0" w:color="auto"/>
            <w:right w:val="none" w:sz="0" w:space="0" w:color="auto"/>
          </w:divBdr>
          <w:divsChild>
            <w:div w:id="493223981">
              <w:marLeft w:val="0"/>
              <w:marRight w:val="0"/>
              <w:marTop w:val="0"/>
              <w:marBottom w:val="0"/>
              <w:divBdr>
                <w:top w:val="none" w:sz="0" w:space="0" w:color="auto"/>
                <w:left w:val="none" w:sz="0" w:space="0" w:color="auto"/>
                <w:bottom w:val="none" w:sz="0" w:space="0" w:color="auto"/>
                <w:right w:val="none" w:sz="0" w:space="0" w:color="auto"/>
              </w:divBdr>
            </w:div>
          </w:divsChild>
        </w:div>
        <w:div w:id="2073309117">
          <w:marLeft w:val="0"/>
          <w:marRight w:val="0"/>
          <w:marTop w:val="0"/>
          <w:marBottom w:val="0"/>
          <w:divBdr>
            <w:top w:val="none" w:sz="0" w:space="0" w:color="auto"/>
            <w:left w:val="none" w:sz="0" w:space="0" w:color="auto"/>
            <w:bottom w:val="none" w:sz="0" w:space="0" w:color="auto"/>
            <w:right w:val="none" w:sz="0" w:space="0" w:color="auto"/>
          </w:divBdr>
          <w:divsChild>
            <w:div w:id="1938366446">
              <w:marLeft w:val="0"/>
              <w:marRight w:val="0"/>
              <w:marTop w:val="0"/>
              <w:marBottom w:val="0"/>
              <w:divBdr>
                <w:top w:val="none" w:sz="0" w:space="0" w:color="auto"/>
                <w:left w:val="none" w:sz="0" w:space="0" w:color="auto"/>
                <w:bottom w:val="none" w:sz="0" w:space="0" w:color="auto"/>
                <w:right w:val="none" w:sz="0" w:space="0" w:color="auto"/>
              </w:divBdr>
            </w:div>
          </w:divsChild>
        </w:div>
        <w:div w:id="429547545">
          <w:marLeft w:val="0"/>
          <w:marRight w:val="0"/>
          <w:marTop w:val="0"/>
          <w:marBottom w:val="0"/>
          <w:divBdr>
            <w:top w:val="none" w:sz="0" w:space="0" w:color="auto"/>
            <w:left w:val="none" w:sz="0" w:space="0" w:color="auto"/>
            <w:bottom w:val="none" w:sz="0" w:space="0" w:color="auto"/>
            <w:right w:val="none" w:sz="0" w:space="0" w:color="auto"/>
          </w:divBdr>
          <w:divsChild>
            <w:div w:id="1255285064">
              <w:marLeft w:val="0"/>
              <w:marRight w:val="0"/>
              <w:marTop w:val="0"/>
              <w:marBottom w:val="0"/>
              <w:divBdr>
                <w:top w:val="none" w:sz="0" w:space="0" w:color="auto"/>
                <w:left w:val="none" w:sz="0" w:space="0" w:color="auto"/>
                <w:bottom w:val="none" w:sz="0" w:space="0" w:color="auto"/>
                <w:right w:val="none" w:sz="0" w:space="0" w:color="auto"/>
              </w:divBdr>
            </w:div>
            <w:div w:id="210961701">
              <w:marLeft w:val="0"/>
              <w:marRight w:val="0"/>
              <w:marTop w:val="0"/>
              <w:marBottom w:val="0"/>
              <w:divBdr>
                <w:top w:val="none" w:sz="0" w:space="0" w:color="auto"/>
                <w:left w:val="none" w:sz="0" w:space="0" w:color="auto"/>
                <w:bottom w:val="none" w:sz="0" w:space="0" w:color="auto"/>
                <w:right w:val="none" w:sz="0" w:space="0" w:color="auto"/>
              </w:divBdr>
              <w:divsChild>
                <w:div w:id="41446358">
                  <w:marLeft w:val="0"/>
                  <w:marRight w:val="0"/>
                  <w:marTop w:val="0"/>
                  <w:marBottom w:val="0"/>
                  <w:divBdr>
                    <w:top w:val="none" w:sz="0" w:space="0" w:color="auto"/>
                    <w:left w:val="none" w:sz="0" w:space="0" w:color="auto"/>
                    <w:bottom w:val="none" w:sz="0" w:space="0" w:color="auto"/>
                    <w:right w:val="none" w:sz="0" w:space="0" w:color="auto"/>
                  </w:divBdr>
                  <w:divsChild>
                    <w:div w:id="14944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5796">
              <w:marLeft w:val="0"/>
              <w:marRight w:val="0"/>
              <w:marTop w:val="0"/>
              <w:marBottom w:val="0"/>
              <w:divBdr>
                <w:top w:val="none" w:sz="0" w:space="0" w:color="auto"/>
                <w:left w:val="none" w:sz="0" w:space="0" w:color="auto"/>
                <w:bottom w:val="none" w:sz="0" w:space="0" w:color="auto"/>
                <w:right w:val="none" w:sz="0" w:space="0" w:color="auto"/>
              </w:divBdr>
            </w:div>
          </w:divsChild>
        </w:div>
        <w:div w:id="1450659073">
          <w:marLeft w:val="0"/>
          <w:marRight w:val="0"/>
          <w:marTop w:val="0"/>
          <w:marBottom w:val="0"/>
          <w:divBdr>
            <w:top w:val="none" w:sz="0" w:space="0" w:color="auto"/>
            <w:left w:val="none" w:sz="0" w:space="0" w:color="auto"/>
            <w:bottom w:val="none" w:sz="0" w:space="0" w:color="auto"/>
            <w:right w:val="none" w:sz="0" w:space="0" w:color="auto"/>
          </w:divBdr>
          <w:divsChild>
            <w:div w:id="1266383813">
              <w:marLeft w:val="0"/>
              <w:marRight w:val="0"/>
              <w:marTop w:val="0"/>
              <w:marBottom w:val="0"/>
              <w:divBdr>
                <w:top w:val="none" w:sz="0" w:space="0" w:color="auto"/>
                <w:left w:val="none" w:sz="0" w:space="0" w:color="auto"/>
                <w:bottom w:val="none" w:sz="0" w:space="0" w:color="auto"/>
                <w:right w:val="none" w:sz="0" w:space="0" w:color="auto"/>
              </w:divBdr>
            </w:div>
          </w:divsChild>
        </w:div>
        <w:div w:id="382602487">
          <w:marLeft w:val="0"/>
          <w:marRight w:val="0"/>
          <w:marTop w:val="0"/>
          <w:marBottom w:val="0"/>
          <w:divBdr>
            <w:top w:val="none" w:sz="0" w:space="0" w:color="auto"/>
            <w:left w:val="none" w:sz="0" w:space="0" w:color="auto"/>
            <w:bottom w:val="none" w:sz="0" w:space="0" w:color="auto"/>
            <w:right w:val="none" w:sz="0" w:space="0" w:color="auto"/>
          </w:divBdr>
          <w:divsChild>
            <w:div w:id="15517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2210">
      <w:bodyDiv w:val="1"/>
      <w:marLeft w:val="0"/>
      <w:marRight w:val="0"/>
      <w:marTop w:val="0"/>
      <w:marBottom w:val="0"/>
      <w:divBdr>
        <w:top w:val="none" w:sz="0" w:space="0" w:color="auto"/>
        <w:left w:val="none" w:sz="0" w:space="0" w:color="auto"/>
        <w:bottom w:val="none" w:sz="0" w:space="0" w:color="auto"/>
        <w:right w:val="none" w:sz="0" w:space="0" w:color="auto"/>
      </w:divBdr>
    </w:div>
    <w:div w:id="1958289870">
      <w:bodyDiv w:val="1"/>
      <w:marLeft w:val="0"/>
      <w:marRight w:val="0"/>
      <w:marTop w:val="0"/>
      <w:marBottom w:val="0"/>
      <w:divBdr>
        <w:top w:val="none" w:sz="0" w:space="0" w:color="auto"/>
        <w:left w:val="none" w:sz="0" w:space="0" w:color="auto"/>
        <w:bottom w:val="none" w:sz="0" w:space="0" w:color="auto"/>
        <w:right w:val="none" w:sz="0" w:space="0" w:color="auto"/>
      </w:divBdr>
    </w:div>
    <w:div w:id="2019654010">
      <w:bodyDiv w:val="1"/>
      <w:marLeft w:val="0"/>
      <w:marRight w:val="0"/>
      <w:marTop w:val="0"/>
      <w:marBottom w:val="0"/>
      <w:divBdr>
        <w:top w:val="none" w:sz="0" w:space="0" w:color="auto"/>
        <w:left w:val="none" w:sz="0" w:space="0" w:color="auto"/>
        <w:bottom w:val="none" w:sz="0" w:space="0" w:color="auto"/>
        <w:right w:val="none" w:sz="0" w:space="0" w:color="auto"/>
      </w:divBdr>
    </w:div>
    <w:div w:id="2028824909">
      <w:bodyDiv w:val="1"/>
      <w:marLeft w:val="0"/>
      <w:marRight w:val="0"/>
      <w:marTop w:val="0"/>
      <w:marBottom w:val="0"/>
      <w:divBdr>
        <w:top w:val="none" w:sz="0" w:space="0" w:color="auto"/>
        <w:left w:val="none" w:sz="0" w:space="0" w:color="auto"/>
        <w:bottom w:val="none" w:sz="0" w:space="0" w:color="auto"/>
        <w:right w:val="none" w:sz="0" w:space="0" w:color="auto"/>
      </w:divBdr>
    </w:div>
    <w:div w:id="2029940122">
      <w:bodyDiv w:val="1"/>
      <w:marLeft w:val="0"/>
      <w:marRight w:val="0"/>
      <w:marTop w:val="0"/>
      <w:marBottom w:val="0"/>
      <w:divBdr>
        <w:top w:val="none" w:sz="0" w:space="0" w:color="auto"/>
        <w:left w:val="none" w:sz="0" w:space="0" w:color="auto"/>
        <w:bottom w:val="none" w:sz="0" w:space="0" w:color="auto"/>
        <w:right w:val="none" w:sz="0" w:space="0" w:color="auto"/>
      </w:divBdr>
    </w:div>
    <w:div w:id="2040347888">
      <w:bodyDiv w:val="1"/>
      <w:marLeft w:val="0"/>
      <w:marRight w:val="0"/>
      <w:marTop w:val="0"/>
      <w:marBottom w:val="0"/>
      <w:divBdr>
        <w:top w:val="none" w:sz="0" w:space="0" w:color="auto"/>
        <w:left w:val="none" w:sz="0" w:space="0" w:color="auto"/>
        <w:bottom w:val="none" w:sz="0" w:space="0" w:color="auto"/>
        <w:right w:val="none" w:sz="0" w:space="0" w:color="auto"/>
      </w:divBdr>
    </w:div>
    <w:div w:id="2066944915">
      <w:bodyDiv w:val="1"/>
      <w:marLeft w:val="0"/>
      <w:marRight w:val="0"/>
      <w:marTop w:val="0"/>
      <w:marBottom w:val="0"/>
      <w:divBdr>
        <w:top w:val="none" w:sz="0" w:space="0" w:color="auto"/>
        <w:left w:val="none" w:sz="0" w:space="0" w:color="auto"/>
        <w:bottom w:val="none" w:sz="0" w:space="0" w:color="auto"/>
        <w:right w:val="none" w:sz="0" w:space="0" w:color="auto"/>
      </w:divBdr>
    </w:div>
    <w:div w:id="2079597460">
      <w:bodyDiv w:val="1"/>
      <w:marLeft w:val="0"/>
      <w:marRight w:val="0"/>
      <w:marTop w:val="0"/>
      <w:marBottom w:val="0"/>
      <w:divBdr>
        <w:top w:val="none" w:sz="0" w:space="0" w:color="auto"/>
        <w:left w:val="none" w:sz="0" w:space="0" w:color="auto"/>
        <w:bottom w:val="none" w:sz="0" w:space="0" w:color="auto"/>
        <w:right w:val="none" w:sz="0" w:space="0" w:color="auto"/>
      </w:divBdr>
    </w:div>
    <w:div w:id="2097820001">
      <w:bodyDiv w:val="1"/>
      <w:marLeft w:val="0"/>
      <w:marRight w:val="0"/>
      <w:marTop w:val="0"/>
      <w:marBottom w:val="0"/>
      <w:divBdr>
        <w:top w:val="none" w:sz="0" w:space="0" w:color="auto"/>
        <w:left w:val="none" w:sz="0" w:space="0" w:color="auto"/>
        <w:bottom w:val="none" w:sz="0" w:space="0" w:color="auto"/>
        <w:right w:val="none" w:sz="0" w:space="0" w:color="auto"/>
      </w:divBdr>
    </w:div>
    <w:div w:id="2101683687">
      <w:bodyDiv w:val="1"/>
      <w:marLeft w:val="0"/>
      <w:marRight w:val="0"/>
      <w:marTop w:val="0"/>
      <w:marBottom w:val="0"/>
      <w:divBdr>
        <w:top w:val="none" w:sz="0" w:space="0" w:color="auto"/>
        <w:left w:val="none" w:sz="0" w:space="0" w:color="auto"/>
        <w:bottom w:val="none" w:sz="0" w:space="0" w:color="auto"/>
        <w:right w:val="none" w:sz="0" w:space="0" w:color="auto"/>
      </w:divBdr>
    </w:div>
    <w:div w:id="2122450116">
      <w:bodyDiv w:val="1"/>
      <w:marLeft w:val="0"/>
      <w:marRight w:val="0"/>
      <w:marTop w:val="0"/>
      <w:marBottom w:val="0"/>
      <w:divBdr>
        <w:top w:val="none" w:sz="0" w:space="0" w:color="auto"/>
        <w:left w:val="none" w:sz="0" w:space="0" w:color="auto"/>
        <w:bottom w:val="none" w:sz="0" w:space="0" w:color="auto"/>
        <w:right w:val="none" w:sz="0" w:space="0" w:color="auto"/>
      </w:divBdr>
    </w:div>
    <w:div w:id="2141223145">
      <w:bodyDiv w:val="1"/>
      <w:marLeft w:val="0"/>
      <w:marRight w:val="0"/>
      <w:marTop w:val="0"/>
      <w:marBottom w:val="0"/>
      <w:divBdr>
        <w:top w:val="none" w:sz="0" w:space="0" w:color="auto"/>
        <w:left w:val="none" w:sz="0" w:space="0" w:color="auto"/>
        <w:bottom w:val="none" w:sz="0" w:space="0" w:color="auto"/>
        <w:right w:val="none" w:sz="0" w:space="0" w:color="auto"/>
      </w:divBdr>
    </w:div>
    <w:div w:id="21433016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 landy</cp:lastModifiedBy>
  <cp:revision>14</cp:revision>
  <dcterms:created xsi:type="dcterms:W3CDTF">2025-05-09T03:50:00Z</dcterms:created>
  <dcterms:modified xsi:type="dcterms:W3CDTF">2025-05-21T06:01:00Z</dcterms:modified>
  <cp:category/>
</cp:coreProperties>
</file>