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Setup</w:t>
      </w:r>
    </w:p>
    <w:p>
      <w:r>
        <w:t>DocAuditAI helps you inspect documentation.</w:t>
      </w:r>
    </w:p>
    <w:p>
      <w:r>
        <w:t>Utilize e-mail to configure XYZ before you sign in.</w:t>
      </w:r>
    </w:p>
    <w:p>
      <w:r>
        <w:t>Before starting the audit, review every configuration option with the team and confirm that the selected profile matches the purpose of the document, because the sentence limits and terminology preferences can differ between technical guides and academic writing and may affect the resulting findings.</w:t>
      </w:r>
    </w:p>
    <w:p>
      <w:pPr>
        <w:pStyle w:val="Heading1"/>
      </w:pPr>
      <w:r>
        <w:t>References</w:t>
      </w:r>
    </w:p>
    <w:p>
      <w:r>
        <w:t>XYZ is only used in this excluded reference section.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