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ADB54" w14:textId="32A069F4" w:rsidR="004029CD" w:rsidRPr="004952B3" w:rsidRDefault="004029CD" w:rsidP="00213F0B">
      <w:pPr>
        <w:spacing w:beforeLines="30" w:before="72" w:afterLines="30" w:after="72" w:line="360" w:lineRule="auto"/>
        <w:rPr>
          <w:sz w:val="20"/>
          <w:szCs w:val="20"/>
        </w:rPr>
      </w:pPr>
      <w:r w:rsidRPr="004952B3">
        <w:rPr>
          <w:noProof/>
          <w:sz w:val="20"/>
          <w:szCs w:val="20"/>
        </w:rPr>
        <w:drawing>
          <wp:anchor distT="0" distB="0" distL="114300" distR="114300" simplePos="0" relativeHeight="251658240" behindDoc="1" locked="0" layoutInCell="1" allowOverlap="1" wp14:anchorId="35D4836C" wp14:editId="7617E90C">
            <wp:simplePos x="0" y="0"/>
            <wp:positionH relativeFrom="margin">
              <wp:posOffset>1151255</wp:posOffset>
            </wp:positionH>
            <wp:positionV relativeFrom="paragraph">
              <wp:posOffset>-161925</wp:posOffset>
            </wp:positionV>
            <wp:extent cx="3995293" cy="1181100"/>
            <wp:effectExtent l="0" t="0" r="5715" b="0"/>
            <wp:wrapNone/>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5293" cy="1181100"/>
                    </a:xfrm>
                    <a:prstGeom prst="rect">
                      <a:avLst/>
                    </a:prstGeom>
                  </pic:spPr>
                </pic:pic>
              </a:graphicData>
            </a:graphic>
            <wp14:sizeRelH relativeFrom="page">
              <wp14:pctWidth>0</wp14:pctWidth>
            </wp14:sizeRelH>
            <wp14:sizeRelV relativeFrom="page">
              <wp14:pctHeight>0</wp14:pctHeight>
            </wp14:sizeRelV>
          </wp:anchor>
        </w:drawing>
      </w:r>
    </w:p>
    <w:p w14:paraId="7D6F9C54" w14:textId="4081121B" w:rsidR="004029CD" w:rsidRPr="004952B3" w:rsidRDefault="004029CD" w:rsidP="00213F0B">
      <w:pPr>
        <w:spacing w:beforeLines="30" w:before="72" w:afterLines="30" w:after="72" w:line="360" w:lineRule="auto"/>
        <w:rPr>
          <w:sz w:val="20"/>
          <w:szCs w:val="20"/>
        </w:rPr>
      </w:pPr>
    </w:p>
    <w:p w14:paraId="0301A726" w14:textId="71760F4E" w:rsidR="004029CD" w:rsidRPr="004952B3" w:rsidRDefault="004029CD" w:rsidP="00213F0B">
      <w:pPr>
        <w:spacing w:beforeLines="30" w:before="72" w:afterLines="30" w:after="72" w:line="360" w:lineRule="auto"/>
        <w:rPr>
          <w:sz w:val="20"/>
          <w:szCs w:val="20"/>
        </w:rPr>
      </w:pPr>
    </w:p>
    <w:p w14:paraId="59360D83" w14:textId="09B133D5" w:rsidR="004029CD" w:rsidRPr="004952B3" w:rsidRDefault="004029CD" w:rsidP="00213F0B">
      <w:pPr>
        <w:spacing w:beforeLines="30" w:before="72" w:afterLines="30" w:after="72" w:line="360" w:lineRule="auto"/>
        <w:rPr>
          <w:sz w:val="20"/>
          <w:szCs w:val="20"/>
        </w:rPr>
      </w:pPr>
    </w:p>
    <w:p w14:paraId="6E1E32AA" w14:textId="77777777" w:rsidR="004029CD" w:rsidRPr="004952B3" w:rsidRDefault="004029CD" w:rsidP="00213F0B">
      <w:pPr>
        <w:spacing w:beforeLines="30" w:before="72" w:afterLines="30" w:after="72" w:line="360" w:lineRule="auto"/>
        <w:rPr>
          <w:sz w:val="20"/>
          <w:szCs w:val="20"/>
        </w:rPr>
      </w:pPr>
    </w:p>
    <w:p w14:paraId="38F2C7D7" w14:textId="5B5A95A5" w:rsidR="005B1287" w:rsidRPr="00C24A56" w:rsidRDefault="00C24A56" w:rsidP="0023138C">
      <w:pPr>
        <w:pStyle w:val="Title"/>
        <w:jc w:val="center"/>
        <w:rPr>
          <w:sz w:val="48"/>
          <w:szCs w:val="48"/>
        </w:rPr>
      </w:pPr>
      <w:r w:rsidRPr="00C24A56">
        <w:rPr>
          <w:sz w:val="48"/>
          <w:szCs w:val="48"/>
        </w:rPr>
        <w:t xml:space="preserve">How </w:t>
      </w:r>
      <w:r w:rsidR="001334A6">
        <w:rPr>
          <w:sz w:val="48"/>
          <w:szCs w:val="48"/>
        </w:rPr>
        <w:t>R</w:t>
      </w:r>
      <w:r w:rsidRPr="00C24A56">
        <w:rPr>
          <w:sz w:val="48"/>
          <w:szCs w:val="48"/>
        </w:rPr>
        <w:t xml:space="preserve">eview </w:t>
      </w:r>
      <w:r w:rsidR="001334A6">
        <w:rPr>
          <w:sz w:val="48"/>
          <w:szCs w:val="48"/>
        </w:rPr>
        <w:t>R</w:t>
      </w:r>
      <w:r w:rsidRPr="00C24A56">
        <w:rPr>
          <w:sz w:val="48"/>
          <w:szCs w:val="48"/>
        </w:rPr>
        <w:t xml:space="preserve">atings </w:t>
      </w:r>
      <w:r w:rsidR="008B1351">
        <w:rPr>
          <w:sz w:val="48"/>
          <w:szCs w:val="48"/>
        </w:rPr>
        <w:t>I</w:t>
      </w:r>
      <w:r w:rsidRPr="00C24A56">
        <w:rPr>
          <w:sz w:val="48"/>
          <w:szCs w:val="48"/>
        </w:rPr>
        <w:t xml:space="preserve">nfluence </w:t>
      </w:r>
      <w:r w:rsidR="001334A6">
        <w:rPr>
          <w:sz w:val="48"/>
          <w:szCs w:val="48"/>
        </w:rPr>
        <w:t>S</w:t>
      </w:r>
      <w:r w:rsidRPr="00C24A56">
        <w:rPr>
          <w:sz w:val="48"/>
          <w:szCs w:val="48"/>
        </w:rPr>
        <w:t>ales on Steam</w:t>
      </w:r>
    </w:p>
    <w:p w14:paraId="1349060E" w14:textId="7C3A2C13" w:rsidR="003C1D39" w:rsidRPr="00E57BEB" w:rsidRDefault="00C24A56" w:rsidP="0023138C">
      <w:pPr>
        <w:pStyle w:val="Subtitle"/>
        <w:jc w:val="center"/>
        <w:rPr>
          <w:sz w:val="28"/>
          <w:szCs w:val="28"/>
        </w:rPr>
      </w:pPr>
      <w:r w:rsidRPr="00E57BEB">
        <w:rPr>
          <w:sz w:val="28"/>
          <w:szCs w:val="28"/>
        </w:rPr>
        <w:t>A study in the Video Game Industry</w:t>
      </w:r>
    </w:p>
    <w:p w14:paraId="50A517BA" w14:textId="77777777" w:rsidR="008F7E52" w:rsidRPr="004952B3" w:rsidRDefault="008F7E52" w:rsidP="00213F0B">
      <w:pPr>
        <w:spacing w:beforeLines="30" w:before="72" w:afterLines="30" w:after="72" w:line="360" w:lineRule="auto"/>
        <w:rPr>
          <w:sz w:val="20"/>
          <w:szCs w:val="20"/>
        </w:rPr>
      </w:pPr>
    </w:p>
    <w:p w14:paraId="4E3BCB18" w14:textId="0D56CB60" w:rsidR="00D3077A" w:rsidRPr="004952B3" w:rsidRDefault="00D3077A" w:rsidP="00213F0B">
      <w:pPr>
        <w:spacing w:beforeLines="30" w:before="72" w:afterLines="30" w:after="72" w:line="360" w:lineRule="auto"/>
        <w:jc w:val="center"/>
        <w:rPr>
          <w:sz w:val="20"/>
          <w:szCs w:val="20"/>
        </w:rPr>
      </w:pPr>
    </w:p>
    <w:p w14:paraId="55C4D773" w14:textId="77777777" w:rsidR="002C5D0A" w:rsidRPr="004952B3" w:rsidRDefault="002C5D0A" w:rsidP="00213F0B">
      <w:pPr>
        <w:spacing w:beforeLines="30" w:before="72" w:afterLines="30" w:after="72" w:line="360" w:lineRule="auto"/>
        <w:jc w:val="center"/>
        <w:rPr>
          <w:sz w:val="20"/>
          <w:szCs w:val="20"/>
        </w:rPr>
      </w:pPr>
    </w:p>
    <w:p w14:paraId="060BF822" w14:textId="68407F0C" w:rsidR="00E8737C" w:rsidRPr="004952B3" w:rsidRDefault="003C1D39" w:rsidP="0023138C">
      <w:pPr>
        <w:jc w:val="center"/>
      </w:pPr>
      <w:r w:rsidRPr="004952B3">
        <w:t>Marc Lefebvre</w:t>
      </w:r>
    </w:p>
    <w:p w14:paraId="32A17D89" w14:textId="68097A25" w:rsidR="003C1D39" w:rsidRPr="004952B3" w:rsidRDefault="00BB05CE" w:rsidP="0023138C">
      <w:pPr>
        <w:jc w:val="center"/>
      </w:pPr>
      <w:r w:rsidRPr="004952B3">
        <w:t xml:space="preserve">SNR: </w:t>
      </w:r>
      <w:r w:rsidR="003C1D39" w:rsidRPr="004952B3">
        <w:t>2040052</w:t>
      </w:r>
    </w:p>
    <w:p w14:paraId="4F3CBD8C" w14:textId="7B8A2BBE" w:rsidR="002C5D0A" w:rsidRPr="004952B3" w:rsidRDefault="002C5D0A" w:rsidP="00213F0B">
      <w:pPr>
        <w:spacing w:beforeLines="30" w:before="72" w:afterLines="30" w:after="72" w:line="360" w:lineRule="auto"/>
        <w:jc w:val="center"/>
        <w:rPr>
          <w:sz w:val="20"/>
          <w:szCs w:val="20"/>
        </w:rPr>
      </w:pPr>
    </w:p>
    <w:p w14:paraId="0195C652" w14:textId="69E5F561" w:rsidR="00A527F0" w:rsidRPr="004952B3" w:rsidRDefault="00A527F0" w:rsidP="00213F0B">
      <w:pPr>
        <w:spacing w:beforeLines="30" w:before="72" w:afterLines="30" w:after="72" w:line="360" w:lineRule="auto"/>
        <w:rPr>
          <w:sz w:val="20"/>
          <w:szCs w:val="20"/>
        </w:rPr>
      </w:pPr>
    </w:p>
    <w:p w14:paraId="36036FEB" w14:textId="3CE95BF8" w:rsidR="00A527F0" w:rsidRPr="004952B3" w:rsidRDefault="00A527F0" w:rsidP="00213F0B">
      <w:pPr>
        <w:spacing w:beforeLines="30" w:before="72" w:afterLines="30" w:after="72" w:line="360" w:lineRule="auto"/>
        <w:rPr>
          <w:sz w:val="20"/>
          <w:szCs w:val="20"/>
        </w:rPr>
      </w:pPr>
    </w:p>
    <w:p w14:paraId="5DC8A349" w14:textId="752D2087" w:rsidR="00A527F0" w:rsidRPr="004952B3" w:rsidRDefault="00A527F0" w:rsidP="00213F0B">
      <w:pPr>
        <w:spacing w:beforeLines="30" w:before="72" w:afterLines="30" w:after="72" w:line="360" w:lineRule="auto"/>
        <w:rPr>
          <w:sz w:val="20"/>
          <w:szCs w:val="20"/>
        </w:rPr>
      </w:pPr>
    </w:p>
    <w:p w14:paraId="5F45C24B" w14:textId="123B9CC7" w:rsidR="00A527F0" w:rsidRPr="004952B3" w:rsidRDefault="00A527F0" w:rsidP="00213F0B">
      <w:pPr>
        <w:spacing w:beforeLines="30" w:before="72" w:afterLines="30" w:after="72" w:line="360" w:lineRule="auto"/>
        <w:rPr>
          <w:sz w:val="20"/>
          <w:szCs w:val="20"/>
        </w:rPr>
      </w:pPr>
    </w:p>
    <w:p w14:paraId="13FA367E" w14:textId="01093C18" w:rsidR="00A527F0" w:rsidRPr="004952B3" w:rsidRDefault="00A527F0" w:rsidP="00213F0B">
      <w:pPr>
        <w:spacing w:beforeLines="30" w:before="72" w:afterLines="30" w:after="72" w:line="360" w:lineRule="auto"/>
        <w:rPr>
          <w:sz w:val="20"/>
          <w:szCs w:val="20"/>
        </w:rPr>
      </w:pPr>
    </w:p>
    <w:p w14:paraId="713B877C" w14:textId="2A2FE69B" w:rsidR="00A527F0" w:rsidRPr="004952B3" w:rsidRDefault="003A0EE8" w:rsidP="0023138C">
      <w:r w:rsidRPr="004952B3">
        <w:t>January 2021</w:t>
      </w:r>
    </w:p>
    <w:p w14:paraId="35DC8E0A" w14:textId="4A11D6B3" w:rsidR="00A527F0" w:rsidRPr="004952B3" w:rsidRDefault="00A527F0" w:rsidP="0023138C">
      <w:r w:rsidRPr="004952B3">
        <w:t xml:space="preserve">Master </w:t>
      </w:r>
      <w:r w:rsidR="00AF7543" w:rsidRPr="004952B3">
        <w:t>Thesis Marketing Analytics</w:t>
      </w:r>
    </w:p>
    <w:p w14:paraId="125BD9B0" w14:textId="5A25541D" w:rsidR="00A527F0" w:rsidRPr="004952B3" w:rsidRDefault="00A527F0" w:rsidP="0023138C">
      <w:r w:rsidRPr="004952B3">
        <w:t>Marketing Department</w:t>
      </w:r>
    </w:p>
    <w:p w14:paraId="288207B9" w14:textId="1130240C" w:rsidR="00A527F0" w:rsidRPr="004952B3" w:rsidRDefault="00AF7543" w:rsidP="0023138C">
      <w:r w:rsidRPr="004952B3">
        <w:t>Tilburg School of Economics and Management</w:t>
      </w:r>
    </w:p>
    <w:p w14:paraId="00898483" w14:textId="4EB7B5C1" w:rsidR="00A527F0" w:rsidRPr="004952B3" w:rsidRDefault="00A527F0" w:rsidP="0023138C">
      <w:r w:rsidRPr="004952B3">
        <w:t>Tilburg University</w:t>
      </w:r>
    </w:p>
    <w:p w14:paraId="78C48F1E" w14:textId="27B36238" w:rsidR="00A527F0" w:rsidRPr="004952B3" w:rsidRDefault="00A527F0" w:rsidP="0023138C"/>
    <w:p w14:paraId="27CBBC9C" w14:textId="1B750499" w:rsidR="00A527F0" w:rsidRPr="004952B3" w:rsidRDefault="00A527F0" w:rsidP="0023138C">
      <w:pPr>
        <w:rPr>
          <w:i/>
          <w:iCs/>
        </w:rPr>
      </w:pPr>
      <w:r w:rsidRPr="004952B3">
        <w:t>Master Thesis Supervisor:</w:t>
      </w:r>
      <w:r w:rsidRPr="004952B3">
        <w:tab/>
      </w:r>
      <w:r w:rsidRPr="004952B3">
        <w:tab/>
        <w:t>B</w:t>
      </w:r>
      <w:r w:rsidR="00AF7543" w:rsidRPr="004952B3">
        <w:t>obbie</w:t>
      </w:r>
      <w:r w:rsidRPr="004952B3">
        <w:t xml:space="preserve"> Krijger</w:t>
      </w:r>
      <w:r w:rsidRPr="004952B3">
        <w:tab/>
      </w:r>
      <w:r w:rsidRPr="004952B3">
        <w:tab/>
      </w:r>
      <w:r w:rsidRPr="004952B3">
        <w:rPr>
          <w:i/>
          <w:iCs/>
        </w:rPr>
        <w:t>Tilburg University</w:t>
      </w:r>
    </w:p>
    <w:p w14:paraId="7C6DDB3C" w14:textId="1881C20E" w:rsidR="00A527F0" w:rsidRPr="004952B3" w:rsidRDefault="00A527F0" w:rsidP="0023138C">
      <w:pPr>
        <w:rPr>
          <w:b/>
          <w:bCs/>
          <w:i/>
          <w:iCs/>
        </w:rPr>
      </w:pPr>
      <w:r w:rsidRPr="004952B3">
        <w:t>Co-reader:</w:t>
      </w:r>
      <w:r w:rsidRPr="004952B3">
        <w:tab/>
      </w:r>
      <w:r w:rsidRPr="004952B3">
        <w:tab/>
      </w:r>
      <w:r w:rsidRPr="004952B3">
        <w:tab/>
      </w:r>
      <w:r w:rsidRPr="004952B3">
        <w:tab/>
      </w:r>
      <w:r w:rsidR="00AF7543" w:rsidRPr="004952B3">
        <w:t>Constant</w:t>
      </w:r>
      <w:r w:rsidRPr="004952B3">
        <w:t xml:space="preserve"> Pieters</w:t>
      </w:r>
      <w:r w:rsidRPr="004952B3">
        <w:tab/>
      </w:r>
      <w:r w:rsidRPr="004952B3">
        <w:tab/>
      </w:r>
      <w:r w:rsidRPr="004952B3">
        <w:rPr>
          <w:i/>
          <w:iCs/>
        </w:rPr>
        <w:t>Tilburg University</w:t>
      </w:r>
    </w:p>
    <w:p w14:paraId="217FC484" w14:textId="77777777"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49FCF5E5" w14:textId="26D84CE9" w:rsidR="00E8737C" w:rsidRPr="0023138C" w:rsidRDefault="002942DE" w:rsidP="0023138C">
      <w:pPr>
        <w:pStyle w:val="Heading1"/>
      </w:pPr>
      <w:bookmarkStart w:id="0" w:name="_Toc92112177"/>
      <w:r>
        <w:lastRenderedPageBreak/>
        <w:t>Abstract</w:t>
      </w:r>
      <w:bookmarkEnd w:id="0"/>
    </w:p>
    <w:p w14:paraId="28AF3CCA" w14:textId="6664A67F" w:rsidR="00B2006D" w:rsidRDefault="00BE72C2" w:rsidP="00060978">
      <w:pPr>
        <w:spacing w:line="360" w:lineRule="auto"/>
        <w:ind w:firstLine="720"/>
        <w:contextualSpacing/>
        <w:jc w:val="left"/>
      </w:pPr>
      <w:r>
        <w:t xml:space="preserve">The video game industry has </w:t>
      </w:r>
      <w:r w:rsidR="00863C9C">
        <w:t>grown immensely</w:t>
      </w:r>
      <w:r>
        <w:t xml:space="preserve">. </w:t>
      </w:r>
      <w:r w:rsidR="00695E71">
        <w:t>Additionally</w:t>
      </w:r>
      <w:r>
        <w:t>, there has been a</w:t>
      </w:r>
      <w:r w:rsidR="00060978">
        <w:t xml:space="preserve"> surge of online reviews</w:t>
      </w:r>
      <w:r w:rsidR="00863C9C">
        <w:t xml:space="preserve"> and consumers that consult online reviews in decision making</w:t>
      </w:r>
      <w:r w:rsidR="00622D27">
        <w:t>.</w:t>
      </w:r>
      <w:r w:rsidR="00651F6C">
        <w:t xml:space="preserve"> Due to this</w:t>
      </w:r>
      <w:r w:rsidR="00622D27">
        <w:t>,</w:t>
      </w:r>
      <w:r w:rsidR="00695E71">
        <w:t xml:space="preserve"> </w:t>
      </w:r>
      <w:r w:rsidR="00060978">
        <w:t xml:space="preserve">it is important to understand the influence that online reviews have on the sale of video games. Although several studies have examined the effect of online reviews on the sale of video games, </w:t>
      </w:r>
      <w:r w:rsidR="00A60191">
        <w:t>all</w:t>
      </w:r>
      <w:r w:rsidR="00060978">
        <w:t xml:space="preserve"> of these studies were focused on the effect of expert- or user review ratings on console game sales. Therefore, </w:t>
      </w:r>
      <w:r w:rsidR="00B2006D">
        <w:t xml:space="preserve">this study </w:t>
      </w:r>
      <w:r w:rsidR="0010617F">
        <w:t>investigates</w:t>
      </w:r>
      <w:r w:rsidR="00060978">
        <w:t xml:space="preserve"> a new context, namely</w:t>
      </w:r>
      <w:r w:rsidR="00B2006D">
        <w:t xml:space="preserve"> the effect of </w:t>
      </w:r>
      <w:r w:rsidR="00060978">
        <w:t>expert- and user review ratings</w:t>
      </w:r>
      <w:r w:rsidR="00B2006D">
        <w:t xml:space="preserve"> on the </w:t>
      </w:r>
      <w:r w:rsidR="00A60191">
        <w:t>sale of PC games</w:t>
      </w:r>
      <w:r w:rsidR="00270FC4">
        <w:t>. In addition, this study</w:t>
      </w:r>
      <w:r w:rsidR="0010617F">
        <w:t xml:space="preserve"> develops hypotheses on</w:t>
      </w:r>
      <w:r w:rsidR="00B2006D">
        <w:t xml:space="preserve"> </w:t>
      </w:r>
      <w:r w:rsidR="0010617F">
        <w:t>how these effects may be moderated by</w:t>
      </w:r>
      <w:r w:rsidR="00B2006D">
        <w:t xml:space="preserve"> video game characteristics.</w:t>
      </w:r>
    </w:p>
    <w:p w14:paraId="5D7299A4" w14:textId="1C0092F5" w:rsidR="00A82D0A" w:rsidRDefault="0010617F" w:rsidP="00A82D0A">
      <w:pPr>
        <w:spacing w:line="360" w:lineRule="auto"/>
        <w:ind w:firstLine="720"/>
        <w:contextualSpacing/>
        <w:jc w:val="left"/>
      </w:pPr>
      <w:r>
        <w:t xml:space="preserve">This research is applied on </w:t>
      </w:r>
      <w:r w:rsidR="006702FF">
        <w:t xml:space="preserve">Steam, which is a platform through which </w:t>
      </w:r>
      <w:r w:rsidR="007310CB">
        <w:t xml:space="preserve">video games for </w:t>
      </w:r>
      <w:r w:rsidR="006702FF">
        <w:t>PC can be purchased</w:t>
      </w:r>
      <w:r>
        <w:t xml:space="preserve">. </w:t>
      </w:r>
      <w:r w:rsidR="006702FF">
        <w:t xml:space="preserve">The number of downloads for a given game is used as </w:t>
      </w:r>
      <w:r w:rsidR="00D26AC7">
        <w:t xml:space="preserve">the </w:t>
      </w:r>
      <w:r w:rsidR="006702FF">
        <w:t xml:space="preserve">dependent variable, and expert- and user review rating are used as independent variables. Furthermore, the moderating variables are game mode (i.e. multi-player or single-player) and publisher (i.e. major publisher or minor publisher). </w:t>
      </w:r>
      <w:r w:rsidR="001C1AC6">
        <w:t xml:space="preserve">In order to conduct this research, data on video games was collected from multiple online sources. After collection, the data was processed resulting in a clean and rich dataset of 1,203 video games. </w:t>
      </w:r>
      <w:r w:rsidR="00F10362">
        <w:t xml:space="preserve">To </w:t>
      </w:r>
      <w:r w:rsidR="001C1AC6">
        <w:t>test the hypotheses</w:t>
      </w:r>
      <w:r w:rsidR="0028327D">
        <w:t>,</w:t>
      </w:r>
      <w:r w:rsidR="001C1AC6">
        <w:t xml:space="preserve"> </w:t>
      </w:r>
      <w:r w:rsidR="00F10362">
        <w:t>the clean dataset was regressed</w:t>
      </w:r>
      <w:r w:rsidR="001C1AC6">
        <w:t xml:space="preserve"> using an OLS regression.</w:t>
      </w:r>
    </w:p>
    <w:p w14:paraId="637D69D5" w14:textId="559546D1" w:rsidR="000D6753" w:rsidRDefault="00FF495B" w:rsidP="00E26C15">
      <w:pPr>
        <w:spacing w:line="360" w:lineRule="auto"/>
        <w:ind w:firstLine="720"/>
        <w:contextualSpacing/>
        <w:jc w:val="left"/>
      </w:pPr>
      <w:r>
        <w:t>The results show that</w:t>
      </w:r>
      <w:r w:rsidR="00FF15ED">
        <w:t xml:space="preserve"> </w:t>
      </w:r>
      <w:r w:rsidR="00C628F8">
        <w:t xml:space="preserve">expert- and user review rating both have a positive effect on the number of downloads on Steam. However, the effect of expert review ratings is larger than that of user review ratings. Therefore, expert review ratings carry more importance for video game downloads than user review ratings. </w:t>
      </w:r>
      <w:r w:rsidR="00D43BA1">
        <w:t>Moreover</w:t>
      </w:r>
      <w:r w:rsidR="00C628F8">
        <w:t xml:space="preserve">, game mode has been found to moderate the </w:t>
      </w:r>
      <w:r w:rsidR="00193FA7">
        <w:t>effect of user review rating on the number of download</w:t>
      </w:r>
      <w:r w:rsidR="00D43BA1">
        <w:t>s</w:t>
      </w:r>
      <w:r w:rsidR="00193FA7">
        <w:t xml:space="preserve">. If a video game has multi-player functionalities, the effect of user review rating on the number of downloads increases. </w:t>
      </w:r>
      <w:r w:rsidR="00D43BA1">
        <w:t xml:space="preserve">Furthermore, </w:t>
      </w:r>
      <w:r w:rsidR="00517383">
        <w:t>publisher has</w:t>
      </w:r>
      <w:r w:rsidR="00D26AC7">
        <w:t xml:space="preserve"> </w:t>
      </w:r>
      <w:r w:rsidR="00517383">
        <w:t>been found to moderate the effect of expert review rating on the number of downloads. If a video game is published by a major publisher, the effect of expert review rating on the number of downloads increases.</w:t>
      </w:r>
    </w:p>
    <w:p w14:paraId="6262CA7B" w14:textId="33717E2D" w:rsidR="00BE2615" w:rsidRPr="001005FA" w:rsidRDefault="00567F1B" w:rsidP="001005FA">
      <w:pPr>
        <w:spacing w:line="360" w:lineRule="auto"/>
        <w:ind w:firstLine="720"/>
        <w:contextualSpacing/>
        <w:jc w:val="left"/>
      </w:pPr>
      <w:r>
        <w:t xml:space="preserve">The </w:t>
      </w:r>
      <w:r w:rsidR="00F505A4">
        <w:t>findings</w:t>
      </w:r>
      <w:r>
        <w:t xml:space="preserve"> suggest that</w:t>
      </w:r>
      <w:r w:rsidR="009523B4">
        <w:t xml:space="preserve"> video game</w:t>
      </w:r>
      <w:r>
        <w:t xml:space="preserve"> </w:t>
      </w:r>
      <w:r w:rsidR="009F6847">
        <w:t xml:space="preserve">publishers </w:t>
      </w:r>
      <w:r w:rsidR="00DD23E1">
        <w:t xml:space="preserve">releasing </w:t>
      </w:r>
      <w:r w:rsidR="00851323">
        <w:t xml:space="preserve">PC games </w:t>
      </w:r>
      <w:r w:rsidR="009523B4">
        <w:t xml:space="preserve">should take </w:t>
      </w:r>
      <w:r w:rsidR="00851323">
        <w:t xml:space="preserve">both </w:t>
      </w:r>
      <w:r w:rsidR="009523B4">
        <w:t xml:space="preserve">expert- and user review ratings into account, </w:t>
      </w:r>
      <w:r w:rsidR="00DD23E1">
        <w:t>due to their</w:t>
      </w:r>
      <w:r w:rsidR="009523B4">
        <w:t xml:space="preserve"> significant effect on </w:t>
      </w:r>
      <w:r w:rsidR="00851323">
        <w:t>sales related outcomes</w:t>
      </w:r>
      <w:r w:rsidR="009523B4">
        <w:t xml:space="preserve">. </w:t>
      </w:r>
      <w:r w:rsidR="009F6847">
        <w:t>In addition,</w:t>
      </w:r>
      <w:r w:rsidR="00DD23E1">
        <w:t xml:space="preserve"> </w:t>
      </w:r>
      <w:r w:rsidR="009F6847">
        <w:t>managers of major publishers should pay attention to practices that may improve expert ratings</w:t>
      </w:r>
      <w:r w:rsidR="00851323">
        <w:t>. This is due to the fact that effect of expert ratings on sales is strengthened when a game is released by a major publisher</w:t>
      </w:r>
      <w:r w:rsidR="009F6847">
        <w:t>. Also, publishers that release multi-player games should lay emphasis on</w:t>
      </w:r>
      <w:r w:rsidR="00772DCE">
        <w:t xml:space="preserve"> the improvement of</w:t>
      </w:r>
      <w:r w:rsidR="009F6847">
        <w:t xml:space="preserve"> user ratings</w:t>
      </w:r>
      <w:r w:rsidR="00660AF8">
        <w:t>. This is</w:t>
      </w:r>
      <w:r w:rsidR="009F6847">
        <w:t xml:space="preserve"> </w:t>
      </w:r>
      <w:r w:rsidR="00851323">
        <w:t>because the effect of user ratings on sales is strengthened when a game is multi-player.</w:t>
      </w:r>
      <w:r w:rsidR="00BE2615" w:rsidRPr="004952B3">
        <w:rPr>
          <w:sz w:val="20"/>
          <w:szCs w:val="20"/>
        </w:rPr>
        <w:br w:type="page"/>
      </w:r>
    </w:p>
    <w:p w14:paraId="4017266A" w14:textId="5329778A" w:rsidR="008E494D" w:rsidRPr="008E494D" w:rsidRDefault="00BE2615" w:rsidP="008E494D">
      <w:pPr>
        <w:pStyle w:val="Heading1"/>
      </w:pPr>
      <w:bookmarkStart w:id="1" w:name="_Toc85018805"/>
      <w:bookmarkStart w:id="2" w:name="_Toc92112178"/>
      <w:r w:rsidRPr="0023138C">
        <w:lastRenderedPageBreak/>
        <w:t>Preface</w:t>
      </w:r>
      <w:bookmarkEnd w:id="1"/>
      <w:bookmarkEnd w:id="2"/>
    </w:p>
    <w:p w14:paraId="2C05976D" w14:textId="37FCEE42" w:rsidR="00B9195C" w:rsidRDefault="008B1351" w:rsidP="00CF454F">
      <w:pPr>
        <w:spacing w:beforeLines="30" w:before="72" w:afterLines="30" w:after="72" w:line="360" w:lineRule="auto"/>
        <w:ind w:firstLine="720"/>
        <w:contextualSpacing/>
        <w:jc w:val="left"/>
        <w:rPr>
          <w:szCs w:val="24"/>
        </w:rPr>
      </w:pPr>
      <w:r>
        <w:rPr>
          <w:szCs w:val="24"/>
        </w:rPr>
        <w:t>Before you lies the thesis “How Review Ratings Influence Sales on Steam: A study in the video game industry”. This thesis has been written to fulfil the graduation requirements of the Master Marketing Analytics program at Tilburg University. I was engaged in researching and writing this thesis from August to December 2021.</w:t>
      </w:r>
    </w:p>
    <w:p w14:paraId="72FAF352" w14:textId="2EC83395" w:rsidR="008B1351" w:rsidRDefault="00B9195C" w:rsidP="00E2002C">
      <w:pPr>
        <w:spacing w:beforeLines="30" w:before="72" w:afterLines="30" w:after="72" w:line="360" w:lineRule="auto"/>
        <w:ind w:firstLine="720"/>
        <w:contextualSpacing/>
        <w:jc w:val="left"/>
        <w:rPr>
          <w:szCs w:val="24"/>
        </w:rPr>
      </w:pPr>
      <w:r>
        <w:rPr>
          <w:szCs w:val="24"/>
        </w:rPr>
        <w:t>First, I</w:t>
      </w:r>
      <w:r w:rsidR="00F665AB">
        <w:rPr>
          <w:szCs w:val="24"/>
        </w:rPr>
        <w:t xml:space="preserve"> would like to thank my supervisor, Bobbie Krijger, for her guidance and support during the process. </w:t>
      </w:r>
      <w:r>
        <w:rPr>
          <w:szCs w:val="24"/>
        </w:rPr>
        <w:t>Second</w:t>
      </w:r>
      <w:r w:rsidR="00F665AB">
        <w:rPr>
          <w:szCs w:val="24"/>
        </w:rPr>
        <w:t>, I would like to thank Max Veerhoek</w:t>
      </w:r>
      <w:r w:rsidR="00CE3B0E">
        <w:rPr>
          <w:szCs w:val="24"/>
        </w:rPr>
        <w:t xml:space="preserve"> for helping</w:t>
      </w:r>
      <w:r w:rsidR="00F665AB">
        <w:rPr>
          <w:szCs w:val="24"/>
        </w:rPr>
        <w:t xml:space="preserve"> me with fine tuning the code used to </w:t>
      </w:r>
      <w:r w:rsidR="00CE3B0E">
        <w:rPr>
          <w:szCs w:val="24"/>
        </w:rPr>
        <w:t xml:space="preserve">collect a part of the data necessary to conduct this analysis. </w:t>
      </w:r>
      <w:r>
        <w:rPr>
          <w:szCs w:val="24"/>
        </w:rPr>
        <w:t>Third</w:t>
      </w:r>
      <w:r w:rsidR="00CE3B0E">
        <w:rPr>
          <w:szCs w:val="24"/>
        </w:rPr>
        <w:t>, I would like to thank Raul Kleinherenbrink for proofreading my thesis, and providing me with mental support. If I ever lost interest or motivation</w:t>
      </w:r>
      <w:r w:rsidR="00EF659C">
        <w:rPr>
          <w:szCs w:val="24"/>
        </w:rPr>
        <w:t>,</w:t>
      </w:r>
      <w:r w:rsidR="00CE3B0E">
        <w:rPr>
          <w:szCs w:val="24"/>
        </w:rPr>
        <w:t xml:space="preserve"> he helped me constructively</w:t>
      </w:r>
      <w:r w:rsidR="00EF659C">
        <w:rPr>
          <w:szCs w:val="24"/>
        </w:rPr>
        <w:t>,</w:t>
      </w:r>
      <w:r w:rsidR="00CE3B0E">
        <w:rPr>
          <w:szCs w:val="24"/>
        </w:rPr>
        <w:t xml:space="preserve"> and rebuilt my interest and motivation to write my thesis.</w:t>
      </w:r>
    </w:p>
    <w:p w14:paraId="24913E1A" w14:textId="7308218A" w:rsidR="00CE3B0E" w:rsidRDefault="00CE3B0E" w:rsidP="000F4F99">
      <w:pPr>
        <w:spacing w:beforeLines="30" w:before="72" w:afterLines="30" w:after="72" w:line="360" w:lineRule="auto"/>
        <w:ind w:firstLine="720"/>
        <w:contextualSpacing/>
        <w:jc w:val="left"/>
        <w:rPr>
          <w:szCs w:val="24"/>
        </w:rPr>
      </w:pPr>
    </w:p>
    <w:p w14:paraId="19FBB0E2" w14:textId="350BA858" w:rsidR="00CE3B0E" w:rsidRDefault="00CE3B0E" w:rsidP="000F4F99">
      <w:pPr>
        <w:spacing w:beforeLines="30" w:before="72" w:afterLines="30" w:after="72" w:line="360" w:lineRule="auto"/>
        <w:contextualSpacing/>
        <w:jc w:val="left"/>
        <w:rPr>
          <w:szCs w:val="24"/>
        </w:rPr>
      </w:pPr>
      <w:r>
        <w:rPr>
          <w:szCs w:val="24"/>
        </w:rPr>
        <w:t>I hope you enjoy reading my thesis.</w:t>
      </w:r>
    </w:p>
    <w:p w14:paraId="1B4606F2" w14:textId="6885369F" w:rsidR="00CE3B0E" w:rsidRDefault="00CE3B0E" w:rsidP="000F4F99">
      <w:pPr>
        <w:spacing w:beforeLines="30" w:before="72" w:afterLines="30" w:after="72" w:line="360" w:lineRule="auto"/>
        <w:ind w:firstLine="720"/>
        <w:contextualSpacing/>
        <w:jc w:val="left"/>
        <w:rPr>
          <w:szCs w:val="24"/>
        </w:rPr>
      </w:pPr>
    </w:p>
    <w:p w14:paraId="598D6141" w14:textId="0571029F" w:rsidR="00CE3B0E" w:rsidRDefault="00CE3B0E" w:rsidP="000F4F99">
      <w:pPr>
        <w:spacing w:beforeLines="30" w:before="72" w:afterLines="30" w:after="72" w:line="360" w:lineRule="auto"/>
        <w:contextualSpacing/>
        <w:jc w:val="left"/>
        <w:rPr>
          <w:szCs w:val="24"/>
        </w:rPr>
      </w:pPr>
      <w:r>
        <w:rPr>
          <w:szCs w:val="24"/>
        </w:rPr>
        <w:t>Yours sincerely,</w:t>
      </w:r>
    </w:p>
    <w:p w14:paraId="470646D0" w14:textId="56D7787F" w:rsidR="00CE3B0E" w:rsidRDefault="00CE3B0E" w:rsidP="000F4F99">
      <w:pPr>
        <w:spacing w:beforeLines="30" w:before="72" w:afterLines="30" w:after="72" w:line="360" w:lineRule="auto"/>
        <w:contextualSpacing/>
        <w:jc w:val="left"/>
        <w:rPr>
          <w:szCs w:val="24"/>
        </w:rPr>
      </w:pPr>
    </w:p>
    <w:p w14:paraId="23367F4C" w14:textId="1DAECAFF" w:rsidR="00CE3B0E" w:rsidRDefault="00CE3B0E" w:rsidP="000F4F99">
      <w:pPr>
        <w:spacing w:beforeLines="30" w:before="72" w:afterLines="30" w:after="72" w:line="360" w:lineRule="auto"/>
        <w:contextualSpacing/>
        <w:jc w:val="left"/>
        <w:rPr>
          <w:szCs w:val="24"/>
        </w:rPr>
      </w:pPr>
      <w:r>
        <w:rPr>
          <w:szCs w:val="24"/>
        </w:rPr>
        <w:t>Marc Lefebvre</w:t>
      </w:r>
    </w:p>
    <w:p w14:paraId="55AE55ED" w14:textId="1C235545" w:rsidR="00CE3B0E" w:rsidRDefault="00CE3B0E" w:rsidP="000F4F99">
      <w:pPr>
        <w:spacing w:beforeLines="30" w:before="72" w:afterLines="30" w:after="72" w:line="360" w:lineRule="auto"/>
        <w:contextualSpacing/>
        <w:jc w:val="left"/>
        <w:rPr>
          <w:szCs w:val="24"/>
        </w:rPr>
      </w:pPr>
    </w:p>
    <w:p w14:paraId="128AE853" w14:textId="7615A70F" w:rsidR="00CE3B0E" w:rsidRPr="004C0CF8" w:rsidRDefault="00CE3B0E" w:rsidP="000F4F99">
      <w:pPr>
        <w:spacing w:beforeLines="30" w:before="72" w:afterLines="30" w:after="72" w:line="360" w:lineRule="auto"/>
        <w:contextualSpacing/>
        <w:jc w:val="left"/>
        <w:rPr>
          <w:szCs w:val="24"/>
        </w:rPr>
      </w:pPr>
      <w:r>
        <w:rPr>
          <w:szCs w:val="24"/>
        </w:rPr>
        <w:t>Rotterdam, December 26</w:t>
      </w:r>
      <w:r w:rsidRPr="00CE3B0E">
        <w:rPr>
          <w:szCs w:val="24"/>
          <w:vertAlign w:val="superscript"/>
        </w:rPr>
        <w:t>th</w:t>
      </w:r>
      <w:r>
        <w:rPr>
          <w:szCs w:val="24"/>
        </w:rPr>
        <w:t>, 2021</w:t>
      </w:r>
    </w:p>
    <w:p w14:paraId="4CFF85DA" w14:textId="0C3A09B6"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1378EE2D" w14:textId="1FB3AAC9" w:rsidR="00BE2615" w:rsidRPr="0023138C" w:rsidRDefault="00BE2615" w:rsidP="0023138C">
      <w:pPr>
        <w:pStyle w:val="Heading1"/>
      </w:pPr>
      <w:bookmarkStart w:id="3" w:name="_Toc85018806"/>
      <w:bookmarkStart w:id="4" w:name="_Toc85022793"/>
      <w:bookmarkStart w:id="5" w:name="_Toc86077858"/>
      <w:bookmarkStart w:id="6" w:name="_Toc87885707"/>
      <w:bookmarkStart w:id="7" w:name="_Toc87886143"/>
      <w:bookmarkStart w:id="8" w:name="_Toc87952672"/>
      <w:bookmarkStart w:id="9" w:name="_Toc87957563"/>
      <w:bookmarkStart w:id="10" w:name="_Toc88009934"/>
      <w:bookmarkStart w:id="11" w:name="_Toc88852460"/>
      <w:bookmarkStart w:id="12" w:name="_Toc88855611"/>
      <w:bookmarkStart w:id="13" w:name="_Toc88933138"/>
      <w:bookmarkStart w:id="14" w:name="_Toc88945710"/>
      <w:bookmarkStart w:id="15" w:name="_Toc89376211"/>
      <w:bookmarkStart w:id="16" w:name="_Toc92112179"/>
      <w:r w:rsidRPr="0023138C">
        <w:lastRenderedPageBreak/>
        <w:t>Table of contents</w:t>
      </w:r>
      <w:bookmarkEnd w:id="3"/>
      <w:bookmarkEnd w:id="4"/>
      <w:bookmarkEnd w:id="5"/>
      <w:bookmarkEnd w:id="6"/>
      <w:bookmarkEnd w:id="7"/>
      <w:bookmarkEnd w:id="8"/>
      <w:bookmarkEnd w:id="9"/>
      <w:bookmarkEnd w:id="10"/>
      <w:bookmarkEnd w:id="11"/>
      <w:bookmarkEnd w:id="12"/>
      <w:bookmarkEnd w:id="13"/>
      <w:bookmarkEnd w:id="14"/>
      <w:bookmarkEnd w:id="15"/>
      <w:bookmarkEnd w:id="16"/>
    </w:p>
    <w:p w14:paraId="23B08F1A" w14:textId="71F866A0" w:rsidR="00A74598" w:rsidRPr="00A74598" w:rsidRDefault="005B6BC5">
      <w:pPr>
        <w:pStyle w:val="TOC1"/>
        <w:tabs>
          <w:tab w:val="right" w:leader="dot" w:pos="9016"/>
        </w:tabs>
        <w:rPr>
          <w:rFonts w:eastAsiaTheme="minorEastAsia" w:cs="Times New Roman"/>
          <w:noProof/>
          <w:sz w:val="20"/>
          <w:szCs w:val="20"/>
          <w:lang w:eastAsia="en-GB"/>
        </w:rPr>
      </w:pPr>
      <w:r w:rsidRPr="00EF52A6">
        <w:rPr>
          <w:rFonts w:cs="Times New Roman"/>
          <w:sz w:val="22"/>
        </w:rPr>
        <w:fldChar w:fldCharType="begin"/>
      </w:r>
      <w:r w:rsidRPr="00EF52A6">
        <w:rPr>
          <w:rFonts w:cs="Times New Roman"/>
          <w:sz w:val="22"/>
        </w:rPr>
        <w:instrText xml:space="preserve"> TOC \o "1-3" \h \z \u </w:instrText>
      </w:r>
      <w:r w:rsidRPr="00EF52A6">
        <w:rPr>
          <w:rFonts w:cs="Times New Roman"/>
          <w:sz w:val="22"/>
        </w:rPr>
        <w:fldChar w:fldCharType="separate"/>
      </w:r>
      <w:hyperlink w:anchor="_Toc92112177" w:history="1">
        <w:r w:rsidR="00A74598" w:rsidRPr="00A74598">
          <w:rPr>
            <w:rStyle w:val="Hyperlink"/>
            <w:rFonts w:cs="Times New Roman"/>
            <w:noProof/>
            <w:sz w:val="20"/>
            <w:szCs w:val="20"/>
          </w:rPr>
          <w:t>Abstract</w:t>
        </w:r>
        <w:r w:rsidR="00A74598" w:rsidRPr="00A74598">
          <w:rPr>
            <w:rFonts w:cs="Times New Roman"/>
            <w:noProof/>
            <w:webHidden/>
            <w:sz w:val="20"/>
            <w:szCs w:val="20"/>
          </w:rPr>
          <w:tab/>
        </w:r>
        <w:r w:rsidR="00A74598" w:rsidRPr="00A74598">
          <w:rPr>
            <w:rFonts w:cs="Times New Roman"/>
            <w:noProof/>
            <w:webHidden/>
            <w:sz w:val="20"/>
            <w:szCs w:val="20"/>
          </w:rPr>
          <w:fldChar w:fldCharType="begin"/>
        </w:r>
        <w:r w:rsidR="00A74598" w:rsidRPr="00A74598">
          <w:rPr>
            <w:rFonts w:cs="Times New Roman"/>
            <w:noProof/>
            <w:webHidden/>
            <w:sz w:val="20"/>
            <w:szCs w:val="20"/>
          </w:rPr>
          <w:instrText xml:space="preserve"> PAGEREF _Toc92112177 \h </w:instrText>
        </w:r>
        <w:r w:rsidR="00A74598" w:rsidRPr="00A74598">
          <w:rPr>
            <w:rFonts w:cs="Times New Roman"/>
            <w:noProof/>
            <w:webHidden/>
            <w:sz w:val="20"/>
            <w:szCs w:val="20"/>
          </w:rPr>
        </w:r>
        <w:r w:rsidR="00A74598" w:rsidRPr="00A74598">
          <w:rPr>
            <w:rFonts w:cs="Times New Roman"/>
            <w:noProof/>
            <w:webHidden/>
            <w:sz w:val="20"/>
            <w:szCs w:val="20"/>
          </w:rPr>
          <w:fldChar w:fldCharType="separate"/>
        </w:r>
        <w:r w:rsidR="0071334A">
          <w:rPr>
            <w:rFonts w:cs="Times New Roman"/>
            <w:noProof/>
            <w:webHidden/>
            <w:sz w:val="20"/>
            <w:szCs w:val="20"/>
          </w:rPr>
          <w:t>2</w:t>
        </w:r>
        <w:r w:rsidR="00A74598" w:rsidRPr="00A74598">
          <w:rPr>
            <w:rFonts w:cs="Times New Roman"/>
            <w:noProof/>
            <w:webHidden/>
            <w:sz w:val="20"/>
            <w:szCs w:val="20"/>
          </w:rPr>
          <w:fldChar w:fldCharType="end"/>
        </w:r>
      </w:hyperlink>
    </w:p>
    <w:p w14:paraId="476E93DD" w14:textId="1B855EE8" w:rsidR="00A74598" w:rsidRPr="00A74598" w:rsidRDefault="006475A6">
      <w:pPr>
        <w:pStyle w:val="TOC1"/>
        <w:tabs>
          <w:tab w:val="right" w:leader="dot" w:pos="9016"/>
        </w:tabs>
        <w:rPr>
          <w:rFonts w:eastAsiaTheme="minorEastAsia" w:cs="Times New Roman"/>
          <w:noProof/>
          <w:sz w:val="20"/>
          <w:szCs w:val="20"/>
          <w:lang w:eastAsia="en-GB"/>
        </w:rPr>
      </w:pPr>
      <w:hyperlink w:anchor="_Toc92112178" w:history="1">
        <w:r w:rsidR="00A74598" w:rsidRPr="00A74598">
          <w:rPr>
            <w:rStyle w:val="Hyperlink"/>
            <w:rFonts w:cs="Times New Roman"/>
            <w:noProof/>
            <w:sz w:val="20"/>
            <w:szCs w:val="20"/>
          </w:rPr>
          <w:t>Preface</w:t>
        </w:r>
        <w:r w:rsidR="00A74598" w:rsidRPr="00A74598">
          <w:rPr>
            <w:rFonts w:cs="Times New Roman"/>
            <w:noProof/>
            <w:webHidden/>
            <w:sz w:val="20"/>
            <w:szCs w:val="20"/>
          </w:rPr>
          <w:tab/>
        </w:r>
        <w:r w:rsidR="00A74598" w:rsidRPr="00A74598">
          <w:rPr>
            <w:rFonts w:cs="Times New Roman"/>
            <w:noProof/>
            <w:webHidden/>
            <w:sz w:val="20"/>
            <w:szCs w:val="20"/>
          </w:rPr>
          <w:fldChar w:fldCharType="begin"/>
        </w:r>
        <w:r w:rsidR="00A74598" w:rsidRPr="00A74598">
          <w:rPr>
            <w:rFonts w:cs="Times New Roman"/>
            <w:noProof/>
            <w:webHidden/>
            <w:sz w:val="20"/>
            <w:szCs w:val="20"/>
          </w:rPr>
          <w:instrText xml:space="preserve"> PAGEREF _Toc92112178 \h </w:instrText>
        </w:r>
        <w:r w:rsidR="00A74598" w:rsidRPr="00A74598">
          <w:rPr>
            <w:rFonts w:cs="Times New Roman"/>
            <w:noProof/>
            <w:webHidden/>
            <w:sz w:val="20"/>
            <w:szCs w:val="20"/>
          </w:rPr>
        </w:r>
        <w:r w:rsidR="00A74598" w:rsidRPr="00A74598">
          <w:rPr>
            <w:rFonts w:cs="Times New Roman"/>
            <w:noProof/>
            <w:webHidden/>
            <w:sz w:val="20"/>
            <w:szCs w:val="20"/>
          </w:rPr>
          <w:fldChar w:fldCharType="separate"/>
        </w:r>
        <w:r w:rsidR="0071334A">
          <w:rPr>
            <w:rFonts w:cs="Times New Roman"/>
            <w:noProof/>
            <w:webHidden/>
            <w:sz w:val="20"/>
            <w:szCs w:val="20"/>
          </w:rPr>
          <w:t>3</w:t>
        </w:r>
        <w:r w:rsidR="00A74598" w:rsidRPr="00A74598">
          <w:rPr>
            <w:rFonts w:cs="Times New Roman"/>
            <w:noProof/>
            <w:webHidden/>
            <w:sz w:val="20"/>
            <w:szCs w:val="20"/>
          </w:rPr>
          <w:fldChar w:fldCharType="end"/>
        </w:r>
      </w:hyperlink>
    </w:p>
    <w:p w14:paraId="33297D95" w14:textId="3BD88585" w:rsidR="00A74598" w:rsidRPr="00A74598" w:rsidRDefault="006475A6">
      <w:pPr>
        <w:pStyle w:val="TOC1"/>
        <w:tabs>
          <w:tab w:val="right" w:leader="dot" w:pos="9016"/>
        </w:tabs>
        <w:rPr>
          <w:rFonts w:eastAsiaTheme="minorEastAsia" w:cs="Times New Roman"/>
          <w:noProof/>
          <w:sz w:val="20"/>
          <w:szCs w:val="20"/>
          <w:lang w:eastAsia="en-GB"/>
        </w:rPr>
      </w:pPr>
      <w:hyperlink w:anchor="_Toc92112180" w:history="1">
        <w:r w:rsidR="00A74598" w:rsidRPr="00A74598">
          <w:rPr>
            <w:rStyle w:val="Hyperlink"/>
            <w:rFonts w:cs="Times New Roman"/>
            <w:noProof/>
            <w:sz w:val="20"/>
            <w:szCs w:val="20"/>
          </w:rPr>
          <w:t>1. Introduction</w:t>
        </w:r>
        <w:r w:rsidR="00A74598" w:rsidRPr="00A74598">
          <w:rPr>
            <w:rFonts w:cs="Times New Roman"/>
            <w:noProof/>
            <w:webHidden/>
            <w:sz w:val="20"/>
            <w:szCs w:val="20"/>
          </w:rPr>
          <w:tab/>
        </w:r>
        <w:r w:rsidR="00A74598" w:rsidRPr="00A74598">
          <w:rPr>
            <w:rFonts w:cs="Times New Roman"/>
            <w:noProof/>
            <w:webHidden/>
            <w:sz w:val="20"/>
            <w:szCs w:val="20"/>
          </w:rPr>
          <w:fldChar w:fldCharType="begin"/>
        </w:r>
        <w:r w:rsidR="00A74598" w:rsidRPr="00A74598">
          <w:rPr>
            <w:rFonts w:cs="Times New Roman"/>
            <w:noProof/>
            <w:webHidden/>
            <w:sz w:val="20"/>
            <w:szCs w:val="20"/>
          </w:rPr>
          <w:instrText xml:space="preserve"> PAGEREF _Toc92112180 \h </w:instrText>
        </w:r>
        <w:r w:rsidR="00A74598" w:rsidRPr="00A74598">
          <w:rPr>
            <w:rFonts w:cs="Times New Roman"/>
            <w:noProof/>
            <w:webHidden/>
            <w:sz w:val="20"/>
            <w:szCs w:val="20"/>
          </w:rPr>
        </w:r>
        <w:r w:rsidR="00A74598" w:rsidRPr="00A74598">
          <w:rPr>
            <w:rFonts w:cs="Times New Roman"/>
            <w:noProof/>
            <w:webHidden/>
            <w:sz w:val="20"/>
            <w:szCs w:val="20"/>
          </w:rPr>
          <w:fldChar w:fldCharType="separate"/>
        </w:r>
        <w:r w:rsidR="0071334A">
          <w:rPr>
            <w:rFonts w:cs="Times New Roman"/>
            <w:noProof/>
            <w:webHidden/>
            <w:sz w:val="20"/>
            <w:szCs w:val="20"/>
          </w:rPr>
          <w:t>5</w:t>
        </w:r>
        <w:r w:rsidR="00A74598" w:rsidRPr="00A74598">
          <w:rPr>
            <w:rFonts w:cs="Times New Roman"/>
            <w:noProof/>
            <w:webHidden/>
            <w:sz w:val="20"/>
            <w:szCs w:val="20"/>
          </w:rPr>
          <w:fldChar w:fldCharType="end"/>
        </w:r>
      </w:hyperlink>
    </w:p>
    <w:p w14:paraId="59C38CC7" w14:textId="63DA5C5A" w:rsidR="00A74598" w:rsidRPr="00A74598" w:rsidRDefault="006475A6">
      <w:pPr>
        <w:pStyle w:val="TOC1"/>
        <w:tabs>
          <w:tab w:val="right" w:leader="dot" w:pos="9016"/>
        </w:tabs>
        <w:rPr>
          <w:rFonts w:eastAsiaTheme="minorEastAsia" w:cs="Times New Roman"/>
          <w:noProof/>
          <w:sz w:val="20"/>
          <w:szCs w:val="20"/>
          <w:lang w:eastAsia="en-GB"/>
        </w:rPr>
      </w:pPr>
      <w:hyperlink w:anchor="_Toc92112181" w:history="1">
        <w:r w:rsidR="00A74598" w:rsidRPr="00A74598">
          <w:rPr>
            <w:rStyle w:val="Hyperlink"/>
            <w:rFonts w:cs="Times New Roman"/>
            <w:noProof/>
            <w:sz w:val="20"/>
            <w:szCs w:val="20"/>
          </w:rPr>
          <w:t>2. Theoretical framework</w:t>
        </w:r>
        <w:r w:rsidR="00A74598" w:rsidRPr="00A74598">
          <w:rPr>
            <w:rFonts w:cs="Times New Roman"/>
            <w:noProof/>
            <w:webHidden/>
            <w:sz w:val="20"/>
            <w:szCs w:val="20"/>
          </w:rPr>
          <w:tab/>
        </w:r>
        <w:r w:rsidR="00A74598" w:rsidRPr="00A74598">
          <w:rPr>
            <w:rFonts w:cs="Times New Roman"/>
            <w:noProof/>
            <w:webHidden/>
            <w:sz w:val="20"/>
            <w:szCs w:val="20"/>
          </w:rPr>
          <w:fldChar w:fldCharType="begin"/>
        </w:r>
        <w:r w:rsidR="00A74598" w:rsidRPr="00A74598">
          <w:rPr>
            <w:rFonts w:cs="Times New Roman"/>
            <w:noProof/>
            <w:webHidden/>
            <w:sz w:val="20"/>
            <w:szCs w:val="20"/>
          </w:rPr>
          <w:instrText xml:space="preserve"> PAGEREF _Toc92112181 \h </w:instrText>
        </w:r>
        <w:r w:rsidR="00A74598" w:rsidRPr="00A74598">
          <w:rPr>
            <w:rFonts w:cs="Times New Roman"/>
            <w:noProof/>
            <w:webHidden/>
            <w:sz w:val="20"/>
            <w:szCs w:val="20"/>
          </w:rPr>
        </w:r>
        <w:r w:rsidR="00A74598" w:rsidRPr="00A74598">
          <w:rPr>
            <w:rFonts w:cs="Times New Roman"/>
            <w:noProof/>
            <w:webHidden/>
            <w:sz w:val="20"/>
            <w:szCs w:val="20"/>
          </w:rPr>
          <w:fldChar w:fldCharType="separate"/>
        </w:r>
        <w:r w:rsidR="0071334A">
          <w:rPr>
            <w:rFonts w:cs="Times New Roman"/>
            <w:noProof/>
            <w:webHidden/>
            <w:sz w:val="20"/>
            <w:szCs w:val="20"/>
          </w:rPr>
          <w:t>10</w:t>
        </w:r>
        <w:r w:rsidR="00A74598" w:rsidRPr="00A74598">
          <w:rPr>
            <w:rFonts w:cs="Times New Roman"/>
            <w:noProof/>
            <w:webHidden/>
            <w:sz w:val="20"/>
            <w:szCs w:val="20"/>
          </w:rPr>
          <w:fldChar w:fldCharType="end"/>
        </w:r>
      </w:hyperlink>
    </w:p>
    <w:p w14:paraId="3DFC8B5B" w14:textId="1E16C4F6" w:rsidR="00A74598" w:rsidRPr="00A74598" w:rsidRDefault="006475A6">
      <w:pPr>
        <w:pStyle w:val="TOC2"/>
        <w:tabs>
          <w:tab w:val="right" w:leader="dot" w:pos="9016"/>
        </w:tabs>
        <w:rPr>
          <w:rFonts w:ascii="Times New Roman" w:hAnsi="Times New Roman"/>
          <w:noProof/>
          <w:sz w:val="20"/>
          <w:szCs w:val="20"/>
          <w:lang w:val="en-GB" w:eastAsia="en-GB"/>
        </w:rPr>
      </w:pPr>
      <w:hyperlink w:anchor="_Toc92112182" w:history="1">
        <w:r w:rsidR="00A74598" w:rsidRPr="00A74598">
          <w:rPr>
            <w:rStyle w:val="Hyperlink"/>
            <w:rFonts w:ascii="Times New Roman" w:hAnsi="Times New Roman"/>
            <w:noProof/>
            <w:sz w:val="20"/>
            <w:szCs w:val="20"/>
          </w:rPr>
          <w:t>2.1 Conceptual framework</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_Toc92112182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10</w:t>
        </w:r>
        <w:r w:rsidR="00A74598" w:rsidRPr="00A74598">
          <w:rPr>
            <w:rFonts w:ascii="Times New Roman" w:hAnsi="Times New Roman"/>
            <w:noProof/>
            <w:webHidden/>
            <w:sz w:val="20"/>
            <w:szCs w:val="20"/>
          </w:rPr>
          <w:fldChar w:fldCharType="end"/>
        </w:r>
      </w:hyperlink>
    </w:p>
    <w:p w14:paraId="1C7AEC77" w14:textId="01E326FD" w:rsidR="00A74598" w:rsidRPr="00A74598" w:rsidRDefault="006475A6">
      <w:pPr>
        <w:pStyle w:val="TOC2"/>
        <w:tabs>
          <w:tab w:val="right" w:leader="dot" w:pos="9016"/>
        </w:tabs>
        <w:rPr>
          <w:rFonts w:ascii="Times New Roman" w:hAnsi="Times New Roman"/>
          <w:noProof/>
          <w:sz w:val="20"/>
          <w:szCs w:val="20"/>
          <w:lang w:val="en-GB" w:eastAsia="en-GB"/>
        </w:rPr>
      </w:pPr>
      <w:hyperlink w:anchor="_Toc92112183" w:history="1">
        <w:r w:rsidR="00A74598" w:rsidRPr="00A74598">
          <w:rPr>
            <w:rStyle w:val="Hyperlink"/>
            <w:rFonts w:ascii="Times New Roman" w:hAnsi="Times New Roman"/>
            <w:noProof/>
            <w:sz w:val="20"/>
            <w:szCs w:val="20"/>
          </w:rPr>
          <w:t>2.2 Hypotheses</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_Toc92112183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10</w:t>
        </w:r>
        <w:r w:rsidR="00A74598" w:rsidRPr="00A74598">
          <w:rPr>
            <w:rFonts w:ascii="Times New Roman" w:hAnsi="Times New Roman"/>
            <w:noProof/>
            <w:webHidden/>
            <w:sz w:val="20"/>
            <w:szCs w:val="20"/>
          </w:rPr>
          <w:fldChar w:fldCharType="end"/>
        </w:r>
      </w:hyperlink>
    </w:p>
    <w:p w14:paraId="32CE52DE" w14:textId="0A38EF5D" w:rsidR="00A74598" w:rsidRPr="00A74598" w:rsidRDefault="006475A6">
      <w:pPr>
        <w:pStyle w:val="TOC3"/>
        <w:tabs>
          <w:tab w:val="right" w:leader="dot" w:pos="9016"/>
        </w:tabs>
        <w:rPr>
          <w:rFonts w:ascii="Times New Roman" w:hAnsi="Times New Roman"/>
          <w:noProof/>
          <w:sz w:val="20"/>
          <w:szCs w:val="20"/>
          <w:lang w:val="en-GB" w:eastAsia="en-GB"/>
        </w:rPr>
      </w:pPr>
      <w:hyperlink w:anchor="_Toc92112184" w:history="1">
        <w:r w:rsidR="00A74598" w:rsidRPr="00A74598">
          <w:rPr>
            <w:rStyle w:val="Hyperlink"/>
            <w:rFonts w:ascii="Times New Roman" w:hAnsi="Times New Roman"/>
            <w:noProof/>
            <w:sz w:val="20"/>
            <w:szCs w:val="20"/>
          </w:rPr>
          <w:t>2.2.1 The main effect of expert reviews on Nr. of downloads on Steam</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_Toc92112184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10</w:t>
        </w:r>
        <w:r w:rsidR="00A74598" w:rsidRPr="00A74598">
          <w:rPr>
            <w:rFonts w:ascii="Times New Roman" w:hAnsi="Times New Roman"/>
            <w:noProof/>
            <w:webHidden/>
            <w:sz w:val="20"/>
            <w:szCs w:val="20"/>
          </w:rPr>
          <w:fldChar w:fldCharType="end"/>
        </w:r>
      </w:hyperlink>
    </w:p>
    <w:p w14:paraId="304DECFC" w14:textId="498F5B57" w:rsidR="00A74598" w:rsidRPr="00A74598" w:rsidRDefault="006475A6">
      <w:pPr>
        <w:pStyle w:val="TOC3"/>
        <w:tabs>
          <w:tab w:val="right" w:leader="dot" w:pos="9016"/>
        </w:tabs>
        <w:rPr>
          <w:rFonts w:ascii="Times New Roman" w:hAnsi="Times New Roman"/>
          <w:noProof/>
          <w:sz w:val="20"/>
          <w:szCs w:val="20"/>
          <w:lang w:val="en-GB" w:eastAsia="en-GB"/>
        </w:rPr>
      </w:pPr>
      <w:hyperlink w:anchor="_Toc92112185" w:history="1">
        <w:r w:rsidR="00A74598" w:rsidRPr="00A74598">
          <w:rPr>
            <w:rStyle w:val="Hyperlink"/>
            <w:rFonts w:ascii="Times New Roman" w:hAnsi="Times New Roman"/>
            <w:noProof/>
            <w:sz w:val="20"/>
            <w:szCs w:val="20"/>
          </w:rPr>
          <w:t>2.2.2 The main effect of user reviews on Nr. of downloads on Steam</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_Toc92112185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11</w:t>
        </w:r>
        <w:r w:rsidR="00A74598" w:rsidRPr="00A74598">
          <w:rPr>
            <w:rFonts w:ascii="Times New Roman" w:hAnsi="Times New Roman"/>
            <w:noProof/>
            <w:webHidden/>
            <w:sz w:val="20"/>
            <w:szCs w:val="20"/>
          </w:rPr>
          <w:fldChar w:fldCharType="end"/>
        </w:r>
      </w:hyperlink>
    </w:p>
    <w:p w14:paraId="38894D53" w14:textId="4A3F36B4" w:rsidR="00A74598" w:rsidRPr="00A74598" w:rsidRDefault="006475A6">
      <w:pPr>
        <w:pStyle w:val="TOC3"/>
        <w:tabs>
          <w:tab w:val="right" w:leader="dot" w:pos="9016"/>
        </w:tabs>
        <w:rPr>
          <w:rFonts w:ascii="Times New Roman" w:hAnsi="Times New Roman"/>
          <w:noProof/>
          <w:sz w:val="20"/>
          <w:szCs w:val="20"/>
          <w:lang w:val="en-GB" w:eastAsia="en-GB"/>
        </w:rPr>
      </w:pPr>
      <w:hyperlink w:anchor="_Toc92112186" w:history="1">
        <w:r w:rsidR="00A74598" w:rsidRPr="00A74598">
          <w:rPr>
            <w:rStyle w:val="Hyperlink"/>
            <w:rFonts w:ascii="Times New Roman" w:hAnsi="Times New Roman"/>
            <w:noProof/>
            <w:sz w:val="20"/>
            <w:szCs w:val="20"/>
          </w:rPr>
          <w:t>2.2.3 The difference in effect of user- and expert reviews on Nr. of downloads on Steam</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_Toc92112186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11</w:t>
        </w:r>
        <w:r w:rsidR="00A74598" w:rsidRPr="00A74598">
          <w:rPr>
            <w:rFonts w:ascii="Times New Roman" w:hAnsi="Times New Roman"/>
            <w:noProof/>
            <w:webHidden/>
            <w:sz w:val="20"/>
            <w:szCs w:val="20"/>
          </w:rPr>
          <w:fldChar w:fldCharType="end"/>
        </w:r>
      </w:hyperlink>
    </w:p>
    <w:p w14:paraId="06683176" w14:textId="22CBF131" w:rsidR="00A74598" w:rsidRPr="00A74598" w:rsidRDefault="006475A6">
      <w:pPr>
        <w:pStyle w:val="TOC3"/>
        <w:tabs>
          <w:tab w:val="right" w:leader="dot" w:pos="9016"/>
        </w:tabs>
        <w:rPr>
          <w:rFonts w:ascii="Times New Roman" w:hAnsi="Times New Roman"/>
          <w:noProof/>
          <w:sz w:val="20"/>
          <w:szCs w:val="20"/>
          <w:lang w:val="en-GB" w:eastAsia="en-GB"/>
        </w:rPr>
      </w:pPr>
      <w:hyperlink w:anchor="_Toc92112187" w:history="1">
        <w:r w:rsidR="00A74598" w:rsidRPr="00A74598">
          <w:rPr>
            <w:rStyle w:val="Hyperlink"/>
            <w:rFonts w:ascii="Times New Roman" w:hAnsi="Times New Roman"/>
            <w:noProof/>
            <w:sz w:val="20"/>
            <w:szCs w:val="20"/>
          </w:rPr>
          <w:t>2.2.4 The moderating effect of game mode</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_Toc92112187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12</w:t>
        </w:r>
        <w:r w:rsidR="00A74598" w:rsidRPr="00A74598">
          <w:rPr>
            <w:rFonts w:ascii="Times New Roman" w:hAnsi="Times New Roman"/>
            <w:noProof/>
            <w:webHidden/>
            <w:sz w:val="20"/>
            <w:szCs w:val="20"/>
          </w:rPr>
          <w:fldChar w:fldCharType="end"/>
        </w:r>
      </w:hyperlink>
    </w:p>
    <w:p w14:paraId="663E3A35" w14:textId="22447176" w:rsidR="00A74598" w:rsidRPr="00A74598" w:rsidRDefault="006475A6">
      <w:pPr>
        <w:pStyle w:val="TOC3"/>
        <w:tabs>
          <w:tab w:val="right" w:leader="dot" w:pos="9016"/>
        </w:tabs>
        <w:rPr>
          <w:rFonts w:ascii="Times New Roman" w:hAnsi="Times New Roman"/>
          <w:noProof/>
          <w:sz w:val="20"/>
          <w:szCs w:val="20"/>
          <w:lang w:val="en-GB" w:eastAsia="en-GB"/>
        </w:rPr>
      </w:pPr>
      <w:hyperlink w:anchor="_Toc92112188" w:history="1">
        <w:r w:rsidR="00A74598" w:rsidRPr="00A74598">
          <w:rPr>
            <w:rStyle w:val="Hyperlink"/>
            <w:rFonts w:ascii="Times New Roman" w:hAnsi="Times New Roman"/>
            <w:noProof/>
            <w:sz w:val="20"/>
            <w:szCs w:val="20"/>
          </w:rPr>
          <w:t>2.2.5 The moderating effect of publisher</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_Toc92112188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13</w:t>
        </w:r>
        <w:r w:rsidR="00A74598" w:rsidRPr="00A74598">
          <w:rPr>
            <w:rFonts w:ascii="Times New Roman" w:hAnsi="Times New Roman"/>
            <w:noProof/>
            <w:webHidden/>
            <w:sz w:val="20"/>
            <w:szCs w:val="20"/>
          </w:rPr>
          <w:fldChar w:fldCharType="end"/>
        </w:r>
      </w:hyperlink>
    </w:p>
    <w:p w14:paraId="7C4BE1E3" w14:textId="36AE0B12" w:rsidR="00A74598" w:rsidRPr="00A74598" w:rsidRDefault="006475A6">
      <w:pPr>
        <w:pStyle w:val="TOC1"/>
        <w:tabs>
          <w:tab w:val="right" w:leader="dot" w:pos="9016"/>
        </w:tabs>
        <w:rPr>
          <w:rFonts w:eastAsiaTheme="minorEastAsia" w:cs="Times New Roman"/>
          <w:noProof/>
          <w:sz w:val="20"/>
          <w:szCs w:val="20"/>
          <w:lang w:eastAsia="en-GB"/>
        </w:rPr>
      </w:pPr>
      <w:hyperlink w:anchor="_Toc92112189" w:history="1">
        <w:r w:rsidR="00A74598" w:rsidRPr="00A74598">
          <w:rPr>
            <w:rStyle w:val="Hyperlink"/>
            <w:rFonts w:cs="Times New Roman"/>
            <w:noProof/>
            <w:sz w:val="20"/>
            <w:szCs w:val="20"/>
          </w:rPr>
          <w:t>3. Method</w:t>
        </w:r>
        <w:r w:rsidR="00A74598" w:rsidRPr="00A74598">
          <w:rPr>
            <w:rFonts w:cs="Times New Roman"/>
            <w:noProof/>
            <w:webHidden/>
            <w:sz w:val="20"/>
            <w:szCs w:val="20"/>
          </w:rPr>
          <w:tab/>
        </w:r>
        <w:r w:rsidR="00A74598" w:rsidRPr="00A74598">
          <w:rPr>
            <w:rFonts w:cs="Times New Roman"/>
            <w:noProof/>
            <w:webHidden/>
            <w:sz w:val="20"/>
            <w:szCs w:val="20"/>
          </w:rPr>
          <w:fldChar w:fldCharType="begin"/>
        </w:r>
        <w:r w:rsidR="00A74598" w:rsidRPr="00A74598">
          <w:rPr>
            <w:rFonts w:cs="Times New Roman"/>
            <w:noProof/>
            <w:webHidden/>
            <w:sz w:val="20"/>
            <w:szCs w:val="20"/>
          </w:rPr>
          <w:instrText xml:space="preserve"> PAGEREF _Toc92112189 \h </w:instrText>
        </w:r>
        <w:r w:rsidR="00A74598" w:rsidRPr="00A74598">
          <w:rPr>
            <w:rFonts w:cs="Times New Roman"/>
            <w:noProof/>
            <w:webHidden/>
            <w:sz w:val="20"/>
            <w:szCs w:val="20"/>
          </w:rPr>
        </w:r>
        <w:r w:rsidR="00A74598" w:rsidRPr="00A74598">
          <w:rPr>
            <w:rFonts w:cs="Times New Roman"/>
            <w:noProof/>
            <w:webHidden/>
            <w:sz w:val="20"/>
            <w:szCs w:val="20"/>
          </w:rPr>
          <w:fldChar w:fldCharType="separate"/>
        </w:r>
        <w:r w:rsidR="0071334A">
          <w:rPr>
            <w:rFonts w:cs="Times New Roman"/>
            <w:noProof/>
            <w:webHidden/>
            <w:sz w:val="20"/>
            <w:szCs w:val="20"/>
          </w:rPr>
          <w:t>14</w:t>
        </w:r>
        <w:r w:rsidR="00A74598" w:rsidRPr="00A74598">
          <w:rPr>
            <w:rFonts w:cs="Times New Roman"/>
            <w:noProof/>
            <w:webHidden/>
            <w:sz w:val="20"/>
            <w:szCs w:val="20"/>
          </w:rPr>
          <w:fldChar w:fldCharType="end"/>
        </w:r>
      </w:hyperlink>
    </w:p>
    <w:p w14:paraId="0625AB1E" w14:textId="60885752" w:rsidR="00A74598" w:rsidRPr="00A74598" w:rsidRDefault="006475A6">
      <w:pPr>
        <w:pStyle w:val="TOC2"/>
        <w:tabs>
          <w:tab w:val="right" w:leader="dot" w:pos="9016"/>
        </w:tabs>
        <w:rPr>
          <w:rFonts w:ascii="Times New Roman" w:hAnsi="Times New Roman"/>
          <w:noProof/>
          <w:sz w:val="20"/>
          <w:szCs w:val="20"/>
          <w:lang w:val="en-GB" w:eastAsia="en-GB"/>
        </w:rPr>
      </w:pPr>
      <w:hyperlink w:anchor="_Toc92112190" w:history="1">
        <w:r w:rsidR="00A74598" w:rsidRPr="00A74598">
          <w:rPr>
            <w:rStyle w:val="Hyperlink"/>
            <w:rFonts w:ascii="Times New Roman" w:hAnsi="Times New Roman"/>
            <w:noProof/>
            <w:sz w:val="20"/>
            <w:szCs w:val="20"/>
          </w:rPr>
          <w:t>3.1 Data collection</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_Toc92112190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14</w:t>
        </w:r>
        <w:r w:rsidR="00A74598" w:rsidRPr="00A74598">
          <w:rPr>
            <w:rFonts w:ascii="Times New Roman" w:hAnsi="Times New Roman"/>
            <w:noProof/>
            <w:webHidden/>
            <w:sz w:val="20"/>
            <w:szCs w:val="20"/>
          </w:rPr>
          <w:fldChar w:fldCharType="end"/>
        </w:r>
      </w:hyperlink>
    </w:p>
    <w:p w14:paraId="6E2255DE" w14:textId="0F94008E" w:rsidR="00A74598" w:rsidRPr="00A74598" w:rsidRDefault="006475A6">
      <w:pPr>
        <w:pStyle w:val="TOC2"/>
        <w:tabs>
          <w:tab w:val="right" w:leader="dot" w:pos="9016"/>
        </w:tabs>
        <w:rPr>
          <w:rFonts w:ascii="Times New Roman" w:hAnsi="Times New Roman"/>
          <w:noProof/>
          <w:sz w:val="20"/>
          <w:szCs w:val="20"/>
          <w:lang w:val="en-GB" w:eastAsia="en-GB"/>
        </w:rPr>
      </w:pPr>
      <w:hyperlink w:anchor="_Toc92112191" w:history="1">
        <w:r w:rsidR="00A74598" w:rsidRPr="00A74598">
          <w:rPr>
            <w:rStyle w:val="Hyperlink"/>
            <w:rFonts w:ascii="Times New Roman" w:hAnsi="Times New Roman"/>
            <w:noProof/>
            <w:sz w:val="20"/>
            <w:szCs w:val="20"/>
          </w:rPr>
          <w:t>3.2 Data processing</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_Toc92112191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15</w:t>
        </w:r>
        <w:r w:rsidR="00A74598" w:rsidRPr="00A74598">
          <w:rPr>
            <w:rFonts w:ascii="Times New Roman" w:hAnsi="Times New Roman"/>
            <w:noProof/>
            <w:webHidden/>
            <w:sz w:val="20"/>
            <w:szCs w:val="20"/>
          </w:rPr>
          <w:fldChar w:fldCharType="end"/>
        </w:r>
      </w:hyperlink>
    </w:p>
    <w:p w14:paraId="364519CA" w14:textId="7FB273EE" w:rsidR="00A74598" w:rsidRPr="00A74598" w:rsidRDefault="006475A6">
      <w:pPr>
        <w:pStyle w:val="TOC2"/>
        <w:tabs>
          <w:tab w:val="right" w:leader="dot" w:pos="9016"/>
        </w:tabs>
        <w:rPr>
          <w:rFonts w:ascii="Times New Roman" w:hAnsi="Times New Roman"/>
          <w:noProof/>
          <w:sz w:val="20"/>
          <w:szCs w:val="20"/>
          <w:lang w:val="en-GB" w:eastAsia="en-GB"/>
        </w:rPr>
      </w:pPr>
      <w:hyperlink w:anchor="_Toc92112192" w:history="1">
        <w:r w:rsidR="00A74598" w:rsidRPr="00A74598">
          <w:rPr>
            <w:rStyle w:val="Hyperlink"/>
            <w:rFonts w:ascii="Times New Roman" w:hAnsi="Times New Roman"/>
            <w:noProof/>
            <w:sz w:val="20"/>
            <w:szCs w:val="20"/>
          </w:rPr>
          <w:t>3.3 Data description</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_Toc92112192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16</w:t>
        </w:r>
        <w:r w:rsidR="00A74598" w:rsidRPr="00A74598">
          <w:rPr>
            <w:rFonts w:ascii="Times New Roman" w:hAnsi="Times New Roman"/>
            <w:noProof/>
            <w:webHidden/>
            <w:sz w:val="20"/>
            <w:szCs w:val="20"/>
          </w:rPr>
          <w:fldChar w:fldCharType="end"/>
        </w:r>
      </w:hyperlink>
    </w:p>
    <w:p w14:paraId="13FB22D7" w14:textId="04FF0DE7" w:rsidR="00A74598" w:rsidRPr="00A74598" w:rsidRDefault="006475A6">
      <w:pPr>
        <w:pStyle w:val="TOC2"/>
        <w:tabs>
          <w:tab w:val="right" w:leader="dot" w:pos="9016"/>
        </w:tabs>
        <w:rPr>
          <w:rFonts w:ascii="Times New Roman" w:hAnsi="Times New Roman"/>
          <w:noProof/>
          <w:sz w:val="20"/>
          <w:szCs w:val="20"/>
          <w:lang w:val="en-GB" w:eastAsia="en-GB"/>
        </w:rPr>
      </w:pPr>
      <w:hyperlink w:anchor="_Toc92112193" w:history="1">
        <w:r w:rsidR="00A74598" w:rsidRPr="00A74598">
          <w:rPr>
            <w:rStyle w:val="Hyperlink"/>
            <w:rFonts w:ascii="Times New Roman" w:hAnsi="Times New Roman"/>
            <w:noProof/>
            <w:sz w:val="20"/>
            <w:szCs w:val="20"/>
          </w:rPr>
          <w:t>3.4 Model</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_Toc92112193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17</w:t>
        </w:r>
        <w:r w:rsidR="00A74598" w:rsidRPr="00A74598">
          <w:rPr>
            <w:rFonts w:ascii="Times New Roman" w:hAnsi="Times New Roman"/>
            <w:noProof/>
            <w:webHidden/>
            <w:sz w:val="20"/>
            <w:szCs w:val="20"/>
          </w:rPr>
          <w:fldChar w:fldCharType="end"/>
        </w:r>
      </w:hyperlink>
    </w:p>
    <w:p w14:paraId="24745E62" w14:textId="6F433E4E" w:rsidR="00A74598" w:rsidRPr="00A74598" w:rsidRDefault="006475A6">
      <w:pPr>
        <w:pStyle w:val="TOC1"/>
        <w:tabs>
          <w:tab w:val="right" w:leader="dot" w:pos="9016"/>
        </w:tabs>
        <w:rPr>
          <w:rFonts w:eastAsiaTheme="minorEastAsia" w:cs="Times New Roman"/>
          <w:noProof/>
          <w:sz w:val="20"/>
          <w:szCs w:val="20"/>
          <w:lang w:eastAsia="en-GB"/>
        </w:rPr>
      </w:pPr>
      <w:hyperlink w:anchor="_Toc92112194" w:history="1">
        <w:r w:rsidR="00A74598" w:rsidRPr="00A74598">
          <w:rPr>
            <w:rStyle w:val="Hyperlink"/>
            <w:rFonts w:cs="Times New Roman"/>
            <w:noProof/>
            <w:sz w:val="20"/>
            <w:szCs w:val="20"/>
          </w:rPr>
          <w:t>4. Results</w:t>
        </w:r>
        <w:r w:rsidR="00A74598" w:rsidRPr="00A74598">
          <w:rPr>
            <w:rFonts w:cs="Times New Roman"/>
            <w:noProof/>
            <w:webHidden/>
            <w:sz w:val="20"/>
            <w:szCs w:val="20"/>
          </w:rPr>
          <w:tab/>
        </w:r>
        <w:r w:rsidR="00A74598" w:rsidRPr="00A74598">
          <w:rPr>
            <w:rFonts w:cs="Times New Roman"/>
            <w:noProof/>
            <w:webHidden/>
            <w:sz w:val="20"/>
            <w:szCs w:val="20"/>
          </w:rPr>
          <w:fldChar w:fldCharType="begin"/>
        </w:r>
        <w:r w:rsidR="00A74598" w:rsidRPr="00A74598">
          <w:rPr>
            <w:rFonts w:cs="Times New Roman"/>
            <w:noProof/>
            <w:webHidden/>
            <w:sz w:val="20"/>
            <w:szCs w:val="20"/>
          </w:rPr>
          <w:instrText xml:space="preserve"> PAGEREF _Toc92112194 \h </w:instrText>
        </w:r>
        <w:r w:rsidR="00A74598" w:rsidRPr="00A74598">
          <w:rPr>
            <w:rFonts w:cs="Times New Roman"/>
            <w:noProof/>
            <w:webHidden/>
            <w:sz w:val="20"/>
            <w:szCs w:val="20"/>
          </w:rPr>
        </w:r>
        <w:r w:rsidR="00A74598" w:rsidRPr="00A74598">
          <w:rPr>
            <w:rFonts w:cs="Times New Roman"/>
            <w:noProof/>
            <w:webHidden/>
            <w:sz w:val="20"/>
            <w:szCs w:val="20"/>
          </w:rPr>
          <w:fldChar w:fldCharType="separate"/>
        </w:r>
        <w:r w:rsidR="0071334A">
          <w:rPr>
            <w:rFonts w:cs="Times New Roman"/>
            <w:noProof/>
            <w:webHidden/>
            <w:sz w:val="20"/>
            <w:szCs w:val="20"/>
          </w:rPr>
          <w:t>18</w:t>
        </w:r>
        <w:r w:rsidR="00A74598" w:rsidRPr="00A74598">
          <w:rPr>
            <w:rFonts w:cs="Times New Roman"/>
            <w:noProof/>
            <w:webHidden/>
            <w:sz w:val="20"/>
            <w:szCs w:val="20"/>
          </w:rPr>
          <w:fldChar w:fldCharType="end"/>
        </w:r>
      </w:hyperlink>
    </w:p>
    <w:p w14:paraId="1F55ABFF" w14:textId="5FD69D5C" w:rsidR="00A74598" w:rsidRPr="00A74598" w:rsidRDefault="006475A6">
      <w:pPr>
        <w:pStyle w:val="TOC2"/>
        <w:tabs>
          <w:tab w:val="right" w:leader="dot" w:pos="9016"/>
        </w:tabs>
        <w:rPr>
          <w:rFonts w:ascii="Times New Roman" w:hAnsi="Times New Roman"/>
          <w:noProof/>
          <w:sz w:val="20"/>
          <w:szCs w:val="20"/>
          <w:lang w:val="en-GB" w:eastAsia="en-GB"/>
        </w:rPr>
      </w:pPr>
      <w:hyperlink w:anchor="_Toc92112195" w:history="1">
        <w:r w:rsidR="00A74598" w:rsidRPr="00A74598">
          <w:rPr>
            <w:rStyle w:val="Hyperlink"/>
            <w:rFonts w:ascii="Times New Roman" w:hAnsi="Times New Roman"/>
            <w:noProof/>
            <w:sz w:val="20"/>
            <w:szCs w:val="20"/>
          </w:rPr>
          <w:t>4.1 Assumptions of the OLS regression and model fit</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_Toc92112195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19</w:t>
        </w:r>
        <w:r w:rsidR="00A74598" w:rsidRPr="00A74598">
          <w:rPr>
            <w:rFonts w:ascii="Times New Roman" w:hAnsi="Times New Roman"/>
            <w:noProof/>
            <w:webHidden/>
            <w:sz w:val="20"/>
            <w:szCs w:val="20"/>
          </w:rPr>
          <w:fldChar w:fldCharType="end"/>
        </w:r>
      </w:hyperlink>
    </w:p>
    <w:p w14:paraId="34B419AC" w14:textId="40A1DE00" w:rsidR="00A74598" w:rsidRPr="00A74598" w:rsidRDefault="006475A6">
      <w:pPr>
        <w:pStyle w:val="TOC3"/>
        <w:tabs>
          <w:tab w:val="right" w:leader="dot" w:pos="9016"/>
        </w:tabs>
        <w:rPr>
          <w:rFonts w:ascii="Times New Roman" w:hAnsi="Times New Roman"/>
          <w:noProof/>
          <w:sz w:val="20"/>
          <w:szCs w:val="20"/>
          <w:lang w:val="en-GB" w:eastAsia="en-GB"/>
        </w:rPr>
      </w:pPr>
      <w:hyperlink w:anchor="_Toc92112196" w:history="1">
        <w:r w:rsidR="00A74598" w:rsidRPr="00A74598">
          <w:rPr>
            <w:rStyle w:val="Hyperlink"/>
            <w:rFonts w:ascii="Times New Roman" w:hAnsi="Times New Roman"/>
            <w:noProof/>
            <w:sz w:val="20"/>
            <w:szCs w:val="20"/>
          </w:rPr>
          <w:t>4.1.1 Heteroskedasticity</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_Toc92112196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19</w:t>
        </w:r>
        <w:r w:rsidR="00A74598" w:rsidRPr="00A74598">
          <w:rPr>
            <w:rFonts w:ascii="Times New Roman" w:hAnsi="Times New Roman"/>
            <w:noProof/>
            <w:webHidden/>
            <w:sz w:val="20"/>
            <w:szCs w:val="20"/>
          </w:rPr>
          <w:fldChar w:fldCharType="end"/>
        </w:r>
      </w:hyperlink>
    </w:p>
    <w:p w14:paraId="7C49B29F" w14:textId="3944AA31" w:rsidR="00A74598" w:rsidRPr="00A74598" w:rsidRDefault="006475A6">
      <w:pPr>
        <w:pStyle w:val="TOC3"/>
        <w:tabs>
          <w:tab w:val="right" w:leader="dot" w:pos="9016"/>
        </w:tabs>
        <w:rPr>
          <w:rFonts w:ascii="Times New Roman" w:hAnsi="Times New Roman"/>
          <w:noProof/>
          <w:sz w:val="20"/>
          <w:szCs w:val="20"/>
          <w:lang w:val="en-GB" w:eastAsia="en-GB"/>
        </w:rPr>
      </w:pPr>
      <w:hyperlink w:anchor="_Toc92112197" w:history="1">
        <w:r w:rsidR="00A74598" w:rsidRPr="00A74598">
          <w:rPr>
            <w:rStyle w:val="Hyperlink"/>
            <w:rFonts w:ascii="Times New Roman" w:hAnsi="Times New Roman"/>
            <w:noProof/>
            <w:sz w:val="20"/>
            <w:szCs w:val="20"/>
          </w:rPr>
          <w:t>4.1.2 Multicollinearity</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_Toc92112197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19</w:t>
        </w:r>
        <w:r w:rsidR="00A74598" w:rsidRPr="00A74598">
          <w:rPr>
            <w:rFonts w:ascii="Times New Roman" w:hAnsi="Times New Roman"/>
            <w:noProof/>
            <w:webHidden/>
            <w:sz w:val="20"/>
            <w:szCs w:val="20"/>
          </w:rPr>
          <w:fldChar w:fldCharType="end"/>
        </w:r>
      </w:hyperlink>
    </w:p>
    <w:p w14:paraId="3256877B" w14:textId="6E40F6DA" w:rsidR="00A74598" w:rsidRPr="00A74598" w:rsidRDefault="006475A6">
      <w:pPr>
        <w:pStyle w:val="TOC3"/>
        <w:tabs>
          <w:tab w:val="right" w:leader="dot" w:pos="9016"/>
        </w:tabs>
        <w:rPr>
          <w:rFonts w:ascii="Times New Roman" w:hAnsi="Times New Roman"/>
          <w:noProof/>
          <w:sz w:val="20"/>
          <w:szCs w:val="20"/>
          <w:lang w:val="en-GB" w:eastAsia="en-GB"/>
        </w:rPr>
      </w:pPr>
      <w:hyperlink w:anchor="_Toc92112198" w:history="1">
        <w:r w:rsidR="00A74598" w:rsidRPr="00A74598">
          <w:rPr>
            <w:rStyle w:val="Hyperlink"/>
            <w:rFonts w:ascii="Times New Roman" w:hAnsi="Times New Roman"/>
            <w:noProof/>
            <w:sz w:val="20"/>
            <w:szCs w:val="20"/>
          </w:rPr>
          <w:t>4.1.3 Model fit</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_Toc92112198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20</w:t>
        </w:r>
        <w:r w:rsidR="00A74598" w:rsidRPr="00A74598">
          <w:rPr>
            <w:rFonts w:ascii="Times New Roman" w:hAnsi="Times New Roman"/>
            <w:noProof/>
            <w:webHidden/>
            <w:sz w:val="20"/>
            <w:szCs w:val="20"/>
          </w:rPr>
          <w:fldChar w:fldCharType="end"/>
        </w:r>
      </w:hyperlink>
    </w:p>
    <w:p w14:paraId="3C984E21" w14:textId="51896D40" w:rsidR="00A74598" w:rsidRPr="00A74598" w:rsidRDefault="006475A6">
      <w:pPr>
        <w:pStyle w:val="TOC2"/>
        <w:tabs>
          <w:tab w:val="right" w:leader="dot" w:pos="9016"/>
        </w:tabs>
        <w:rPr>
          <w:rFonts w:ascii="Times New Roman" w:hAnsi="Times New Roman"/>
          <w:noProof/>
          <w:sz w:val="20"/>
          <w:szCs w:val="20"/>
          <w:lang w:val="en-GB" w:eastAsia="en-GB"/>
        </w:rPr>
      </w:pPr>
      <w:hyperlink w:anchor="_Toc92112199" w:history="1">
        <w:r w:rsidR="00A74598" w:rsidRPr="00A74598">
          <w:rPr>
            <w:rStyle w:val="Hyperlink"/>
            <w:rFonts w:ascii="Times New Roman" w:hAnsi="Times New Roman"/>
            <w:noProof/>
            <w:sz w:val="20"/>
            <w:szCs w:val="20"/>
          </w:rPr>
          <w:t>4.2 Main effects</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_Toc92112199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21</w:t>
        </w:r>
        <w:r w:rsidR="00A74598" w:rsidRPr="00A74598">
          <w:rPr>
            <w:rFonts w:ascii="Times New Roman" w:hAnsi="Times New Roman"/>
            <w:noProof/>
            <w:webHidden/>
            <w:sz w:val="20"/>
            <w:szCs w:val="20"/>
          </w:rPr>
          <w:fldChar w:fldCharType="end"/>
        </w:r>
      </w:hyperlink>
    </w:p>
    <w:p w14:paraId="39FA16AA" w14:textId="1653EF66" w:rsidR="00A74598" w:rsidRPr="00A74598" w:rsidRDefault="006475A6">
      <w:pPr>
        <w:pStyle w:val="TOC3"/>
        <w:tabs>
          <w:tab w:val="right" w:leader="dot" w:pos="9016"/>
        </w:tabs>
        <w:rPr>
          <w:rFonts w:ascii="Times New Roman" w:hAnsi="Times New Roman"/>
          <w:noProof/>
          <w:sz w:val="20"/>
          <w:szCs w:val="20"/>
          <w:lang w:val="en-GB" w:eastAsia="en-GB"/>
        </w:rPr>
      </w:pPr>
      <w:hyperlink w:anchor="_Toc92112200" w:history="1">
        <w:r w:rsidR="00A74598" w:rsidRPr="00A74598">
          <w:rPr>
            <w:rStyle w:val="Hyperlink"/>
            <w:rFonts w:ascii="Times New Roman" w:hAnsi="Times New Roman"/>
            <w:noProof/>
            <w:sz w:val="20"/>
            <w:szCs w:val="20"/>
          </w:rPr>
          <w:t>4.2.1 The main effect of expert reviews</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_Toc92112200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21</w:t>
        </w:r>
        <w:r w:rsidR="00A74598" w:rsidRPr="00A74598">
          <w:rPr>
            <w:rFonts w:ascii="Times New Roman" w:hAnsi="Times New Roman"/>
            <w:noProof/>
            <w:webHidden/>
            <w:sz w:val="20"/>
            <w:szCs w:val="20"/>
          </w:rPr>
          <w:fldChar w:fldCharType="end"/>
        </w:r>
      </w:hyperlink>
    </w:p>
    <w:p w14:paraId="4A4446F5" w14:textId="6D243988" w:rsidR="00A74598" w:rsidRPr="00A74598" w:rsidRDefault="006475A6">
      <w:pPr>
        <w:pStyle w:val="TOC3"/>
        <w:tabs>
          <w:tab w:val="right" w:leader="dot" w:pos="9016"/>
        </w:tabs>
        <w:rPr>
          <w:rFonts w:ascii="Times New Roman" w:hAnsi="Times New Roman"/>
          <w:noProof/>
          <w:sz w:val="20"/>
          <w:szCs w:val="20"/>
          <w:lang w:val="en-GB" w:eastAsia="en-GB"/>
        </w:rPr>
      </w:pPr>
      <w:hyperlink w:anchor="_Toc92112201" w:history="1">
        <w:r w:rsidR="00A74598" w:rsidRPr="00A74598">
          <w:rPr>
            <w:rStyle w:val="Hyperlink"/>
            <w:rFonts w:ascii="Times New Roman" w:hAnsi="Times New Roman"/>
            <w:noProof/>
            <w:sz w:val="20"/>
            <w:szCs w:val="20"/>
          </w:rPr>
          <w:t>4.2.2 The main effect of user reviews</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_Toc92112201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21</w:t>
        </w:r>
        <w:r w:rsidR="00A74598" w:rsidRPr="00A74598">
          <w:rPr>
            <w:rFonts w:ascii="Times New Roman" w:hAnsi="Times New Roman"/>
            <w:noProof/>
            <w:webHidden/>
            <w:sz w:val="20"/>
            <w:szCs w:val="20"/>
          </w:rPr>
          <w:fldChar w:fldCharType="end"/>
        </w:r>
      </w:hyperlink>
    </w:p>
    <w:p w14:paraId="3862FE9E" w14:textId="5EB4ED13" w:rsidR="00A74598" w:rsidRPr="00A74598" w:rsidRDefault="006475A6">
      <w:pPr>
        <w:pStyle w:val="TOC3"/>
        <w:tabs>
          <w:tab w:val="right" w:leader="dot" w:pos="9016"/>
        </w:tabs>
        <w:rPr>
          <w:rFonts w:ascii="Times New Roman" w:hAnsi="Times New Roman"/>
          <w:noProof/>
          <w:sz w:val="20"/>
          <w:szCs w:val="20"/>
          <w:lang w:val="en-GB" w:eastAsia="en-GB"/>
        </w:rPr>
      </w:pPr>
      <w:hyperlink w:anchor="_Toc92112202" w:history="1">
        <w:r w:rsidR="00A74598" w:rsidRPr="00A74598">
          <w:rPr>
            <w:rStyle w:val="Hyperlink"/>
            <w:rFonts w:ascii="Times New Roman" w:hAnsi="Times New Roman"/>
            <w:noProof/>
            <w:sz w:val="20"/>
            <w:szCs w:val="20"/>
          </w:rPr>
          <w:t>4.2.3 The difference in effect of expert- and user reviews</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_Toc92112202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21</w:t>
        </w:r>
        <w:r w:rsidR="00A74598" w:rsidRPr="00A74598">
          <w:rPr>
            <w:rFonts w:ascii="Times New Roman" w:hAnsi="Times New Roman"/>
            <w:noProof/>
            <w:webHidden/>
            <w:sz w:val="20"/>
            <w:szCs w:val="20"/>
          </w:rPr>
          <w:fldChar w:fldCharType="end"/>
        </w:r>
      </w:hyperlink>
    </w:p>
    <w:p w14:paraId="48CED687" w14:textId="06D7239F" w:rsidR="00A74598" w:rsidRPr="00A74598" w:rsidRDefault="006475A6">
      <w:pPr>
        <w:pStyle w:val="TOC2"/>
        <w:tabs>
          <w:tab w:val="right" w:leader="dot" w:pos="9016"/>
        </w:tabs>
        <w:rPr>
          <w:rFonts w:ascii="Times New Roman" w:hAnsi="Times New Roman"/>
          <w:noProof/>
          <w:sz w:val="20"/>
          <w:szCs w:val="20"/>
          <w:lang w:val="en-GB" w:eastAsia="en-GB"/>
        </w:rPr>
      </w:pPr>
      <w:hyperlink w:anchor="_Toc92112203" w:history="1">
        <w:r w:rsidR="00A74598" w:rsidRPr="00A74598">
          <w:rPr>
            <w:rStyle w:val="Hyperlink"/>
            <w:rFonts w:ascii="Times New Roman" w:hAnsi="Times New Roman"/>
            <w:noProof/>
            <w:sz w:val="20"/>
            <w:szCs w:val="20"/>
          </w:rPr>
          <w:t>4.3 Moderating effects</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_Toc92112203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22</w:t>
        </w:r>
        <w:r w:rsidR="00A74598" w:rsidRPr="00A74598">
          <w:rPr>
            <w:rFonts w:ascii="Times New Roman" w:hAnsi="Times New Roman"/>
            <w:noProof/>
            <w:webHidden/>
            <w:sz w:val="20"/>
            <w:szCs w:val="20"/>
          </w:rPr>
          <w:fldChar w:fldCharType="end"/>
        </w:r>
      </w:hyperlink>
    </w:p>
    <w:p w14:paraId="4208DECC" w14:textId="33CD5FD8" w:rsidR="00A74598" w:rsidRPr="00A74598" w:rsidRDefault="006475A6">
      <w:pPr>
        <w:pStyle w:val="TOC3"/>
        <w:tabs>
          <w:tab w:val="right" w:leader="dot" w:pos="9016"/>
        </w:tabs>
        <w:rPr>
          <w:rFonts w:ascii="Times New Roman" w:hAnsi="Times New Roman"/>
          <w:noProof/>
          <w:sz w:val="20"/>
          <w:szCs w:val="20"/>
          <w:lang w:val="en-GB" w:eastAsia="en-GB"/>
        </w:rPr>
      </w:pPr>
      <w:hyperlink w:anchor="_Toc92112204" w:history="1">
        <w:r w:rsidR="00A74598" w:rsidRPr="00A74598">
          <w:rPr>
            <w:rStyle w:val="Hyperlink"/>
            <w:rFonts w:ascii="Times New Roman" w:hAnsi="Times New Roman"/>
            <w:noProof/>
            <w:sz w:val="20"/>
            <w:szCs w:val="20"/>
          </w:rPr>
          <w:t>4.3.1 The moderating effect of game mode</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_Toc92112204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22</w:t>
        </w:r>
        <w:r w:rsidR="00A74598" w:rsidRPr="00A74598">
          <w:rPr>
            <w:rFonts w:ascii="Times New Roman" w:hAnsi="Times New Roman"/>
            <w:noProof/>
            <w:webHidden/>
            <w:sz w:val="20"/>
            <w:szCs w:val="20"/>
          </w:rPr>
          <w:fldChar w:fldCharType="end"/>
        </w:r>
      </w:hyperlink>
    </w:p>
    <w:p w14:paraId="69580535" w14:textId="594D6481" w:rsidR="00A74598" w:rsidRPr="00A74598" w:rsidRDefault="006475A6">
      <w:pPr>
        <w:pStyle w:val="TOC3"/>
        <w:tabs>
          <w:tab w:val="right" w:leader="dot" w:pos="9016"/>
        </w:tabs>
        <w:rPr>
          <w:rFonts w:ascii="Times New Roman" w:hAnsi="Times New Roman"/>
          <w:noProof/>
          <w:sz w:val="20"/>
          <w:szCs w:val="20"/>
          <w:lang w:val="en-GB" w:eastAsia="en-GB"/>
        </w:rPr>
      </w:pPr>
      <w:hyperlink w:anchor="_Toc92112205" w:history="1">
        <w:r w:rsidR="00A74598" w:rsidRPr="00A74598">
          <w:rPr>
            <w:rStyle w:val="Hyperlink"/>
            <w:rFonts w:ascii="Times New Roman" w:hAnsi="Times New Roman"/>
            <w:noProof/>
            <w:sz w:val="20"/>
            <w:szCs w:val="20"/>
          </w:rPr>
          <w:t>4.3.2 The moderating effect of publisher</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_Toc92112205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22</w:t>
        </w:r>
        <w:r w:rsidR="00A74598" w:rsidRPr="00A74598">
          <w:rPr>
            <w:rFonts w:ascii="Times New Roman" w:hAnsi="Times New Roman"/>
            <w:noProof/>
            <w:webHidden/>
            <w:sz w:val="20"/>
            <w:szCs w:val="20"/>
          </w:rPr>
          <w:fldChar w:fldCharType="end"/>
        </w:r>
      </w:hyperlink>
    </w:p>
    <w:p w14:paraId="70CCBEEF" w14:textId="1C044561" w:rsidR="00A74598" w:rsidRPr="00A74598" w:rsidRDefault="006475A6">
      <w:pPr>
        <w:pStyle w:val="TOC2"/>
        <w:tabs>
          <w:tab w:val="right" w:leader="dot" w:pos="9016"/>
        </w:tabs>
        <w:rPr>
          <w:rFonts w:ascii="Times New Roman" w:hAnsi="Times New Roman"/>
          <w:noProof/>
          <w:sz w:val="20"/>
          <w:szCs w:val="20"/>
          <w:lang w:val="en-GB" w:eastAsia="en-GB"/>
        </w:rPr>
      </w:pPr>
      <w:hyperlink w:anchor="_Toc92112206" w:history="1">
        <w:r w:rsidR="00A74598" w:rsidRPr="00A74598">
          <w:rPr>
            <w:rStyle w:val="Hyperlink"/>
            <w:rFonts w:ascii="Times New Roman" w:hAnsi="Times New Roman"/>
            <w:noProof/>
            <w:sz w:val="20"/>
            <w:szCs w:val="20"/>
          </w:rPr>
          <w:t>4.4 Control variables</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_Toc92112206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23</w:t>
        </w:r>
        <w:r w:rsidR="00A74598" w:rsidRPr="00A74598">
          <w:rPr>
            <w:rFonts w:ascii="Times New Roman" w:hAnsi="Times New Roman"/>
            <w:noProof/>
            <w:webHidden/>
            <w:sz w:val="20"/>
            <w:szCs w:val="20"/>
          </w:rPr>
          <w:fldChar w:fldCharType="end"/>
        </w:r>
      </w:hyperlink>
    </w:p>
    <w:p w14:paraId="79C5BA40" w14:textId="241A2ACC" w:rsidR="00A74598" w:rsidRPr="00A74598" w:rsidRDefault="006475A6">
      <w:pPr>
        <w:pStyle w:val="TOC1"/>
        <w:tabs>
          <w:tab w:val="right" w:leader="dot" w:pos="9016"/>
        </w:tabs>
        <w:rPr>
          <w:rFonts w:eastAsiaTheme="minorEastAsia" w:cs="Times New Roman"/>
          <w:noProof/>
          <w:sz w:val="20"/>
          <w:szCs w:val="20"/>
          <w:lang w:eastAsia="en-GB"/>
        </w:rPr>
      </w:pPr>
      <w:hyperlink w:anchor="_Toc92112207" w:history="1">
        <w:r w:rsidR="00A74598" w:rsidRPr="00A74598">
          <w:rPr>
            <w:rStyle w:val="Hyperlink"/>
            <w:rFonts w:cs="Times New Roman"/>
            <w:noProof/>
            <w:sz w:val="20"/>
            <w:szCs w:val="20"/>
          </w:rPr>
          <w:t>5. Conclusions and implications</w:t>
        </w:r>
        <w:r w:rsidR="00A74598" w:rsidRPr="00A74598">
          <w:rPr>
            <w:rFonts w:cs="Times New Roman"/>
            <w:noProof/>
            <w:webHidden/>
            <w:sz w:val="20"/>
            <w:szCs w:val="20"/>
          </w:rPr>
          <w:tab/>
        </w:r>
        <w:r w:rsidR="00A74598" w:rsidRPr="00A74598">
          <w:rPr>
            <w:rFonts w:cs="Times New Roman"/>
            <w:noProof/>
            <w:webHidden/>
            <w:sz w:val="20"/>
            <w:szCs w:val="20"/>
          </w:rPr>
          <w:fldChar w:fldCharType="begin"/>
        </w:r>
        <w:r w:rsidR="00A74598" w:rsidRPr="00A74598">
          <w:rPr>
            <w:rFonts w:cs="Times New Roman"/>
            <w:noProof/>
            <w:webHidden/>
            <w:sz w:val="20"/>
            <w:szCs w:val="20"/>
          </w:rPr>
          <w:instrText xml:space="preserve"> PAGEREF _Toc92112207 \h </w:instrText>
        </w:r>
        <w:r w:rsidR="00A74598" w:rsidRPr="00A74598">
          <w:rPr>
            <w:rFonts w:cs="Times New Roman"/>
            <w:noProof/>
            <w:webHidden/>
            <w:sz w:val="20"/>
            <w:szCs w:val="20"/>
          </w:rPr>
        </w:r>
        <w:r w:rsidR="00A74598" w:rsidRPr="00A74598">
          <w:rPr>
            <w:rFonts w:cs="Times New Roman"/>
            <w:noProof/>
            <w:webHidden/>
            <w:sz w:val="20"/>
            <w:szCs w:val="20"/>
          </w:rPr>
          <w:fldChar w:fldCharType="separate"/>
        </w:r>
        <w:r w:rsidR="0071334A">
          <w:rPr>
            <w:rFonts w:cs="Times New Roman"/>
            <w:noProof/>
            <w:webHidden/>
            <w:sz w:val="20"/>
            <w:szCs w:val="20"/>
          </w:rPr>
          <w:t>24</w:t>
        </w:r>
        <w:r w:rsidR="00A74598" w:rsidRPr="00A74598">
          <w:rPr>
            <w:rFonts w:cs="Times New Roman"/>
            <w:noProof/>
            <w:webHidden/>
            <w:sz w:val="20"/>
            <w:szCs w:val="20"/>
          </w:rPr>
          <w:fldChar w:fldCharType="end"/>
        </w:r>
      </w:hyperlink>
    </w:p>
    <w:p w14:paraId="31872AF4" w14:textId="667B0D98" w:rsidR="00A74598" w:rsidRPr="00A74598" w:rsidRDefault="006475A6">
      <w:pPr>
        <w:pStyle w:val="TOC2"/>
        <w:tabs>
          <w:tab w:val="right" w:leader="dot" w:pos="9016"/>
        </w:tabs>
        <w:rPr>
          <w:rFonts w:ascii="Times New Roman" w:hAnsi="Times New Roman"/>
          <w:noProof/>
          <w:sz w:val="20"/>
          <w:szCs w:val="20"/>
          <w:lang w:val="en-GB" w:eastAsia="en-GB"/>
        </w:rPr>
      </w:pPr>
      <w:hyperlink w:anchor="_Toc92112208" w:history="1">
        <w:r w:rsidR="00A74598" w:rsidRPr="00A74598">
          <w:rPr>
            <w:rStyle w:val="Hyperlink"/>
            <w:rFonts w:ascii="Times New Roman" w:hAnsi="Times New Roman"/>
            <w:noProof/>
            <w:sz w:val="20"/>
            <w:szCs w:val="20"/>
          </w:rPr>
          <w:t>5.1 Conclusion</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_Toc92112208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24</w:t>
        </w:r>
        <w:r w:rsidR="00A74598" w:rsidRPr="00A74598">
          <w:rPr>
            <w:rFonts w:ascii="Times New Roman" w:hAnsi="Times New Roman"/>
            <w:noProof/>
            <w:webHidden/>
            <w:sz w:val="20"/>
            <w:szCs w:val="20"/>
          </w:rPr>
          <w:fldChar w:fldCharType="end"/>
        </w:r>
      </w:hyperlink>
    </w:p>
    <w:p w14:paraId="2987964D" w14:textId="43564089" w:rsidR="00A74598" w:rsidRPr="00A74598" w:rsidRDefault="006475A6">
      <w:pPr>
        <w:pStyle w:val="TOC2"/>
        <w:tabs>
          <w:tab w:val="right" w:leader="dot" w:pos="9016"/>
        </w:tabs>
        <w:rPr>
          <w:rFonts w:ascii="Times New Roman" w:hAnsi="Times New Roman"/>
          <w:noProof/>
          <w:sz w:val="20"/>
          <w:szCs w:val="20"/>
          <w:lang w:val="en-GB" w:eastAsia="en-GB"/>
        </w:rPr>
      </w:pPr>
      <w:hyperlink w:anchor="_Toc92112209" w:history="1">
        <w:r w:rsidR="00A74598" w:rsidRPr="00A74598">
          <w:rPr>
            <w:rStyle w:val="Hyperlink"/>
            <w:rFonts w:ascii="Times New Roman" w:hAnsi="Times New Roman"/>
            <w:noProof/>
            <w:sz w:val="20"/>
            <w:szCs w:val="20"/>
          </w:rPr>
          <w:t>5.2 Implications</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_Toc92112209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25</w:t>
        </w:r>
        <w:r w:rsidR="00A74598" w:rsidRPr="00A74598">
          <w:rPr>
            <w:rFonts w:ascii="Times New Roman" w:hAnsi="Times New Roman"/>
            <w:noProof/>
            <w:webHidden/>
            <w:sz w:val="20"/>
            <w:szCs w:val="20"/>
          </w:rPr>
          <w:fldChar w:fldCharType="end"/>
        </w:r>
      </w:hyperlink>
    </w:p>
    <w:p w14:paraId="519DE2A3" w14:textId="35B6F9F3" w:rsidR="00A74598" w:rsidRPr="00A74598" w:rsidRDefault="006475A6">
      <w:pPr>
        <w:pStyle w:val="TOC3"/>
        <w:tabs>
          <w:tab w:val="right" w:leader="dot" w:pos="9016"/>
        </w:tabs>
        <w:rPr>
          <w:rFonts w:ascii="Times New Roman" w:hAnsi="Times New Roman"/>
          <w:noProof/>
          <w:sz w:val="20"/>
          <w:szCs w:val="20"/>
          <w:lang w:val="en-GB" w:eastAsia="en-GB"/>
        </w:rPr>
      </w:pPr>
      <w:hyperlink w:anchor="_Toc92112210" w:history="1">
        <w:r w:rsidR="00A74598" w:rsidRPr="00A74598">
          <w:rPr>
            <w:rStyle w:val="Hyperlink"/>
            <w:rFonts w:ascii="Times New Roman" w:hAnsi="Times New Roman"/>
            <w:noProof/>
            <w:sz w:val="20"/>
            <w:szCs w:val="20"/>
          </w:rPr>
          <w:t>5.2.1 Theoretical</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_Toc92112210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25</w:t>
        </w:r>
        <w:r w:rsidR="00A74598" w:rsidRPr="00A74598">
          <w:rPr>
            <w:rFonts w:ascii="Times New Roman" w:hAnsi="Times New Roman"/>
            <w:noProof/>
            <w:webHidden/>
            <w:sz w:val="20"/>
            <w:szCs w:val="20"/>
          </w:rPr>
          <w:fldChar w:fldCharType="end"/>
        </w:r>
      </w:hyperlink>
    </w:p>
    <w:p w14:paraId="310C58D0" w14:textId="54629305" w:rsidR="00A74598" w:rsidRPr="00A74598" w:rsidRDefault="006475A6">
      <w:pPr>
        <w:pStyle w:val="TOC3"/>
        <w:tabs>
          <w:tab w:val="right" w:leader="dot" w:pos="9016"/>
        </w:tabs>
        <w:rPr>
          <w:rFonts w:ascii="Times New Roman" w:hAnsi="Times New Roman"/>
          <w:noProof/>
          <w:sz w:val="20"/>
          <w:szCs w:val="20"/>
          <w:lang w:val="en-GB" w:eastAsia="en-GB"/>
        </w:rPr>
      </w:pPr>
      <w:hyperlink w:anchor="_Toc92112211" w:history="1">
        <w:r w:rsidR="00A74598" w:rsidRPr="00A74598">
          <w:rPr>
            <w:rStyle w:val="Hyperlink"/>
            <w:rFonts w:ascii="Times New Roman" w:hAnsi="Times New Roman"/>
            <w:noProof/>
            <w:sz w:val="20"/>
            <w:szCs w:val="20"/>
          </w:rPr>
          <w:t>5.2.2 Managerial</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_Toc92112211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26</w:t>
        </w:r>
        <w:r w:rsidR="00A74598" w:rsidRPr="00A74598">
          <w:rPr>
            <w:rFonts w:ascii="Times New Roman" w:hAnsi="Times New Roman"/>
            <w:noProof/>
            <w:webHidden/>
            <w:sz w:val="20"/>
            <w:szCs w:val="20"/>
          </w:rPr>
          <w:fldChar w:fldCharType="end"/>
        </w:r>
      </w:hyperlink>
    </w:p>
    <w:p w14:paraId="41B7F5FC" w14:textId="29A4B41A" w:rsidR="00A74598" w:rsidRPr="00A74598" w:rsidRDefault="006475A6">
      <w:pPr>
        <w:pStyle w:val="TOC2"/>
        <w:tabs>
          <w:tab w:val="right" w:leader="dot" w:pos="9016"/>
        </w:tabs>
        <w:rPr>
          <w:rFonts w:ascii="Times New Roman" w:hAnsi="Times New Roman"/>
          <w:noProof/>
          <w:sz w:val="20"/>
          <w:szCs w:val="20"/>
          <w:lang w:val="en-GB" w:eastAsia="en-GB"/>
        </w:rPr>
      </w:pPr>
      <w:hyperlink w:anchor="_Toc92112212" w:history="1">
        <w:r w:rsidR="00A74598" w:rsidRPr="00A74598">
          <w:rPr>
            <w:rStyle w:val="Hyperlink"/>
            <w:rFonts w:ascii="Times New Roman" w:hAnsi="Times New Roman"/>
            <w:noProof/>
            <w:sz w:val="20"/>
            <w:szCs w:val="20"/>
          </w:rPr>
          <w:t>5.3 Limitations and future research</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_Toc92112212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27</w:t>
        </w:r>
        <w:r w:rsidR="00A74598" w:rsidRPr="00A74598">
          <w:rPr>
            <w:rFonts w:ascii="Times New Roman" w:hAnsi="Times New Roman"/>
            <w:noProof/>
            <w:webHidden/>
            <w:sz w:val="20"/>
            <w:szCs w:val="20"/>
          </w:rPr>
          <w:fldChar w:fldCharType="end"/>
        </w:r>
      </w:hyperlink>
    </w:p>
    <w:p w14:paraId="496496E5" w14:textId="7F052F81" w:rsidR="00A74598" w:rsidRPr="00A74598" w:rsidRDefault="006475A6">
      <w:pPr>
        <w:pStyle w:val="TOC1"/>
        <w:tabs>
          <w:tab w:val="right" w:leader="dot" w:pos="9016"/>
        </w:tabs>
        <w:rPr>
          <w:rFonts w:eastAsiaTheme="minorEastAsia" w:cs="Times New Roman"/>
          <w:noProof/>
          <w:sz w:val="20"/>
          <w:szCs w:val="20"/>
          <w:lang w:eastAsia="en-GB"/>
        </w:rPr>
      </w:pPr>
      <w:hyperlink w:anchor="_Toc92112213" w:history="1">
        <w:r w:rsidR="00A74598" w:rsidRPr="00A74598">
          <w:rPr>
            <w:rStyle w:val="Hyperlink"/>
            <w:rFonts w:cs="Times New Roman"/>
            <w:noProof/>
            <w:sz w:val="20"/>
            <w:szCs w:val="20"/>
          </w:rPr>
          <w:t>References</w:t>
        </w:r>
        <w:r w:rsidR="00A74598" w:rsidRPr="00A74598">
          <w:rPr>
            <w:rFonts w:cs="Times New Roman"/>
            <w:noProof/>
            <w:webHidden/>
            <w:sz w:val="20"/>
            <w:szCs w:val="20"/>
          </w:rPr>
          <w:tab/>
        </w:r>
        <w:r w:rsidR="00A74598" w:rsidRPr="00A74598">
          <w:rPr>
            <w:rFonts w:cs="Times New Roman"/>
            <w:noProof/>
            <w:webHidden/>
            <w:sz w:val="20"/>
            <w:szCs w:val="20"/>
          </w:rPr>
          <w:fldChar w:fldCharType="begin"/>
        </w:r>
        <w:r w:rsidR="00A74598" w:rsidRPr="00A74598">
          <w:rPr>
            <w:rFonts w:cs="Times New Roman"/>
            <w:noProof/>
            <w:webHidden/>
            <w:sz w:val="20"/>
            <w:szCs w:val="20"/>
          </w:rPr>
          <w:instrText xml:space="preserve"> PAGEREF _Toc92112213 \h </w:instrText>
        </w:r>
        <w:r w:rsidR="00A74598" w:rsidRPr="00A74598">
          <w:rPr>
            <w:rFonts w:cs="Times New Roman"/>
            <w:noProof/>
            <w:webHidden/>
            <w:sz w:val="20"/>
            <w:szCs w:val="20"/>
          </w:rPr>
        </w:r>
        <w:r w:rsidR="00A74598" w:rsidRPr="00A74598">
          <w:rPr>
            <w:rFonts w:cs="Times New Roman"/>
            <w:noProof/>
            <w:webHidden/>
            <w:sz w:val="20"/>
            <w:szCs w:val="20"/>
          </w:rPr>
          <w:fldChar w:fldCharType="separate"/>
        </w:r>
        <w:r w:rsidR="0071334A">
          <w:rPr>
            <w:rFonts w:cs="Times New Roman"/>
            <w:noProof/>
            <w:webHidden/>
            <w:sz w:val="20"/>
            <w:szCs w:val="20"/>
          </w:rPr>
          <w:t>29</w:t>
        </w:r>
        <w:r w:rsidR="00A74598" w:rsidRPr="00A74598">
          <w:rPr>
            <w:rFonts w:cs="Times New Roman"/>
            <w:noProof/>
            <w:webHidden/>
            <w:sz w:val="20"/>
            <w:szCs w:val="20"/>
          </w:rPr>
          <w:fldChar w:fldCharType="end"/>
        </w:r>
      </w:hyperlink>
    </w:p>
    <w:p w14:paraId="32FD9A92" w14:textId="62CC5EF0" w:rsidR="00A74598" w:rsidRPr="00A74598" w:rsidRDefault="006475A6">
      <w:pPr>
        <w:pStyle w:val="TOC1"/>
        <w:tabs>
          <w:tab w:val="right" w:leader="dot" w:pos="9016"/>
        </w:tabs>
        <w:rPr>
          <w:rFonts w:eastAsiaTheme="minorEastAsia" w:cs="Times New Roman"/>
          <w:noProof/>
          <w:sz w:val="20"/>
          <w:szCs w:val="20"/>
          <w:lang w:eastAsia="en-GB"/>
        </w:rPr>
      </w:pPr>
      <w:hyperlink w:anchor="_Toc92112214" w:history="1">
        <w:r w:rsidR="00A74598" w:rsidRPr="00A74598">
          <w:rPr>
            <w:rStyle w:val="Hyperlink"/>
            <w:rFonts w:cs="Times New Roman"/>
            <w:noProof/>
            <w:sz w:val="20"/>
            <w:szCs w:val="20"/>
          </w:rPr>
          <w:t>Appendices</w:t>
        </w:r>
        <w:r w:rsidR="00A74598" w:rsidRPr="00A74598">
          <w:rPr>
            <w:rFonts w:cs="Times New Roman"/>
            <w:noProof/>
            <w:webHidden/>
            <w:sz w:val="20"/>
            <w:szCs w:val="20"/>
          </w:rPr>
          <w:tab/>
        </w:r>
        <w:r w:rsidR="00A74598" w:rsidRPr="00A74598">
          <w:rPr>
            <w:rFonts w:cs="Times New Roman"/>
            <w:noProof/>
            <w:webHidden/>
            <w:sz w:val="20"/>
            <w:szCs w:val="20"/>
          </w:rPr>
          <w:fldChar w:fldCharType="begin"/>
        </w:r>
        <w:r w:rsidR="00A74598" w:rsidRPr="00A74598">
          <w:rPr>
            <w:rFonts w:cs="Times New Roman"/>
            <w:noProof/>
            <w:webHidden/>
            <w:sz w:val="20"/>
            <w:szCs w:val="20"/>
          </w:rPr>
          <w:instrText xml:space="preserve"> PAGEREF _Toc92112214 \h </w:instrText>
        </w:r>
        <w:r w:rsidR="00A74598" w:rsidRPr="00A74598">
          <w:rPr>
            <w:rFonts w:cs="Times New Roman"/>
            <w:noProof/>
            <w:webHidden/>
            <w:sz w:val="20"/>
            <w:szCs w:val="20"/>
          </w:rPr>
        </w:r>
        <w:r w:rsidR="00A74598" w:rsidRPr="00A74598">
          <w:rPr>
            <w:rFonts w:cs="Times New Roman"/>
            <w:noProof/>
            <w:webHidden/>
            <w:sz w:val="20"/>
            <w:szCs w:val="20"/>
          </w:rPr>
          <w:fldChar w:fldCharType="separate"/>
        </w:r>
        <w:r w:rsidR="0071334A">
          <w:rPr>
            <w:rFonts w:cs="Times New Roman"/>
            <w:noProof/>
            <w:webHidden/>
            <w:sz w:val="20"/>
            <w:szCs w:val="20"/>
          </w:rPr>
          <w:t>32</w:t>
        </w:r>
        <w:r w:rsidR="00A74598" w:rsidRPr="00A74598">
          <w:rPr>
            <w:rFonts w:cs="Times New Roman"/>
            <w:noProof/>
            <w:webHidden/>
            <w:sz w:val="20"/>
            <w:szCs w:val="20"/>
          </w:rPr>
          <w:fldChar w:fldCharType="end"/>
        </w:r>
      </w:hyperlink>
    </w:p>
    <w:p w14:paraId="461FA28A" w14:textId="52CAE0C5" w:rsidR="00A74598" w:rsidRDefault="006475A6">
      <w:pPr>
        <w:pStyle w:val="TOC2"/>
        <w:tabs>
          <w:tab w:val="right" w:leader="dot" w:pos="9016"/>
        </w:tabs>
        <w:rPr>
          <w:rFonts w:cstheme="minorBidi"/>
          <w:noProof/>
          <w:lang w:val="en-GB" w:eastAsia="en-GB"/>
        </w:rPr>
      </w:pPr>
      <w:hyperlink w:anchor="_Toc92112215" w:history="1">
        <w:r w:rsidR="00A74598" w:rsidRPr="00A74598">
          <w:rPr>
            <w:rStyle w:val="Hyperlink"/>
            <w:rFonts w:ascii="Times New Roman" w:hAnsi="Times New Roman"/>
            <w:noProof/>
            <w:sz w:val="20"/>
            <w:szCs w:val="20"/>
          </w:rPr>
          <w:t>A. GitHub repository</w:t>
        </w:r>
        <w:r w:rsidR="00A74598" w:rsidRPr="00A74598">
          <w:rPr>
            <w:rFonts w:ascii="Times New Roman" w:hAnsi="Times New Roman"/>
            <w:noProof/>
            <w:webHidden/>
            <w:sz w:val="20"/>
            <w:szCs w:val="20"/>
          </w:rPr>
          <w:tab/>
        </w:r>
        <w:r w:rsidR="00A74598" w:rsidRPr="00A74598">
          <w:rPr>
            <w:rFonts w:ascii="Times New Roman" w:hAnsi="Times New Roman"/>
            <w:noProof/>
            <w:webHidden/>
            <w:sz w:val="20"/>
            <w:szCs w:val="20"/>
          </w:rPr>
          <w:fldChar w:fldCharType="begin"/>
        </w:r>
        <w:r w:rsidR="00A74598" w:rsidRPr="00A74598">
          <w:rPr>
            <w:rFonts w:ascii="Times New Roman" w:hAnsi="Times New Roman"/>
            <w:noProof/>
            <w:webHidden/>
            <w:sz w:val="20"/>
            <w:szCs w:val="20"/>
          </w:rPr>
          <w:instrText xml:space="preserve"> PAGEREF _Toc92112215 \h </w:instrText>
        </w:r>
        <w:r w:rsidR="00A74598" w:rsidRPr="00A74598">
          <w:rPr>
            <w:rFonts w:ascii="Times New Roman" w:hAnsi="Times New Roman"/>
            <w:noProof/>
            <w:webHidden/>
            <w:sz w:val="20"/>
            <w:szCs w:val="20"/>
          </w:rPr>
        </w:r>
        <w:r w:rsidR="00A74598" w:rsidRPr="00A74598">
          <w:rPr>
            <w:rFonts w:ascii="Times New Roman" w:hAnsi="Times New Roman"/>
            <w:noProof/>
            <w:webHidden/>
            <w:sz w:val="20"/>
            <w:szCs w:val="20"/>
          </w:rPr>
          <w:fldChar w:fldCharType="separate"/>
        </w:r>
        <w:r w:rsidR="0071334A">
          <w:rPr>
            <w:rFonts w:ascii="Times New Roman" w:hAnsi="Times New Roman"/>
            <w:noProof/>
            <w:webHidden/>
            <w:sz w:val="20"/>
            <w:szCs w:val="20"/>
          </w:rPr>
          <w:t>32</w:t>
        </w:r>
        <w:r w:rsidR="00A74598" w:rsidRPr="00A74598">
          <w:rPr>
            <w:rFonts w:ascii="Times New Roman" w:hAnsi="Times New Roman"/>
            <w:noProof/>
            <w:webHidden/>
            <w:sz w:val="20"/>
            <w:szCs w:val="20"/>
          </w:rPr>
          <w:fldChar w:fldCharType="end"/>
        </w:r>
      </w:hyperlink>
    </w:p>
    <w:p w14:paraId="30E45132" w14:textId="46AB5742" w:rsidR="00540236" w:rsidRPr="006E0B9D" w:rsidRDefault="005B6BC5" w:rsidP="006E0B9D">
      <w:pPr>
        <w:pStyle w:val="Heading1"/>
        <w:rPr>
          <w:sz w:val="20"/>
          <w:szCs w:val="20"/>
        </w:rPr>
      </w:pPr>
      <w:r w:rsidRPr="00EF52A6">
        <w:rPr>
          <w:rFonts w:cs="Times New Roman"/>
          <w:sz w:val="22"/>
          <w:szCs w:val="22"/>
        </w:rPr>
        <w:lastRenderedPageBreak/>
        <w:fldChar w:fldCharType="end"/>
      </w:r>
      <w:bookmarkStart w:id="17" w:name="_Toc85018807"/>
      <w:bookmarkStart w:id="18" w:name="_Toc92112180"/>
      <w:r w:rsidR="007E4FBB" w:rsidRPr="0023138C">
        <w:t xml:space="preserve">1. </w:t>
      </w:r>
      <w:r w:rsidR="00BE2615" w:rsidRPr="0023138C">
        <w:t>Introduction</w:t>
      </w:r>
      <w:bookmarkEnd w:id="17"/>
      <w:bookmarkEnd w:id="18"/>
    </w:p>
    <w:p w14:paraId="2D1EB887" w14:textId="37A1E235" w:rsidR="001A7AB7" w:rsidRDefault="004E4507" w:rsidP="00E42519">
      <w:pPr>
        <w:spacing w:line="360" w:lineRule="auto"/>
        <w:ind w:firstLine="720"/>
        <w:contextualSpacing/>
        <w:jc w:val="left"/>
      </w:pPr>
      <w:r>
        <w:t>The video game industry has</w:t>
      </w:r>
      <w:r w:rsidR="0074031C">
        <w:t xml:space="preserve"> experienced meteoric growth.</w:t>
      </w:r>
      <w:r>
        <w:t xml:space="preserve"> </w:t>
      </w:r>
      <w:r w:rsidR="0074031C">
        <w:t xml:space="preserve">The initial forecast </w:t>
      </w:r>
      <w:r w:rsidR="00A9100E">
        <w:t xml:space="preserve">for the video game market revenue in 2020 was $159.3 billion </w:t>
      </w:r>
      <w:sdt>
        <w:sdtPr>
          <w:id w:val="-1495255270"/>
          <w:citation/>
        </w:sdtPr>
        <w:sdtEndPr/>
        <w:sdtContent>
          <w:r w:rsidR="00A9100E">
            <w:fldChar w:fldCharType="begin"/>
          </w:r>
          <w:r w:rsidR="00A9100E">
            <w:instrText xml:space="preserve"> CITATION New20 \l 2057 </w:instrText>
          </w:r>
          <w:r w:rsidR="00A9100E">
            <w:fldChar w:fldCharType="separate"/>
          </w:r>
          <w:r w:rsidR="001F0254">
            <w:rPr>
              <w:noProof/>
            </w:rPr>
            <w:t>(Newzoo, 2020)</w:t>
          </w:r>
          <w:r w:rsidR="00A9100E">
            <w:fldChar w:fldCharType="end"/>
          </w:r>
        </w:sdtContent>
      </w:sdt>
      <w:r w:rsidR="00A9100E">
        <w:t>. However, due to the increase in time spent at home amidst the COVID-19 pandemic</w:t>
      </w:r>
      <w:r w:rsidR="00F70FA8">
        <w:t>,</w:t>
      </w:r>
      <w:r w:rsidR="00A9100E">
        <w:t xml:space="preserve"> the global video game market generated a baffling $177.8 billion</w:t>
      </w:r>
      <w:r w:rsidR="008969B1">
        <w:t xml:space="preserve"> in 2020</w:t>
      </w:r>
      <w:r w:rsidR="00A9100E">
        <w:t xml:space="preserve"> </w:t>
      </w:r>
      <w:sdt>
        <w:sdtPr>
          <w:id w:val="1886056706"/>
          <w:citation/>
        </w:sdtPr>
        <w:sdtEndPr/>
        <w:sdtContent>
          <w:r w:rsidR="00A9100E">
            <w:fldChar w:fldCharType="begin"/>
          </w:r>
          <w:r w:rsidR="00A9100E">
            <w:instrText xml:space="preserve"> CITATION New21 \l 2057 </w:instrText>
          </w:r>
          <w:r w:rsidR="00A9100E">
            <w:fldChar w:fldCharType="separate"/>
          </w:r>
          <w:r w:rsidR="001F0254">
            <w:rPr>
              <w:noProof/>
            </w:rPr>
            <w:t>(Newzoo, 2021)</w:t>
          </w:r>
          <w:r w:rsidR="00A9100E">
            <w:fldChar w:fldCharType="end"/>
          </w:r>
        </w:sdtContent>
      </w:sdt>
      <w:r w:rsidR="00A9100E">
        <w:t xml:space="preserve">. In addition to </w:t>
      </w:r>
      <w:r w:rsidR="009F46A3">
        <w:t>a spike</w:t>
      </w:r>
      <w:r w:rsidR="00A9100E">
        <w:t xml:space="preserve"> in revenues, the market has also see</w:t>
      </w:r>
      <w:r w:rsidR="00C30D27">
        <w:t xml:space="preserve">n an increase in time spent playing video games. A survey conducted in the US reported that gamers spent 45% more time playing video games amid the quarantine </w:t>
      </w:r>
      <w:sdt>
        <w:sdtPr>
          <w:id w:val="953981268"/>
          <w:citation/>
        </w:sdtPr>
        <w:sdtEndPr/>
        <w:sdtContent>
          <w:r w:rsidR="00C30D27">
            <w:fldChar w:fldCharType="begin"/>
          </w:r>
          <w:r w:rsidR="00C30D27">
            <w:instrText xml:space="preserve"> CITATION Blo20 \l 2057 </w:instrText>
          </w:r>
          <w:r w:rsidR="00C30D27">
            <w:fldChar w:fldCharType="separate"/>
          </w:r>
          <w:r w:rsidR="001F0254">
            <w:rPr>
              <w:noProof/>
            </w:rPr>
            <w:t>(Bloomberg, 2020)</w:t>
          </w:r>
          <w:r w:rsidR="00C30D27">
            <w:fldChar w:fldCharType="end"/>
          </w:r>
        </w:sdtContent>
      </w:sdt>
      <w:r w:rsidR="00C30D27">
        <w:t>. Moreover, one of the leading online</w:t>
      </w:r>
      <w:r w:rsidR="00E42519">
        <w:t xml:space="preserve"> video </w:t>
      </w:r>
      <w:r w:rsidR="00F810B9">
        <w:t>game</w:t>
      </w:r>
      <w:r w:rsidR="00C30D27">
        <w:t xml:space="preserve"> retailers, Steam, hit a peak of 20.3 million concurrent players which is 11% above their previous high </w:t>
      </w:r>
      <w:sdt>
        <w:sdtPr>
          <w:id w:val="-2000871180"/>
          <w:citation/>
        </w:sdtPr>
        <w:sdtEndPr/>
        <w:sdtContent>
          <w:r w:rsidR="00C30D27">
            <w:fldChar w:fldCharType="begin"/>
          </w:r>
          <w:r w:rsidR="00C30D27">
            <w:instrText xml:space="preserve"> CITATION MB20 \l 2057 </w:instrText>
          </w:r>
          <w:r w:rsidR="00C30D27">
            <w:fldChar w:fldCharType="separate"/>
          </w:r>
          <w:r w:rsidR="001F0254">
            <w:rPr>
              <w:noProof/>
            </w:rPr>
            <w:t>(The Economist, 2020)</w:t>
          </w:r>
          <w:r w:rsidR="00C30D27">
            <w:fldChar w:fldCharType="end"/>
          </w:r>
        </w:sdtContent>
      </w:sdt>
      <w:r w:rsidR="00C30D27">
        <w:t xml:space="preserve">. </w:t>
      </w:r>
      <w:r w:rsidR="00E42519">
        <w:t>In addition t</w:t>
      </w:r>
      <w:r w:rsidR="00C30D27">
        <w:t xml:space="preserve">o an increase in playing time, the </w:t>
      </w:r>
      <w:r w:rsidR="00D46FC8">
        <w:t>amount of people playing video games, also known as gamers,</w:t>
      </w:r>
      <w:r w:rsidR="00C30D27">
        <w:t xml:space="preserve"> </w:t>
      </w:r>
      <w:r w:rsidR="003F119B">
        <w:t>has</w:t>
      </w:r>
      <w:r w:rsidR="003D3FA2">
        <w:t xml:space="preserve"> </w:t>
      </w:r>
      <w:r w:rsidR="008B48BE">
        <w:t>increased</w:t>
      </w:r>
      <w:r w:rsidR="00C30D27">
        <w:t xml:space="preserve">. According to </w:t>
      </w:r>
      <w:r w:rsidR="00D97811">
        <w:t>the G</w:t>
      </w:r>
      <w:r w:rsidR="00C30D27">
        <w:t xml:space="preserve">lobal </w:t>
      </w:r>
      <w:r w:rsidR="00D97811">
        <w:t>G</w:t>
      </w:r>
      <w:r w:rsidR="00C30D27">
        <w:t xml:space="preserve">ames </w:t>
      </w:r>
      <w:r w:rsidR="00D97811">
        <w:t>M</w:t>
      </w:r>
      <w:r w:rsidR="00C30D27">
        <w:t xml:space="preserve">arket </w:t>
      </w:r>
      <w:r w:rsidR="00D97811">
        <w:t>R</w:t>
      </w:r>
      <w:r w:rsidR="00C30D27">
        <w:t xml:space="preserve">eport by Newzoo, the amount of </w:t>
      </w:r>
      <w:r w:rsidR="00D46FC8">
        <w:t>gamers</w:t>
      </w:r>
      <w:r w:rsidR="00C30D27">
        <w:t xml:space="preserve"> has </w:t>
      </w:r>
      <w:r w:rsidR="00197523">
        <w:t>already</w:t>
      </w:r>
      <w:r w:rsidR="00F2159F">
        <w:t xml:space="preserve"> grown</w:t>
      </w:r>
      <w:r w:rsidR="00C30D27">
        <w:t xml:space="preserve"> by 5.4% from 2020 to 2021. Of the </w:t>
      </w:r>
      <w:r w:rsidR="00D97811">
        <w:t xml:space="preserve">total </w:t>
      </w:r>
      <w:r w:rsidR="00C30D27">
        <w:t>3 billion gamers</w:t>
      </w:r>
      <w:r w:rsidR="00BE3886">
        <w:t xml:space="preserve"> worldwide</w:t>
      </w:r>
      <w:r w:rsidR="00C30D27">
        <w:t xml:space="preserve">, 1.4 billion </w:t>
      </w:r>
      <w:r w:rsidR="00D97811">
        <w:t>are</w:t>
      </w:r>
      <w:r w:rsidR="00C30D27">
        <w:t xml:space="preserve"> active on</w:t>
      </w:r>
      <w:r w:rsidR="005028F7">
        <w:t xml:space="preserve"> a</w:t>
      </w:r>
      <w:r w:rsidR="00C30D27">
        <w:t xml:space="preserve"> </w:t>
      </w:r>
      <w:r w:rsidR="005028F7">
        <w:t>personal computer (PC)</w:t>
      </w:r>
      <w:r w:rsidR="00C30D27">
        <w:t xml:space="preserve"> and 0.9 billion on </w:t>
      </w:r>
      <w:r w:rsidR="005028F7">
        <w:t xml:space="preserve">a </w:t>
      </w:r>
      <w:r w:rsidR="00C30D27">
        <w:t>console</w:t>
      </w:r>
      <w:r w:rsidR="00BE3886">
        <w:t xml:space="preserve"> (e.g. ps4, Wii, Xbox)</w:t>
      </w:r>
      <w:r w:rsidR="00C30D27">
        <w:t xml:space="preserve"> </w:t>
      </w:r>
      <w:sdt>
        <w:sdtPr>
          <w:id w:val="1326312481"/>
          <w:citation/>
        </w:sdtPr>
        <w:sdtEndPr/>
        <w:sdtContent>
          <w:r w:rsidR="00C30D27">
            <w:fldChar w:fldCharType="begin"/>
          </w:r>
          <w:r w:rsidR="00C30D27">
            <w:instrText xml:space="preserve"> CITATION New211 \l 2057 </w:instrText>
          </w:r>
          <w:r w:rsidR="00C30D27">
            <w:fldChar w:fldCharType="separate"/>
          </w:r>
          <w:r w:rsidR="001F0254">
            <w:rPr>
              <w:noProof/>
            </w:rPr>
            <w:t>(Newzoo, 2021)</w:t>
          </w:r>
          <w:r w:rsidR="00C30D27">
            <w:fldChar w:fldCharType="end"/>
          </w:r>
        </w:sdtContent>
      </w:sdt>
      <w:r w:rsidR="00C30D27">
        <w:t>.</w:t>
      </w:r>
      <w:r>
        <w:t xml:space="preserve"> </w:t>
      </w:r>
      <w:r w:rsidR="00E42519">
        <w:t xml:space="preserve">According to </w:t>
      </w:r>
      <w:r w:rsidR="00CA71CF">
        <w:t xml:space="preserve">a survey conducted by brightlocal, 83% of consumers in the entertainment industry look at online reviews before making a decision </w:t>
      </w:r>
      <w:sdt>
        <w:sdtPr>
          <w:id w:val="704913490"/>
          <w:citation/>
        </w:sdtPr>
        <w:sdtEndPr/>
        <w:sdtContent>
          <w:r w:rsidR="00CA71CF">
            <w:fldChar w:fldCharType="begin"/>
          </w:r>
          <w:r w:rsidR="00CA71CF">
            <w:instrText xml:space="preserve"> CITATION bri20 \l 2057 </w:instrText>
          </w:r>
          <w:r w:rsidR="00CA71CF">
            <w:fldChar w:fldCharType="separate"/>
          </w:r>
          <w:r w:rsidR="001F0254">
            <w:rPr>
              <w:noProof/>
            </w:rPr>
            <w:t>(brightlocal, 2020)</w:t>
          </w:r>
          <w:r w:rsidR="00CA71CF">
            <w:fldChar w:fldCharType="end"/>
          </w:r>
        </w:sdtContent>
      </w:sdt>
      <w:r w:rsidR="00CA71CF">
        <w:t xml:space="preserve">. Also, </w:t>
      </w:r>
      <w:r w:rsidR="00E42519">
        <w:t>McKinsey &amp; Company</w:t>
      </w:r>
      <w:r w:rsidR="00CA71CF">
        <w:t xml:space="preserve"> found that there was</w:t>
      </w:r>
      <w:r w:rsidR="00E42519">
        <w:t xml:space="preserve"> </w:t>
      </w:r>
      <w:r w:rsidR="00CA71CF">
        <w:t xml:space="preserve">a </w:t>
      </w:r>
      <w:r w:rsidR="00E42519">
        <w:t xml:space="preserve">surge in volume of online </w:t>
      </w:r>
      <w:r w:rsidR="00FB7F96">
        <w:t xml:space="preserve">ratings and </w:t>
      </w:r>
      <w:r w:rsidR="00E42519">
        <w:t>reviews</w:t>
      </w:r>
      <w:r w:rsidR="00CA71CF">
        <w:t>,</w:t>
      </w:r>
      <w:r w:rsidR="00E42519">
        <w:t xml:space="preserve"> which were 87% higher in December 2020 than in December 2019</w:t>
      </w:r>
      <w:r w:rsidR="00073FC2">
        <w:t xml:space="preserve"> </w:t>
      </w:r>
      <w:sdt>
        <w:sdtPr>
          <w:id w:val="210855236"/>
          <w:citation/>
        </w:sdtPr>
        <w:sdtContent>
          <w:r w:rsidR="00073FC2">
            <w:fldChar w:fldCharType="begin"/>
          </w:r>
          <w:r w:rsidR="00073FC2">
            <w:instrText xml:space="preserve"> CITATION McK21 \l 2057 </w:instrText>
          </w:r>
          <w:r w:rsidR="00073FC2">
            <w:fldChar w:fldCharType="separate"/>
          </w:r>
          <w:r w:rsidR="00073FC2">
            <w:rPr>
              <w:noProof/>
            </w:rPr>
            <w:t>(McKinsey, 2021)</w:t>
          </w:r>
          <w:r w:rsidR="00073FC2">
            <w:fldChar w:fldCharType="end"/>
          </w:r>
        </w:sdtContent>
      </w:sdt>
      <w:r w:rsidR="00CA71CF">
        <w:t>.</w:t>
      </w:r>
      <w:r w:rsidR="00E42519">
        <w:t xml:space="preserve"> The growth </w:t>
      </w:r>
      <w:r w:rsidR="003E0965">
        <w:t>of the video game industry, the surge of online reviews and the importance of online reviews</w:t>
      </w:r>
      <w:r w:rsidR="002A0040">
        <w:t xml:space="preserve"> </w:t>
      </w:r>
      <w:r w:rsidR="009919DC">
        <w:t>in consumer</w:t>
      </w:r>
      <w:r w:rsidR="003E0965">
        <w:t xml:space="preserve"> decision </w:t>
      </w:r>
      <w:r w:rsidR="009919DC">
        <w:t xml:space="preserve">making </w:t>
      </w:r>
      <w:r w:rsidR="002A0040">
        <w:t>emphasizes</w:t>
      </w:r>
      <w:r w:rsidR="001646BB">
        <w:t xml:space="preserve"> the</w:t>
      </w:r>
      <w:r w:rsidR="00B26C54">
        <w:t xml:space="preserve"> significance</w:t>
      </w:r>
      <w:r w:rsidR="0083152B">
        <w:t xml:space="preserve"> </w:t>
      </w:r>
      <w:r w:rsidR="00B235BF">
        <w:t xml:space="preserve">of understanding the influence </w:t>
      </w:r>
      <w:r w:rsidR="00616046">
        <w:t xml:space="preserve">that </w:t>
      </w:r>
      <w:r w:rsidR="00F44960">
        <w:t>online</w:t>
      </w:r>
      <w:r w:rsidR="001646BB">
        <w:t xml:space="preserve"> reviews</w:t>
      </w:r>
      <w:r w:rsidR="00B235BF">
        <w:t xml:space="preserve"> have on video games.</w:t>
      </w:r>
      <w:r w:rsidR="00A675A5">
        <w:t xml:space="preserve"> Against this background, this study sets out to assess the effect of </w:t>
      </w:r>
      <w:r w:rsidR="00776D0E">
        <w:t xml:space="preserve">online </w:t>
      </w:r>
      <w:r w:rsidR="00A675A5">
        <w:t>review rating on the number of PC game</w:t>
      </w:r>
      <w:r w:rsidR="00FD6A25">
        <w:t xml:space="preserve"> downloads </w:t>
      </w:r>
      <w:r w:rsidR="00A675A5">
        <w:t>on Steam, and to what extent video game characteristics influence this effect.</w:t>
      </w:r>
    </w:p>
    <w:p w14:paraId="046338CD" w14:textId="7ACC7779" w:rsidR="000855CA" w:rsidRDefault="004E4507" w:rsidP="001A7AB7">
      <w:pPr>
        <w:spacing w:line="360" w:lineRule="auto"/>
        <w:ind w:firstLine="720"/>
        <w:contextualSpacing/>
        <w:jc w:val="left"/>
      </w:pPr>
      <w:r>
        <w:t>A</w:t>
      </w:r>
      <w:r w:rsidR="004D7656">
        <w:t xml:space="preserve"> body of prior literature that is related </w:t>
      </w:r>
      <w:r w:rsidR="00CE5032">
        <w:t xml:space="preserve">to </w:t>
      </w:r>
      <w:r w:rsidR="004D7656">
        <w:t xml:space="preserve">the </w:t>
      </w:r>
      <w:r w:rsidR="001A7AB7">
        <w:t>e</w:t>
      </w:r>
      <w:r w:rsidR="004D7656">
        <w:t xml:space="preserve">ffect of online reviews on sales has been identified, and is presented in Table 1. </w:t>
      </w:r>
      <w:r w:rsidR="001A7AB7">
        <w:t xml:space="preserve">There are three streams of </w:t>
      </w:r>
      <w:r w:rsidR="00603B1B">
        <w:t>literature that relate</w:t>
      </w:r>
      <w:r w:rsidR="0010111E">
        <w:t xml:space="preserve"> to this study</w:t>
      </w:r>
      <w:r w:rsidR="001A7AB7">
        <w:t>.</w:t>
      </w:r>
      <w:r w:rsidR="00753134">
        <w:t xml:space="preserve"> </w:t>
      </w:r>
      <w:r w:rsidR="00D51996">
        <w:t xml:space="preserve">The first stream of literature </w:t>
      </w:r>
      <w:r w:rsidR="00347579">
        <w:t>investigates</w:t>
      </w:r>
      <w:r w:rsidR="00D51996">
        <w:t xml:space="preserve"> the effect of </w:t>
      </w:r>
      <w:r w:rsidR="000611AB">
        <w:t>e</w:t>
      </w:r>
      <w:r w:rsidR="00D51996">
        <w:t xml:space="preserve">xpert </w:t>
      </w:r>
      <w:r w:rsidR="000611AB">
        <w:t>r</w:t>
      </w:r>
      <w:r w:rsidR="00D51996">
        <w:t>eviews</w:t>
      </w:r>
      <w:r w:rsidR="00347579">
        <w:t xml:space="preserve"> on sales related outcomes</w:t>
      </w:r>
      <w:r w:rsidR="000835EA">
        <w:t xml:space="preserve"> in different contexts</w:t>
      </w:r>
      <w:r w:rsidR="00347579">
        <w:t xml:space="preserve">. For instance, Basuroy et al. (2003) </w:t>
      </w:r>
      <w:r w:rsidR="000835EA">
        <w:t xml:space="preserve">conducted research in the movie industry and </w:t>
      </w:r>
      <w:r w:rsidR="00347579">
        <w:t xml:space="preserve">found that </w:t>
      </w:r>
      <w:r w:rsidR="00E44452">
        <w:t>positive and negative expert reviews influence box office performance</w:t>
      </w:r>
      <w:r w:rsidR="000835EA">
        <w:t xml:space="preserve">. </w:t>
      </w:r>
      <w:r w:rsidR="0009616A">
        <w:t xml:space="preserve">A research conducted by Cox (2014) </w:t>
      </w:r>
      <w:r w:rsidR="000835EA">
        <w:t xml:space="preserve">in the video game industry </w:t>
      </w:r>
      <w:r w:rsidR="0009616A">
        <w:t xml:space="preserve">had similar results, </w:t>
      </w:r>
      <w:r w:rsidR="000835EA">
        <w:t>whose f</w:t>
      </w:r>
      <w:r w:rsidR="0009616A">
        <w:t>indings show that video games with higher expert ratings are more likely to sell a larger number of units.</w:t>
      </w:r>
    </w:p>
    <w:p w14:paraId="1294DD5E" w14:textId="78A1A1CD" w:rsidR="00D07916" w:rsidRPr="004952B3" w:rsidRDefault="0009616A" w:rsidP="003650C0">
      <w:pPr>
        <w:spacing w:line="360" w:lineRule="auto"/>
        <w:ind w:firstLine="720"/>
        <w:contextualSpacing/>
        <w:jc w:val="left"/>
        <w:rPr>
          <w:sz w:val="20"/>
          <w:szCs w:val="20"/>
        </w:rPr>
        <w:sectPr w:rsidR="00D07916" w:rsidRPr="004952B3" w:rsidSect="00AB488B">
          <w:footerReference w:type="default" r:id="rId9"/>
          <w:footerReference w:type="first" r:id="rId10"/>
          <w:pgSz w:w="11906" w:h="16838"/>
          <w:pgMar w:top="1440" w:right="1440" w:bottom="1440" w:left="1440" w:header="708" w:footer="708" w:gutter="0"/>
          <w:cols w:space="708"/>
          <w:titlePg/>
          <w:docGrid w:linePitch="360"/>
        </w:sectPr>
      </w:pPr>
      <w:r>
        <w:t xml:space="preserve">The </w:t>
      </w:r>
      <w:r w:rsidR="000611AB">
        <w:t xml:space="preserve">second stream of literature examines the effect of user reviews on sales related </w:t>
      </w:r>
    </w:p>
    <w:p w14:paraId="6E926B5B" w14:textId="534A7F10" w:rsidR="003E37DD" w:rsidRDefault="008271AC" w:rsidP="008271AC">
      <w:pPr>
        <w:jc w:val="center"/>
        <w:rPr>
          <w:b/>
          <w:bCs/>
          <w:szCs w:val="24"/>
        </w:rPr>
      </w:pPr>
      <w:r>
        <w:rPr>
          <w:b/>
          <w:bCs/>
          <w:szCs w:val="24"/>
        </w:rPr>
        <w:lastRenderedPageBreak/>
        <w:t xml:space="preserve">Table 1: </w:t>
      </w:r>
      <w:r w:rsidR="00AF03B8">
        <w:rPr>
          <w:b/>
          <w:bCs/>
          <w:szCs w:val="24"/>
        </w:rPr>
        <w:t xml:space="preserve">Prior research </w:t>
      </w:r>
      <w:r w:rsidR="00004BA4">
        <w:rPr>
          <w:b/>
          <w:bCs/>
          <w:szCs w:val="24"/>
        </w:rPr>
        <w:t>related to</w:t>
      </w:r>
      <w:r w:rsidR="00AF03B8">
        <w:rPr>
          <w:b/>
          <w:bCs/>
          <w:szCs w:val="24"/>
        </w:rPr>
        <w:t xml:space="preserve"> </w:t>
      </w:r>
      <w:r w:rsidR="00685A63">
        <w:rPr>
          <w:b/>
          <w:bCs/>
          <w:szCs w:val="24"/>
        </w:rPr>
        <w:t>E</w:t>
      </w:r>
      <w:r w:rsidR="00AF03B8">
        <w:rPr>
          <w:b/>
          <w:bCs/>
          <w:szCs w:val="24"/>
        </w:rPr>
        <w:t>xpert</w:t>
      </w:r>
      <w:r w:rsidR="00996A25">
        <w:rPr>
          <w:b/>
          <w:bCs/>
          <w:szCs w:val="24"/>
        </w:rPr>
        <w:t>-</w:t>
      </w:r>
      <w:r w:rsidR="00AF03B8">
        <w:rPr>
          <w:b/>
          <w:bCs/>
          <w:szCs w:val="24"/>
        </w:rPr>
        <w:t xml:space="preserve"> and </w:t>
      </w:r>
      <w:r w:rsidR="00685A63">
        <w:rPr>
          <w:b/>
          <w:bCs/>
          <w:szCs w:val="24"/>
        </w:rPr>
        <w:t>U</w:t>
      </w:r>
      <w:r w:rsidR="00AF03B8">
        <w:rPr>
          <w:b/>
          <w:bCs/>
          <w:szCs w:val="24"/>
        </w:rPr>
        <w:t xml:space="preserve">ser </w:t>
      </w:r>
      <w:r w:rsidR="00685A63">
        <w:rPr>
          <w:b/>
          <w:bCs/>
          <w:szCs w:val="24"/>
        </w:rPr>
        <w:t>R</w:t>
      </w:r>
      <w:r w:rsidR="00AF03B8">
        <w:rPr>
          <w:b/>
          <w:bCs/>
          <w:szCs w:val="24"/>
        </w:rPr>
        <w:t xml:space="preserve">eviews and their respective effect on </w:t>
      </w:r>
      <w:r w:rsidR="00685A63">
        <w:rPr>
          <w:b/>
          <w:bCs/>
          <w:szCs w:val="24"/>
        </w:rPr>
        <w:t>s</w:t>
      </w:r>
      <w:r w:rsidR="00AF03B8">
        <w:rPr>
          <w:b/>
          <w:bCs/>
          <w:szCs w:val="24"/>
        </w:rPr>
        <w:t>ales related outcomes</w:t>
      </w:r>
      <w:r w:rsidR="007F7A5B">
        <w:rPr>
          <w:b/>
          <w:bCs/>
          <w:szCs w:val="24"/>
        </w:rPr>
        <w:t xml:space="preserve"> in different </w:t>
      </w:r>
      <w:r w:rsidR="00FC441B">
        <w:rPr>
          <w:b/>
          <w:bCs/>
          <w:szCs w:val="24"/>
        </w:rPr>
        <w:t>contexts</w:t>
      </w:r>
    </w:p>
    <w:tbl>
      <w:tblPr>
        <w:tblStyle w:val="Sources"/>
        <w:tblpPr w:leftFromText="180" w:rightFromText="180" w:vertAnchor="page" w:horzAnchor="margin" w:tblpY="1922"/>
        <w:tblW w:w="14885" w:type="dxa"/>
        <w:tblCellSpacing w:w="28" w:type="dxa"/>
        <w:tblLook w:val="04A0" w:firstRow="1" w:lastRow="0" w:firstColumn="1" w:lastColumn="0" w:noHBand="0" w:noVBand="1"/>
      </w:tblPr>
      <w:tblGrid>
        <w:gridCol w:w="2406"/>
        <w:gridCol w:w="2093"/>
        <w:gridCol w:w="1019"/>
        <w:gridCol w:w="904"/>
        <w:gridCol w:w="1034"/>
        <w:gridCol w:w="1584"/>
        <w:gridCol w:w="3176"/>
        <w:gridCol w:w="2669"/>
      </w:tblGrid>
      <w:tr w:rsidR="008271AC" w:rsidRPr="00B93876" w14:paraId="6D51CE5D" w14:textId="77777777" w:rsidTr="008271AC">
        <w:trPr>
          <w:cnfStyle w:val="100000000000" w:firstRow="1" w:lastRow="0" w:firstColumn="0" w:lastColumn="0" w:oddVBand="0" w:evenVBand="0" w:oddHBand="0" w:evenHBand="0" w:firstRowFirstColumn="0" w:firstRowLastColumn="0" w:lastRowFirstColumn="0" w:lastRowLastColumn="0"/>
          <w:tblCellSpacing w:w="28" w:type="dxa"/>
        </w:trPr>
        <w:tc>
          <w:tcPr>
            <w:tcW w:w="2322" w:type="dxa"/>
            <w:tcBorders>
              <w:top w:val="single" w:sz="4" w:space="0" w:color="auto"/>
            </w:tcBorders>
          </w:tcPr>
          <w:p w14:paraId="7D332A9A" w14:textId="77777777" w:rsidR="008271AC" w:rsidRPr="00B93876" w:rsidRDefault="008271AC" w:rsidP="008271AC">
            <w:pPr>
              <w:rPr>
                <w:b/>
                <w:bCs/>
                <w:sz w:val="19"/>
                <w:szCs w:val="19"/>
              </w:rPr>
            </w:pPr>
            <w:r w:rsidRPr="00B93876">
              <w:rPr>
                <w:b/>
                <w:bCs/>
                <w:sz w:val="19"/>
                <w:szCs w:val="19"/>
              </w:rPr>
              <w:t>Article</w:t>
            </w:r>
          </w:p>
        </w:tc>
        <w:tc>
          <w:tcPr>
            <w:tcW w:w="2037" w:type="dxa"/>
            <w:tcBorders>
              <w:top w:val="single" w:sz="4" w:space="0" w:color="auto"/>
            </w:tcBorders>
          </w:tcPr>
          <w:p w14:paraId="2EF647FD" w14:textId="77777777" w:rsidR="008271AC" w:rsidRPr="00B93876" w:rsidRDefault="008271AC" w:rsidP="008271AC">
            <w:pPr>
              <w:rPr>
                <w:b/>
                <w:bCs/>
                <w:sz w:val="19"/>
                <w:szCs w:val="19"/>
              </w:rPr>
            </w:pPr>
            <w:r w:rsidRPr="00B93876">
              <w:rPr>
                <w:b/>
                <w:bCs/>
                <w:sz w:val="19"/>
                <w:szCs w:val="19"/>
              </w:rPr>
              <w:t>Context</w:t>
            </w:r>
          </w:p>
        </w:tc>
        <w:tc>
          <w:tcPr>
            <w:tcW w:w="963" w:type="dxa"/>
            <w:tcBorders>
              <w:top w:val="single" w:sz="4" w:space="0" w:color="auto"/>
            </w:tcBorders>
          </w:tcPr>
          <w:p w14:paraId="39347A12" w14:textId="77777777" w:rsidR="008271AC" w:rsidRPr="00B93876" w:rsidRDefault="008271AC" w:rsidP="008271AC">
            <w:pPr>
              <w:rPr>
                <w:b/>
                <w:bCs/>
                <w:sz w:val="19"/>
                <w:szCs w:val="19"/>
              </w:rPr>
            </w:pPr>
            <w:r w:rsidRPr="00B93876">
              <w:rPr>
                <w:b/>
                <w:bCs/>
                <w:sz w:val="19"/>
                <w:szCs w:val="19"/>
              </w:rPr>
              <w:t>Expert</w:t>
            </w:r>
          </w:p>
        </w:tc>
        <w:tc>
          <w:tcPr>
            <w:tcW w:w="848" w:type="dxa"/>
            <w:tcBorders>
              <w:top w:val="single" w:sz="4" w:space="0" w:color="auto"/>
            </w:tcBorders>
          </w:tcPr>
          <w:p w14:paraId="2D3BD11E" w14:textId="77777777" w:rsidR="008271AC" w:rsidRPr="00B93876" w:rsidRDefault="008271AC" w:rsidP="008271AC">
            <w:pPr>
              <w:rPr>
                <w:b/>
                <w:bCs/>
                <w:sz w:val="19"/>
                <w:szCs w:val="19"/>
              </w:rPr>
            </w:pPr>
            <w:r w:rsidRPr="00B93876">
              <w:rPr>
                <w:b/>
                <w:bCs/>
                <w:sz w:val="19"/>
                <w:szCs w:val="19"/>
              </w:rPr>
              <w:t>User</w:t>
            </w:r>
          </w:p>
        </w:tc>
        <w:tc>
          <w:tcPr>
            <w:tcW w:w="978" w:type="dxa"/>
            <w:tcBorders>
              <w:top w:val="single" w:sz="4" w:space="0" w:color="auto"/>
            </w:tcBorders>
          </w:tcPr>
          <w:p w14:paraId="6AD237CC" w14:textId="77777777" w:rsidR="008271AC" w:rsidRPr="00B93876" w:rsidRDefault="008271AC" w:rsidP="008271AC">
            <w:pPr>
              <w:rPr>
                <w:b/>
                <w:bCs/>
                <w:sz w:val="19"/>
                <w:szCs w:val="19"/>
              </w:rPr>
            </w:pPr>
            <w:r w:rsidRPr="00B93876">
              <w:rPr>
                <w:b/>
                <w:bCs/>
                <w:sz w:val="19"/>
                <w:szCs w:val="19"/>
              </w:rPr>
              <w:t>Expert vs. User</w:t>
            </w:r>
          </w:p>
        </w:tc>
        <w:tc>
          <w:tcPr>
            <w:tcW w:w="1528" w:type="dxa"/>
            <w:tcBorders>
              <w:top w:val="single" w:sz="4" w:space="0" w:color="auto"/>
            </w:tcBorders>
          </w:tcPr>
          <w:p w14:paraId="1DB38D64" w14:textId="77777777" w:rsidR="008271AC" w:rsidRPr="00B93876" w:rsidRDefault="008271AC" w:rsidP="008271AC">
            <w:pPr>
              <w:jc w:val="both"/>
              <w:rPr>
                <w:b/>
                <w:bCs/>
                <w:sz w:val="19"/>
                <w:szCs w:val="19"/>
              </w:rPr>
            </w:pPr>
            <w:r w:rsidRPr="00B93876">
              <w:rPr>
                <w:b/>
                <w:bCs/>
                <w:sz w:val="19"/>
                <w:szCs w:val="19"/>
              </w:rPr>
              <w:t>Dependent variable</w:t>
            </w:r>
          </w:p>
        </w:tc>
        <w:tc>
          <w:tcPr>
            <w:tcW w:w="3120" w:type="dxa"/>
            <w:tcBorders>
              <w:top w:val="single" w:sz="4" w:space="0" w:color="auto"/>
            </w:tcBorders>
          </w:tcPr>
          <w:p w14:paraId="0C43E79C" w14:textId="54ED2504" w:rsidR="008271AC" w:rsidRPr="00B93876" w:rsidRDefault="008271AC" w:rsidP="008271AC">
            <w:pPr>
              <w:rPr>
                <w:b/>
                <w:bCs/>
                <w:sz w:val="19"/>
                <w:szCs w:val="19"/>
              </w:rPr>
            </w:pPr>
            <w:r w:rsidRPr="00B93876">
              <w:rPr>
                <w:b/>
                <w:bCs/>
                <w:sz w:val="19"/>
                <w:szCs w:val="19"/>
              </w:rPr>
              <w:t xml:space="preserve">Key </w:t>
            </w:r>
            <w:r w:rsidR="004A054F">
              <w:rPr>
                <w:b/>
                <w:bCs/>
                <w:sz w:val="19"/>
                <w:szCs w:val="19"/>
              </w:rPr>
              <w:t>f</w:t>
            </w:r>
            <w:r w:rsidRPr="00B93876">
              <w:rPr>
                <w:b/>
                <w:bCs/>
                <w:sz w:val="19"/>
                <w:szCs w:val="19"/>
              </w:rPr>
              <w:t>indings</w:t>
            </w:r>
          </w:p>
        </w:tc>
        <w:tc>
          <w:tcPr>
            <w:tcW w:w="2585" w:type="dxa"/>
            <w:tcBorders>
              <w:top w:val="single" w:sz="4" w:space="0" w:color="auto"/>
            </w:tcBorders>
          </w:tcPr>
          <w:p w14:paraId="2418FA94" w14:textId="77777777" w:rsidR="008271AC" w:rsidRPr="00B93876" w:rsidRDefault="008271AC" w:rsidP="008271AC">
            <w:pPr>
              <w:rPr>
                <w:b/>
                <w:bCs/>
                <w:sz w:val="19"/>
                <w:szCs w:val="19"/>
              </w:rPr>
            </w:pPr>
            <w:r w:rsidRPr="00B93876">
              <w:rPr>
                <w:b/>
                <w:bCs/>
                <w:sz w:val="19"/>
                <w:szCs w:val="19"/>
              </w:rPr>
              <w:t>Method</w:t>
            </w:r>
          </w:p>
        </w:tc>
      </w:tr>
      <w:tr w:rsidR="008271AC" w:rsidRPr="00B93876" w14:paraId="2310484C" w14:textId="77777777" w:rsidTr="008271AC">
        <w:trPr>
          <w:tblCellSpacing w:w="28" w:type="dxa"/>
        </w:trPr>
        <w:tc>
          <w:tcPr>
            <w:tcW w:w="2322" w:type="dxa"/>
            <w:tcBorders>
              <w:top w:val="single" w:sz="4" w:space="0" w:color="auto"/>
            </w:tcBorders>
          </w:tcPr>
          <w:p w14:paraId="7666B460" w14:textId="7ECCDBC6"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{"citationItems":[{"id":"ITEM-1","itemData":{"DOI":"10.1509/jmkr.43.3.345","ISSN":"00222437","abstract":"The authors examine the effect of consumer reviews on relative sales of books at Amazon.com and Barnesandnoble.com. The authors find that (1) reviews are overwhelmingly positive at both sites, but there are more reviews and longer reviews at Amazon.com; (2) an improvement in a book's reviews leads to an increase in relative sales at that site; (3) for most samples in the study, the impact of one-star reviews is greater than the impact of five-star reviews; and (4) evidence from review-length data suggests that customers read review text rather than relying only on summary statistics. © 2006, American Marketing Association.","author":[{"dropping-particle":"","family":"Chevalier","given":"Judith A.","non-dropping-particle":"","parse-names":false,"suffix":""},{"dropping-particle":"","family":"Mayzlin","given":"Dina","non-dropping-particle":"","parse-names":false,"suffix":""}],"container-title":"Journal of Marketing Research","id":"ITEM-1","issue":"3","issued":{"date-parts":[["2006"]]},"page":"345-354","title":"The effect of word of mouth on sales: Online book reviews","type":"article-journal","volume":"43"},"uris":["http://www.mendeley.com/documents/?uuid=1c7f6a36-db32-4b99-b85e-93703e1c0e62"]}],"mendeley":{"formattedCitation":"(Chevalier &amp; Mayzlin, 2006)","plainTextFormattedCitation":"(Chevalier &amp; Mayzlin, 2006)","previouslyFormattedCitation":"(Chevalier &amp; Mayzlin, 2006)"},"properties":{"noteIndex":0},"schema":"https://github.com/citation-style-language/schema/raw/master/csl-citation.json"}</w:instrText>
            </w:r>
            <w:r>
              <w:rPr>
                <w:sz w:val="19"/>
                <w:szCs w:val="19"/>
              </w:rPr>
              <w:fldChar w:fldCharType="separate"/>
            </w:r>
            <w:r w:rsidRPr="003C5A74">
              <w:rPr>
                <w:noProof/>
                <w:sz w:val="19"/>
                <w:szCs w:val="19"/>
              </w:rPr>
              <w:t>(Chevalier &amp; Mayzlin, 2006)</w:t>
            </w:r>
            <w:r>
              <w:rPr>
                <w:sz w:val="19"/>
                <w:szCs w:val="19"/>
              </w:rPr>
              <w:fldChar w:fldCharType="end"/>
            </w:r>
          </w:p>
        </w:tc>
        <w:tc>
          <w:tcPr>
            <w:tcW w:w="2037" w:type="dxa"/>
            <w:tcBorders>
              <w:top w:val="single" w:sz="4" w:space="0" w:color="auto"/>
            </w:tcBorders>
          </w:tcPr>
          <w:p w14:paraId="5D22CAF9" w14:textId="77777777" w:rsidR="008271AC" w:rsidRPr="00B93876" w:rsidRDefault="008271AC" w:rsidP="008271AC">
            <w:pPr>
              <w:rPr>
                <w:rFonts w:cs="Times New Roman"/>
                <w:sz w:val="19"/>
                <w:szCs w:val="19"/>
              </w:rPr>
            </w:pPr>
            <w:r w:rsidRPr="00B93876">
              <w:rPr>
                <w:rFonts w:cs="Times New Roman"/>
                <w:sz w:val="19"/>
                <w:szCs w:val="19"/>
              </w:rPr>
              <w:t>Books</w:t>
            </w:r>
          </w:p>
        </w:tc>
        <w:tc>
          <w:tcPr>
            <w:tcW w:w="963" w:type="dxa"/>
            <w:tcBorders>
              <w:top w:val="single" w:sz="4" w:space="0" w:color="auto"/>
            </w:tcBorders>
          </w:tcPr>
          <w:p w14:paraId="1AD1954A" w14:textId="77777777" w:rsidR="008271AC" w:rsidRPr="00B93876" w:rsidRDefault="008271AC" w:rsidP="008271AC">
            <w:pPr>
              <w:jc w:val="center"/>
              <w:rPr>
                <w:rFonts w:cs="Times New Roman"/>
                <w:sz w:val="19"/>
                <w:szCs w:val="19"/>
              </w:rPr>
            </w:pPr>
            <w:r w:rsidRPr="00B93876">
              <w:rPr>
                <w:sz w:val="19"/>
                <w:szCs w:val="19"/>
              </w:rPr>
              <w:t>–</w:t>
            </w:r>
          </w:p>
        </w:tc>
        <w:tc>
          <w:tcPr>
            <w:tcW w:w="848" w:type="dxa"/>
            <w:tcBorders>
              <w:top w:val="single" w:sz="4" w:space="0" w:color="auto"/>
            </w:tcBorders>
          </w:tcPr>
          <w:p w14:paraId="755901C2" w14:textId="77777777" w:rsidR="008271AC" w:rsidRPr="00B93876" w:rsidRDefault="008271AC" w:rsidP="008271AC">
            <w:pPr>
              <w:jc w:val="center"/>
              <w:rPr>
                <w:sz w:val="19"/>
                <w:szCs w:val="19"/>
              </w:rPr>
            </w:pPr>
            <w:r w:rsidRPr="00B93876">
              <w:rPr>
                <w:rFonts w:ascii="Wingdings" w:hAnsi="Wingdings"/>
                <w:sz w:val="19"/>
                <w:szCs w:val="19"/>
              </w:rPr>
              <w:sym w:font="Wingdings" w:char="F0FC"/>
            </w:r>
          </w:p>
        </w:tc>
        <w:tc>
          <w:tcPr>
            <w:tcW w:w="978" w:type="dxa"/>
            <w:tcBorders>
              <w:top w:val="single" w:sz="4" w:space="0" w:color="auto"/>
            </w:tcBorders>
          </w:tcPr>
          <w:p w14:paraId="72A5736C" w14:textId="77777777" w:rsidR="008271AC" w:rsidRPr="00B93876" w:rsidRDefault="008271AC" w:rsidP="008271AC">
            <w:pPr>
              <w:jc w:val="center"/>
              <w:rPr>
                <w:sz w:val="19"/>
                <w:szCs w:val="19"/>
              </w:rPr>
            </w:pPr>
            <w:r w:rsidRPr="00B93876">
              <w:rPr>
                <w:sz w:val="19"/>
                <w:szCs w:val="19"/>
              </w:rPr>
              <w:t>–</w:t>
            </w:r>
          </w:p>
        </w:tc>
        <w:tc>
          <w:tcPr>
            <w:tcW w:w="1528" w:type="dxa"/>
            <w:tcBorders>
              <w:top w:val="single" w:sz="4" w:space="0" w:color="auto"/>
            </w:tcBorders>
          </w:tcPr>
          <w:p w14:paraId="5049F17E" w14:textId="77777777" w:rsidR="008271AC" w:rsidRPr="00B93876" w:rsidRDefault="008271AC" w:rsidP="008271AC">
            <w:pPr>
              <w:rPr>
                <w:sz w:val="19"/>
                <w:szCs w:val="19"/>
              </w:rPr>
            </w:pPr>
            <w:r w:rsidRPr="00B93876">
              <w:rPr>
                <w:sz w:val="19"/>
                <w:szCs w:val="19"/>
              </w:rPr>
              <w:t>Book sales</w:t>
            </w:r>
          </w:p>
        </w:tc>
        <w:tc>
          <w:tcPr>
            <w:tcW w:w="3120" w:type="dxa"/>
            <w:tcBorders>
              <w:top w:val="single" w:sz="4" w:space="0" w:color="auto"/>
            </w:tcBorders>
          </w:tcPr>
          <w:p w14:paraId="3FC240F8" w14:textId="77777777" w:rsidR="008271AC" w:rsidRPr="00B93876" w:rsidRDefault="008271AC" w:rsidP="008271AC">
            <w:pPr>
              <w:rPr>
                <w:sz w:val="19"/>
                <w:szCs w:val="19"/>
              </w:rPr>
            </w:pPr>
            <w:r w:rsidRPr="00B93876">
              <w:rPr>
                <w:sz w:val="19"/>
                <w:szCs w:val="19"/>
              </w:rPr>
              <w:t>Improvement in reviews leads to increase in relative sales</w:t>
            </w:r>
          </w:p>
        </w:tc>
        <w:tc>
          <w:tcPr>
            <w:tcW w:w="2585" w:type="dxa"/>
            <w:tcBorders>
              <w:top w:val="single" w:sz="4" w:space="0" w:color="auto"/>
            </w:tcBorders>
          </w:tcPr>
          <w:p w14:paraId="1A434DE7" w14:textId="77777777" w:rsidR="008271AC" w:rsidRPr="00B93876" w:rsidRDefault="008271AC" w:rsidP="008271AC">
            <w:pPr>
              <w:rPr>
                <w:sz w:val="19"/>
                <w:szCs w:val="19"/>
              </w:rPr>
            </w:pPr>
            <w:r w:rsidRPr="00B93876">
              <w:rPr>
                <w:sz w:val="19"/>
                <w:szCs w:val="19"/>
              </w:rPr>
              <w:t>Differences-in-Differences</w:t>
            </w:r>
          </w:p>
        </w:tc>
      </w:tr>
      <w:tr w:rsidR="008271AC" w:rsidRPr="00B93876" w14:paraId="0EEC2584" w14:textId="77777777" w:rsidTr="008271AC">
        <w:trPr>
          <w:tblCellSpacing w:w="28" w:type="dxa"/>
        </w:trPr>
        <w:tc>
          <w:tcPr>
            <w:tcW w:w="2322" w:type="dxa"/>
          </w:tcPr>
          <w:p w14:paraId="42B259FC" w14:textId="7EF0D446"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{"citationItems":[{"id":"ITEM-1","itemData":{"DOI":"10.1509/jm.11.0011","ISSN":"15477185","abstract":"Research has shown brand equity to moderate the relationship between online customer reviews (OCRs) and sales in both the emerging Blu-ray and mature DVD player categories. Positive (negative) OCRs increase (decrease) the sales of models of weak brands (i.e., brands without significant positive brand equity). In contrast, OCRs have no significant impact on the sales of the models of strong brands, although these models do receive a significant sales boost from their greater brand equity. Higher sales lead to a larger number of positive OCRs, and increased positive OCRs aid a brand's transition from weak to strong. This creates a positive feedback loop between sales and positive OCRs for models of weak brands that not only helps their sales but also increases overall brand equity, benefiting all models of the brand. In contrast to the view that brands matter less in the presence of OCRs, we find that OCRs matter less in the presence of strong brands. Positive OCRs function differently than marketing communications in that their effect is greater for weak brands. © 2013, American Marketing Association.","author":[{"dropping-particle":"","family":"Ho-Dac","given":"Nga N.","non-dropping-particle":"","parse-names":false,"suffix":""},{"dropping-particle":"","family":"Carson","given":"Stephen J.","non-dropping-particle":"","parse-names":false,"suffix":""},{"dropping-particle":"","family":"Moore","given":"William L.","non-dropping-particle":"","parse-names":false,"suffix":""}],"container-title":"Journal of Marketing","id":"ITEM-1","issue":"6","issued":{"date-parts":[["2013"]]},"page":"37-53","title":"The effects of positive and negative online customer reviews: Do brand strength and category maturity matter?","type":"article-journal","volume":"77"},"uris":["http://www.mendeley.com/documents/?uuid=9d276078-7130-4f19-9400-1174f07e2617"]}],"mendeley":{"formattedCitation":"(Ho-Dac et al., 2013)","plainTextFormattedCitation":"(Ho-Dac et al., 2013)","previouslyFormattedCitation":"(Ho-Dac et al., 2013)"},"properties":{"noteIndex":0},"schema":"https://github.com/citation-style-language/schema/raw/master/csl-citation.json"}</w:instrText>
            </w:r>
            <w:r>
              <w:rPr>
                <w:sz w:val="19"/>
                <w:szCs w:val="19"/>
              </w:rPr>
              <w:fldChar w:fldCharType="separate"/>
            </w:r>
            <w:r w:rsidRPr="003C5A74">
              <w:rPr>
                <w:noProof/>
                <w:sz w:val="19"/>
                <w:szCs w:val="19"/>
              </w:rPr>
              <w:t>(Ho-Dac et al., 2013)</w:t>
            </w:r>
            <w:r>
              <w:rPr>
                <w:sz w:val="19"/>
                <w:szCs w:val="19"/>
              </w:rPr>
              <w:fldChar w:fldCharType="end"/>
            </w:r>
          </w:p>
        </w:tc>
        <w:tc>
          <w:tcPr>
            <w:tcW w:w="2037" w:type="dxa"/>
          </w:tcPr>
          <w:p w14:paraId="4F32F23C" w14:textId="77777777" w:rsidR="008271AC" w:rsidRPr="00B93876" w:rsidRDefault="008271AC" w:rsidP="008271AC">
            <w:pPr>
              <w:rPr>
                <w:sz w:val="19"/>
                <w:szCs w:val="19"/>
              </w:rPr>
            </w:pPr>
            <w:r w:rsidRPr="00B93876">
              <w:rPr>
                <w:sz w:val="19"/>
                <w:szCs w:val="19"/>
              </w:rPr>
              <w:t>Blu-ray &amp; DVD</w:t>
            </w:r>
          </w:p>
        </w:tc>
        <w:tc>
          <w:tcPr>
            <w:tcW w:w="963" w:type="dxa"/>
          </w:tcPr>
          <w:p w14:paraId="7083D1E5" w14:textId="77777777" w:rsidR="008271AC" w:rsidRPr="00B93876" w:rsidRDefault="008271AC" w:rsidP="008271AC">
            <w:pPr>
              <w:jc w:val="center"/>
              <w:rPr>
                <w:sz w:val="19"/>
                <w:szCs w:val="19"/>
              </w:rPr>
            </w:pPr>
            <w:r w:rsidRPr="00B93876">
              <w:rPr>
                <w:sz w:val="19"/>
                <w:szCs w:val="19"/>
              </w:rPr>
              <w:t>–</w:t>
            </w:r>
          </w:p>
        </w:tc>
        <w:tc>
          <w:tcPr>
            <w:tcW w:w="848" w:type="dxa"/>
          </w:tcPr>
          <w:p w14:paraId="0C181FD4" w14:textId="77777777" w:rsidR="008271AC" w:rsidRPr="00B93876" w:rsidRDefault="008271AC" w:rsidP="008271AC">
            <w:pPr>
              <w:jc w:val="center"/>
              <w:rPr>
                <w:sz w:val="19"/>
                <w:szCs w:val="19"/>
              </w:rPr>
            </w:pPr>
            <w:r w:rsidRPr="00B93876">
              <w:rPr>
                <w:rFonts w:ascii="Wingdings" w:hAnsi="Wingdings"/>
                <w:sz w:val="19"/>
                <w:szCs w:val="19"/>
              </w:rPr>
              <w:sym w:font="Wingdings" w:char="F0FC"/>
            </w:r>
          </w:p>
        </w:tc>
        <w:tc>
          <w:tcPr>
            <w:tcW w:w="978" w:type="dxa"/>
          </w:tcPr>
          <w:p w14:paraId="1489AF35" w14:textId="77777777" w:rsidR="008271AC" w:rsidRPr="00B93876" w:rsidRDefault="008271AC" w:rsidP="008271AC">
            <w:pPr>
              <w:jc w:val="center"/>
              <w:rPr>
                <w:sz w:val="19"/>
                <w:szCs w:val="19"/>
              </w:rPr>
            </w:pPr>
            <w:r w:rsidRPr="00B93876">
              <w:rPr>
                <w:sz w:val="19"/>
                <w:szCs w:val="19"/>
              </w:rPr>
              <w:t>–</w:t>
            </w:r>
          </w:p>
        </w:tc>
        <w:tc>
          <w:tcPr>
            <w:tcW w:w="1528" w:type="dxa"/>
          </w:tcPr>
          <w:p w14:paraId="011337A9" w14:textId="77777777" w:rsidR="008271AC" w:rsidRPr="00B93876" w:rsidRDefault="008271AC" w:rsidP="008271AC">
            <w:pPr>
              <w:rPr>
                <w:sz w:val="19"/>
                <w:szCs w:val="19"/>
              </w:rPr>
            </w:pPr>
            <w:r w:rsidRPr="00B93876">
              <w:rPr>
                <w:sz w:val="19"/>
                <w:szCs w:val="19"/>
              </w:rPr>
              <w:t>Blu-ray &amp; DVD sales</w:t>
            </w:r>
          </w:p>
        </w:tc>
        <w:tc>
          <w:tcPr>
            <w:tcW w:w="3120" w:type="dxa"/>
          </w:tcPr>
          <w:p w14:paraId="594AF2BC" w14:textId="1BB4C631" w:rsidR="008271AC" w:rsidRPr="00B93876" w:rsidRDefault="008271AC" w:rsidP="008271AC">
            <w:pPr>
              <w:rPr>
                <w:sz w:val="19"/>
                <w:szCs w:val="19"/>
              </w:rPr>
            </w:pPr>
            <w:r w:rsidRPr="00B93876">
              <w:rPr>
                <w:sz w:val="19"/>
                <w:szCs w:val="19"/>
              </w:rPr>
              <w:t>Positive reviews increase sales of weak brands, no significant impact on strong brands</w:t>
            </w:r>
          </w:p>
        </w:tc>
        <w:tc>
          <w:tcPr>
            <w:tcW w:w="2585" w:type="dxa"/>
          </w:tcPr>
          <w:p w14:paraId="2B4EF3CF" w14:textId="0ADA81D0" w:rsidR="008271AC" w:rsidRPr="00B93876" w:rsidRDefault="000C7B14" w:rsidP="008271AC">
            <w:pPr>
              <w:rPr>
                <w:sz w:val="19"/>
                <w:szCs w:val="19"/>
              </w:rPr>
            </w:pPr>
            <w:r>
              <w:rPr>
                <w:sz w:val="19"/>
                <w:szCs w:val="19"/>
              </w:rPr>
              <w:t>OLS</w:t>
            </w:r>
            <w:r w:rsidR="008271AC" w:rsidRPr="00B93876">
              <w:rPr>
                <w:sz w:val="19"/>
                <w:szCs w:val="19"/>
              </w:rPr>
              <w:t xml:space="preserve"> regression</w:t>
            </w:r>
          </w:p>
        </w:tc>
      </w:tr>
      <w:tr w:rsidR="008271AC" w:rsidRPr="00B93876" w14:paraId="5F4822D7" w14:textId="77777777" w:rsidTr="008271AC">
        <w:trPr>
          <w:tblCellSpacing w:w="28" w:type="dxa"/>
        </w:trPr>
        <w:tc>
          <w:tcPr>
            <w:tcW w:w="2322" w:type="dxa"/>
          </w:tcPr>
          <w:p w14:paraId="2AEFB36E" w14:textId="2D6195C8"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{"citationItems":[{"id":"ITEM-1","itemData":{"DOI":"10.1080/02642069.2010.529436","ISSN":"02642069","abstract":"In this paper, the impact of two service quality metrics (star rating and customer rating) on hotel room sales and prices is investigated. Two of the most popular tourist destinations in the world, Paris and London, are chosen. It is found that a higher customer rating significantly increases the online sales of hotels. The study results show that a 1% increase in online customer rating increases Sales per Room up to 2.68% in Paris and up to 2.62% in London. Contrary to expectations, higher stars do not increase the sales. It is also shown that higher customer ratings result in higher prices of the hotel and the prices of high star hotels are more sensitive to online customer ratings. © 2012 Copyright Taylor and Francis Group, LLC.","author":[{"dropping-particle":"","family":"Öǧüt","given":"Hulisi","non-dropping-particle":"","parse-names":false,"suffix":""},{"dropping-particle":"","family":"Onur Taş","given":"Bedri Kamil","non-dropping-particle":"","parse-names":false,"suffix":""}],"container-title":"Service Industries Journal","id":"ITEM-1","issue":"2","issued":{"date-parts":[["2012"]]},"page":"197-214","title":"The influence of internet customer reviews on the online sales and prices in hotel industry","type":"article-journal","volume":"32"},"uris":["http://www.mendeley.com/documents/?uuid=e0665f7a-cfe8-4e1f-be1e-392150423bd0"]}],"mendeley":{"formattedCitation":"(Öǧüt &amp; Onur Taş, 2012)","plainTextFormattedCitation":"(Öǧüt &amp; Onur Taş, 2012)","previouslyFormattedCitation":"(Öǧüt &amp; Onur Taş, 2012)"},"properties":{"noteIndex":0},"schema":"https://github.com/citation-style-language/schema/raw/master/csl-citation.json"}</w:instrText>
            </w:r>
            <w:r>
              <w:rPr>
                <w:sz w:val="19"/>
                <w:szCs w:val="19"/>
              </w:rPr>
              <w:fldChar w:fldCharType="separate"/>
            </w:r>
            <w:r w:rsidRPr="003C5A74">
              <w:rPr>
                <w:noProof/>
                <w:sz w:val="19"/>
                <w:szCs w:val="19"/>
              </w:rPr>
              <w:t>(Öǧüt &amp; Onur Taş, 2012)</w:t>
            </w:r>
            <w:r>
              <w:rPr>
                <w:sz w:val="19"/>
                <w:szCs w:val="19"/>
              </w:rPr>
              <w:fldChar w:fldCharType="end"/>
            </w:r>
          </w:p>
        </w:tc>
        <w:tc>
          <w:tcPr>
            <w:tcW w:w="2037" w:type="dxa"/>
          </w:tcPr>
          <w:p w14:paraId="48C342A6" w14:textId="77777777" w:rsidR="008271AC" w:rsidRPr="00B93876" w:rsidRDefault="008271AC" w:rsidP="008271AC">
            <w:pPr>
              <w:rPr>
                <w:sz w:val="19"/>
                <w:szCs w:val="19"/>
              </w:rPr>
            </w:pPr>
            <w:r w:rsidRPr="00B93876">
              <w:rPr>
                <w:sz w:val="19"/>
                <w:szCs w:val="19"/>
              </w:rPr>
              <w:t>Hotels</w:t>
            </w:r>
          </w:p>
        </w:tc>
        <w:tc>
          <w:tcPr>
            <w:tcW w:w="963" w:type="dxa"/>
          </w:tcPr>
          <w:p w14:paraId="05E0C348" w14:textId="77777777" w:rsidR="008271AC" w:rsidRPr="00B93876" w:rsidRDefault="008271AC" w:rsidP="008271AC">
            <w:pPr>
              <w:jc w:val="center"/>
              <w:rPr>
                <w:sz w:val="19"/>
                <w:szCs w:val="19"/>
              </w:rPr>
            </w:pPr>
            <w:r w:rsidRPr="00B93876">
              <w:rPr>
                <w:sz w:val="19"/>
                <w:szCs w:val="19"/>
              </w:rPr>
              <w:t>–</w:t>
            </w:r>
          </w:p>
        </w:tc>
        <w:tc>
          <w:tcPr>
            <w:tcW w:w="848" w:type="dxa"/>
          </w:tcPr>
          <w:p w14:paraId="1AB066FE" w14:textId="77777777" w:rsidR="008271AC" w:rsidRPr="00B93876" w:rsidRDefault="008271AC" w:rsidP="008271AC">
            <w:pPr>
              <w:jc w:val="center"/>
              <w:rPr>
                <w:sz w:val="19"/>
                <w:szCs w:val="19"/>
              </w:rPr>
            </w:pPr>
            <w:r w:rsidRPr="00B93876">
              <w:rPr>
                <w:sz w:val="19"/>
                <w:szCs w:val="19"/>
              </w:rPr>
              <w:t>–</w:t>
            </w:r>
          </w:p>
        </w:tc>
        <w:tc>
          <w:tcPr>
            <w:tcW w:w="978" w:type="dxa"/>
          </w:tcPr>
          <w:p w14:paraId="7C6BDCD6"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1528" w:type="dxa"/>
          </w:tcPr>
          <w:p w14:paraId="5103F148" w14:textId="141383BF" w:rsidR="008271AC" w:rsidRPr="00B93876" w:rsidRDefault="003903A7" w:rsidP="008271AC">
            <w:pPr>
              <w:rPr>
                <w:sz w:val="19"/>
                <w:szCs w:val="19"/>
              </w:rPr>
            </w:pPr>
            <w:r w:rsidRPr="00B93876">
              <w:rPr>
                <w:sz w:val="19"/>
                <w:szCs w:val="19"/>
              </w:rPr>
              <w:t>Hotel room sales</w:t>
            </w:r>
          </w:p>
        </w:tc>
        <w:tc>
          <w:tcPr>
            <w:tcW w:w="3120" w:type="dxa"/>
          </w:tcPr>
          <w:p w14:paraId="1F4C3498" w14:textId="2302D939" w:rsidR="008271AC" w:rsidRPr="00B93876" w:rsidRDefault="00F84B5E" w:rsidP="008271AC">
            <w:pPr>
              <w:rPr>
                <w:sz w:val="19"/>
                <w:szCs w:val="19"/>
              </w:rPr>
            </w:pPr>
            <w:r w:rsidRPr="00B93876">
              <w:rPr>
                <w:sz w:val="19"/>
                <w:szCs w:val="19"/>
              </w:rPr>
              <w:t xml:space="preserve">A higher </w:t>
            </w:r>
            <w:r w:rsidR="00730560">
              <w:rPr>
                <w:sz w:val="19"/>
                <w:szCs w:val="19"/>
              </w:rPr>
              <w:t>user</w:t>
            </w:r>
            <w:r w:rsidRPr="00B93876">
              <w:rPr>
                <w:sz w:val="19"/>
                <w:szCs w:val="19"/>
              </w:rPr>
              <w:t xml:space="preserve"> rating significantly increases online sales, no significant impact of expert (star) rating</w:t>
            </w:r>
          </w:p>
        </w:tc>
        <w:tc>
          <w:tcPr>
            <w:tcW w:w="2585" w:type="dxa"/>
          </w:tcPr>
          <w:p w14:paraId="498A721A" w14:textId="136C709C" w:rsidR="008271AC" w:rsidRPr="00B93876" w:rsidRDefault="00592471" w:rsidP="008271AC">
            <w:pPr>
              <w:rPr>
                <w:sz w:val="19"/>
                <w:szCs w:val="19"/>
              </w:rPr>
            </w:pPr>
            <w:r w:rsidRPr="00B93876">
              <w:rPr>
                <w:sz w:val="19"/>
                <w:szCs w:val="19"/>
              </w:rPr>
              <w:t>Log-linear regression</w:t>
            </w:r>
          </w:p>
        </w:tc>
      </w:tr>
      <w:tr w:rsidR="008271AC" w:rsidRPr="00B93876" w14:paraId="79FEE496" w14:textId="77777777" w:rsidTr="008271AC">
        <w:trPr>
          <w:tblCellSpacing w:w="28" w:type="dxa"/>
        </w:trPr>
        <w:tc>
          <w:tcPr>
            <w:tcW w:w="2322" w:type="dxa"/>
          </w:tcPr>
          <w:p w14:paraId="6D6D7250" w14:textId="6120532B"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{"citationItems":[{"id":"ITEM-1","itemData":{"DOI":"10.1016/j.ijhm.2008.06.011","ISSN":"02784319","abstract":"Despite hospitality and tourism researchers' recent attempts on examining different aspects of online word-of-mouth [WOM], its impact on hotel sales remains largely unknown in the existing literature. To fill this void, we conduct a study to empirically investigate the impact of online consumer-generated reviews on hotel room sales. Utilizing data collected from the largest travel website in China, we develop a fixed effect log-linear regression model to assess the influence of online reviews on the number of hotel room bookings. Our results indicate a significant relationship between online consumer reviews and business performance of hotels. © 2008 Elsevier Ltd. All rights reserved.","author":[{"dropping-particle":"","family":"Ye","given":"Qiang","non-dropping-particle":"","parse-names":false,"suffix":""},{"dropping-particle":"","family":"Law","given":"Rob","non-dropping-particle":"","parse-names":false,"suffix":""},{"dropping-particle":"","family":"Gu","given":"Bin","non-dropping-particle":"","parse-names":false,"suffix":""}],"container-title":"International Journal of Hospitality Management","id":"ITEM-1","issue":"1","issued":{"date-parts":[["2009"]]},"page":"180-182","title":"The impact of online user reviews on hotel room sales","type":"article-journal","volume":"28"},"uris":["http://www.mendeley.com/documents/?uuid=b53c20ee-4fdf-48fe-9b90-0c4234934827"]}],"mendeley":{"formattedCitation":"(Ye et al., 2009)","plainTextFormattedCitation":"(Ye et al., 2009)","previouslyFormattedCitation":"(Ye et al., 2009)"},"properties":{"noteIndex":0},"schema":"https://github.com/citation-style-language/schema/raw/master/csl-citation.json"}</w:instrText>
            </w:r>
            <w:r>
              <w:rPr>
                <w:sz w:val="19"/>
                <w:szCs w:val="19"/>
              </w:rPr>
              <w:fldChar w:fldCharType="separate"/>
            </w:r>
            <w:r w:rsidRPr="003C5A74">
              <w:rPr>
                <w:noProof/>
                <w:sz w:val="19"/>
                <w:szCs w:val="19"/>
              </w:rPr>
              <w:t>(Ye et al., 2009)</w:t>
            </w:r>
            <w:r>
              <w:rPr>
                <w:sz w:val="19"/>
                <w:szCs w:val="19"/>
              </w:rPr>
              <w:fldChar w:fldCharType="end"/>
            </w:r>
          </w:p>
        </w:tc>
        <w:tc>
          <w:tcPr>
            <w:tcW w:w="2037" w:type="dxa"/>
          </w:tcPr>
          <w:p w14:paraId="1AC74999" w14:textId="77777777" w:rsidR="008271AC" w:rsidRPr="00B93876" w:rsidRDefault="008271AC" w:rsidP="008271AC">
            <w:pPr>
              <w:rPr>
                <w:sz w:val="19"/>
                <w:szCs w:val="19"/>
              </w:rPr>
            </w:pPr>
            <w:r w:rsidRPr="00B93876">
              <w:rPr>
                <w:sz w:val="19"/>
                <w:szCs w:val="19"/>
              </w:rPr>
              <w:t>Hotels</w:t>
            </w:r>
          </w:p>
        </w:tc>
        <w:tc>
          <w:tcPr>
            <w:tcW w:w="963" w:type="dxa"/>
          </w:tcPr>
          <w:p w14:paraId="6A5F20A9" w14:textId="77777777" w:rsidR="008271AC" w:rsidRPr="00B93876" w:rsidRDefault="008271AC" w:rsidP="008271AC">
            <w:pPr>
              <w:jc w:val="center"/>
              <w:rPr>
                <w:sz w:val="19"/>
                <w:szCs w:val="19"/>
              </w:rPr>
            </w:pPr>
            <w:r w:rsidRPr="00B93876">
              <w:rPr>
                <w:sz w:val="19"/>
                <w:szCs w:val="19"/>
              </w:rPr>
              <w:t>–</w:t>
            </w:r>
          </w:p>
        </w:tc>
        <w:tc>
          <w:tcPr>
            <w:tcW w:w="848" w:type="dxa"/>
          </w:tcPr>
          <w:p w14:paraId="5E74E86E"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978" w:type="dxa"/>
          </w:tcPr>
          <w:p w14:paraId="4605B986" w14:textId="77777777" w:rsidR="008271AC" w:rsidRPr="00B93876" w:rsidRDefault="008271AC" w:rsidP="008271AC">
            <w:pPr>
              <w:jc w:val="center"/>
              <w:rPr>
                <w:sz w:val="19"/>
                <w:szCs w:val="19"/>
              </w:rPr>
            </w:pPr>
            <w:r w:rsidRPr="00B93876">
              <w:rPr>
                <w:sz w:val="19"/>
                <w:szCs w:val="19"/>
              </w:rPr>
              <w:t>–</w:t>
            </w:r>
          </w:p>
        </w:tc>
        <w:tc>
          <w:tcPr>
            <w:tcW w:w="1528" w:type="dxa"/>
          </w:tcPr>
          <w:p w14:paraId="64AB234B" w14:textId="013E11C1" w:rsidR="008271AC" w:rsidRPr="00B93876" w:rsidRDefault="003903A7" w:rsidP="008271AC">
            <w:pPr>
              <w:rPr>
                <w:sz w:val="19"/>
                <w:szCs w:val="19"/>
              </w:rPr>
            </w:pPr>
            <w:r w:rsidRPr="00B93876">
              <w:rPr>
                <w:sz w:val="19"/>
                <w:szCs w:val="19"/>
              </w:rPr>
              <w:t xml:space="preserve">Hotel rooms </w:t>
            </w:r>
            <w:r w:rsidR="00A35094" w:rsidRPr="00B93876">
              <w:rPr>
                <w:sz w:val="19"/>
                <w:szCs w:val="19"/>
              </w:rPr>
              <w:t>bookings</w:t>
            </w:r>
          </w:p>
        </w:tc>
        <w:tc>
          <w:tcPr>
            <w:tcW w:w="3120" w:type="dxa"/>
          </w:tcPr>
          <w:p w14:paraId="1475D761" w14:textId="11CE3D26" w:rsidR="008271AC" w:rsidRPr="00B93876" w:rsidRDefault="003903A7" w:rsidP="008271AC">
            <w:pPr>
              <w:rPr>
                <w:sz w:val="19"/>
                <w:szCs w:val="19"/>
              </w:rPr>
            </w:pPr>
            <w:r w:rsidRPr="00B93876">
              <w:rPr>
                <w:sz w:val="19"/>
                <w:szCs w:val="19"/>
              </w:rPr>
              <w:t>Significant relationship between online reviews and hotel room sales</w:t>
            </w:r>
          </w:p>
        </w:tc>
        <w:tc>
          <w:tcPr>
            <w:tcW w:w="2585" w:type="dxa"/>
          </w:tcPr>
          <w:p w14:paraId="07D463A2" w14:textId="7F5DF3BD" w:rsidR="008271AC" w:rsidRPr="00B93876" w:rsidRDefault="00F84B5E" w:rsidP="008271AC">
            <w:pPr>
              <w:rPr>
                <w:sz w:val="19"/>
                <w:szCs w:val="19"/>
              </w:rPr>
            </w:pPr>
            <w:r w:rsidRPr="00B93876">
              <w:rPr>
                <w:sz w:val="19"/>
                <w:szCs w:val="19"/>
              </w:rPr>
              <w:t>Fixed log-linear regression</w:t>
            </w:r>
          </w:p>
        </w:tc>
      </w:tr>
      <w:tr w:rsidR="008271AC" w:rsidRPr="00B93876" w14:paraId="608A41DF" w14:textId="77777777" w:rsidTr="008271AC">
        <w:trPr>
          <w:tblCellSpacing w:w="28" w:type="dxa"/>
        </w:trPr>
        <w:tc>
          <w:tcPr>
            <w:tcW w:w="2322" w:type="dxa"/>
          </w:tcPr>
          <w:p w14:paraId="42944B2C" w14:textId="601792E2"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{"citationItems":[{"id":"ITEM-1","itemData":{"DOI":"10.1287/mksc.1100.0572","ISSN":"07322399","abstract":"Our objective in this paper is to measure the impact (valence, volume, and variance) of national online user reviews on designated market area (DMA)-level local geographic box office performance of movies. We account for three complications with analyses that use national-level aggregate box office data: (i) aggregation across heterogeneous markets (spatial aggregation), (ii) serial correlation as a result of sequential release of movies (endogenous rollout), and (iii) serial correlation as a result of other unobserved components that could affect inferences regarding the impact of user reviews. We use daily box office ticket sales data for 148 movies released in the United States during a 16-month period (out of the 874 movies released) along with user review data from the Yahoo! Movies website. The analysis also controls for other possible box office drivers. Our identification strategy rests on our ability to identify plausible instruments for user ratings by exploiting the sequential release of movies across markets-because user reviews can only come from markets where the movie has previously been released, exogenous variables from previous markets would be appropriate instruments in subsequent markets. In contrast with previous studies that have found that the main driver of box office performance is the volume of reviews, we find that it is the valence that seems to matter and not the volume. Furthermore, ignoring the endogenous rollout decision does not seem to have a big impact on the results from our DMA-level analysis. When we carry out our analysis with aggregated national data, we obtain the same results as those from previous studies, i.e., that volume matters but not the valence. Using various market-level controls in the national data model, we attempt to identify the source of this difference. By conducting our empirical analysis at the DMA level and accounting for prerelease advertising, we can classify DMAs based on their responsiveness to firm-initiated marketing effort (advertising) and consumer-generated marketing (online word of mouth). A unique feature of our study is that it allows marketing managers to assess a DMA's responsiveness along these two dimensions. The substantive insights can help studios and distributors evaluate their future product rollout strategies. Although our empirical analysis is conducted using motion picture industry data, our approach to addressing the endogeneity of reviews is generalizable to other ind…","author":[{"dropping-particle":"","family":"Chintagunta","given":"Pradeep K.","non-dropping-particle":"","parse-names":false,"suffix":""},{"dropping-particle":"","family":"Gopinath","given":"Shyam","non-dropping-particle":"","parse-names":false,"suffix":""},{"dropping-particle":"","family":"Venkataraman","given":"Sriram","non-dropping-particle":"","parse-names":false,"suffix":""}],"container-title":"Marketing Science","id":"ITEM-1","issue":"5","issued":{"date-parts":[["2010"]]},"page":"944-957","title":"The effects of online user reviews on movie box office performance: Accounting for sequential rollout and aggregation across local markets","type":"article-journal","volume":"29"},"uris":["http://www.mendeley.com/documents/?uuid=026c9f19-9747-4d90-920a-d8c461960df5"]}],"mendeley":{"formattedCitation":"(Chintagunta et al., 2010)","plainTextFormattedCitation":"(Chintagunta et al., 2010)","previouslyFormattedCitation":"(Chintagunta et al., 2010)"},"properties":{"noteIndex":0},"schema":"https://github.com/citation-style-language/schema/raw/master/csl-citation.json"}</w:instrText>
            </w:r>
            <w:r>
              <w:rPr>
                <w:sz w:val="19"/>
                <w:szCs w:val="19"/>
              </w:rPr>
              <w:fldChar w:fldCharType="separate"/>
            </w:r>
            <w:r w:rsidRPr="003C5A74">
              <w:rPr>
                <w:noProof/>
                <w:sz w:val="19"/>
                <w:szCs w:val="19"/>
              </w:rPr>
              <w:t>(Chintagunta et al., 2010)</w:t>
            </w:r>
            <w:r>
              <w:rPr>
                <w:sz w:val="19"/>
                <w:szCs w:val="19"/>
              </w:rPr>
              <w:fldChar w:fldCharType="end"/>
            </w:r>
          </w:p>
        </w:tc>
        <w:tc>
          <w:tcPr>
            <w:tcW w:w="2037" w:type="dxa"/>
          </w:tcPr>
          <w:p w14:paraId="4E14BA6A" w14:textId="77777777" w:rsidR="008271AC" w:rsidRPr="00B93876" w:rsidRDefault="008271AC" w:rsidP="008271AC">
            <w:pPr>
              <w:rPr>
                <w:sz w:val="19"/>
                <w:szCs w:val="19"/>
              </w:rPr>
            </w:pPr>
            <w:r w:rsidRPr="00B93876">
              <w:rPr>
                <w:sz w:val="19"/>
                <w:szCs w:val="19"/>
              </w:rPr>
              <w:t>Movies</w:t>
            </w:r>
          </w:p>
        </w:tc>
        <w:tc>
          <w:tcPr>
            <w:tcW w:w="963" w:type="dxa"/>
          </w:tcPr>
          <w:p w14:paraId="0C404FC6" w14:textId="77777777" w:rsidR="008271AC" w:rsidRPr="00B93876" w:rsidRDefault="008271AC" w:rsidP="008271AC">
            <w:pPr>
              <w:jc w:val="center"/>
              <w:rPr>
                <w:sz w:val="19"/>
                <w:szCs w:val="19"/>
              </w:rPr>
            </w:pPr>
            <w:r w:rsidRPr="00B93876">
              <w:rPr>
                <w:sz w:val="19"/>
                <w:szCs w:val="19"/>
              </w:rPr>
              <w:t>–</w:t>
            </w:r>
          </w:p>
        </w:tc>
        <w:tc>
          <w:tcPr>
            <w:tcW w:w="848" w:type="dxa"/>
          </w:tcPr>
          <w:p w14:paraId="1A411B8D"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978" w:type="dxa"/>
          </w:tcPr>
          <w:p w14:paraId="4ECAA1AD" w14:textId="77777777" w:rsidR="008271AC" w:rsidRPr="00B93876" w:rsidRDefault="008271AC" w:rsidP="008271AC">
            <w:pPr>
              <w:jc w:val="center"/>
              <w:rPr>
                <w:sz w:val="19"/>
                <w:szCs w:val="19"/>
              </w:rPr>
            </w:pPr>
            <w:r w:rsidRPr="00B93876">
              <w:rPr>
                <w:sz w:val="19"/>
                <w:szCs w:val="19"/>
              </w:rPr>
              <w:t>–</w:t>
            </w:r>
          </w:p>
        </w:tc>
        <w:tc>
          <w:tcPr>
            <w:tcW w:w="1528" w:type="dxa"/>
          </w:tcPr>
          <w:p w14:paraId="4EA93F31" w14:textId="2BE4A43B" w:rsidR="008271AC" w:rsidRPr="00B93876" w:rsidRDefault="003E1253" w:rsidP="008271AC">
            <w:pPr>
              <w:rPr>
                <w:sz w:val="19"/>
                <w:szCs w:val="19"/>
              </w:rPr>
            </w:pPr>
            <w:r w:rsidRPr="00B93876">
              <w:rPr>
                <w:sz w:val="19"/>
                <w:szCs w:val="19"/>
              </w:rPr>
              <w:t>Box office earnings</w:t>
            </w:r>
          </w:p>
        </w:tc>
        <w:tc>
          <w:tcPr>
            <w:tcW w:w="3120" w:type="dxa"/>
          </w:tcPr>
          <w:p w14:paraId="4DEA105E" w14:textId="6C03EBC9" w:rsidR="008271AC" w:rsidRPr="00B93876" w:rsidRDefault="008D5905" w:rsidP="008271AC">
            <w:pPr>
              <w:rPr>
                <w:sz w:val="19"/>
                <w:szCs w:val="19"/>
              </w:rPr>
            </w:pPr>
            <w:r w:rsidRPr="00B93876">
              <w:rPr>
                <w:sz w:val="19"/>
                <w:szCs w:val="19"/>
              </w:rPr>
              <w:t>Valence</w:t>
            </w:r>
            <w:r w:rsidR="00C46BDB" w:rsidRPr="00B93876">
              <w:rPr>
                <w:sz w:val="19"/>
                <w:szCs w:val="19"/>
              </w:rPr>
              <w:t>*</w:t>
            </w:r>
            <w:r w:rsidRPr="00B93876">
              <w:rPr>
                <w:sz w:val="19"/>
                <w:szCs w:val="19"/>
              </w:rPr>
              <w:t xml:space="preserve"> </w:t>
            </w:r>
            <w:r w:rsidR="003E1253" w:rsidRPr="00B93876">
              <w:rPr>
                <w:sz w:val="19"/>
                <w:szCs w:val="19"/>
              </w:rPr>
              <w:t>has a significant and positive impact on box office earnings</w:t>
            </w:r>
          </w:p>
        </w:tc>
        <w:tc>
          <w:tcPr>
            <w:tcW w:w="2585" w:type="dxa"/>
          </w:tcPr>
          <w:p w14:paraId="2782D0A0" w14:textId="5A488692" w:rsidR="008271AC" w:rsidRPr="00B93876" w:rsidRDefault="00DD1C38" w:rsidP="008271AC">
            <w:pPr>
              <w:rPr>
                <w:sz w:val="19"/>
                <w:szCs w:val="19"/>
              </w:rPr>
            </w:pPr>
            <w:r>
              <w:rPr>
                <w:sz w:val="19"/>
                <w:szCs w:val="19"/>
              </w:rPr>
              <w:t>OLS regression</w:t>
            </w:r>
          </w:p>
        </w:tc>
      </w:tr>
      <w:tr w:rsidR="008271AC" w:rsidRPr="00B93876" w14:paraId="088CB02D" w14:textId="77777777" w:rsidTr="008271AC">
        <w:trPr>
          <w:tblCellSpacing w:w="28" w:type="dxa"/>
        </w:trPr>
        <w:tc>
          <w:tcPr>
            <w:tcW w:w="2322" w:type="dxa"/>
          </w:tcPr>
          <w:p w14:paraId="330DE73F" w14:textId="6C37ABE5"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{"citationItems":[{"id":"ITEM-1","itemData":{"DOI":"10.1509/jmkg.67.4.103.18692","ISSN":"00222429","abstract":"The authors investigate how critics affect the box office performance of films and how the effects may be moderated by stars and budgets. The authors examine the process through which critics affect box office revenue, that is, whether they influence the decision of the film going public (their role as influencers), merely predict the decision (their role as predictors), or do both. They find that both positive and negative reviews are correlated with weekly box office revenue over an eight-week period, suggesting that critics play a dual role: They can influence and predict box office revenue. However, the authors find the impact of negative reviews (but not positive reviews) to diminish over time, a pattern that is more consistent with critics' role as influencers. The authors then compare the positive impact of good reviews with the negative impact of bad reviews to find that film reviews evidence a negativity bias; that is, negative reviews hurt performance more than positive reviews help performance, but only during the first week of a film's run. Finally, the authors examine two key moderators of critical reviews, stars and budgets, and find that popular stars and big budgets enhance box office revenue for films that receive more negative critical reviews than positive critical reviews but do little for films that receive more positive reviews than negative reviews. Taken together, the findings not only replicate and extend prior research on critical reviews and box office performance but also offer insight into how film studios can strategically manage the review process to enhance box office revenue.","author":[{"dropping-particle":"","family":"Basuroy","given":"Suman","non-dropping-particle":"","parse-names":false,"suffix":""},{"dropping-particle":"","family":"Chatterjee","given":"Subimal","non-dropping-particle":"","parse-names":false,"suffix":""},{"dropping-particle":"","family":"Abraham Ravid","given":"S.","non-dropping-particle":"","parse-names":false,"suffix":""}],"container-title":"Journal of Marketing","id":"ITEM-1","issue":"4","issued":{"date-parts":[["2003"]]},"page":"103-117","title":"How Critical are Critical Reviews? The Box Office Effects of Film Critics, Star Power, and Budgets","type":"article-journal","volume":"67"},"uris":["http://www.mendeley.com/documents/?uuid=d40e8e5b-6dd8-42bd-9ffb-150792804566"]}],"mendeley":{"formattedCitation":"(Basuroy et al., 2003)","plainTextFormattedCitation":"(Basuroy et al., 2003)","previouslyFormattedCitation":"(Basuroy et al., 2003)"},"properties":{"noteIndex":0},"schema":"https://github.com/citation-style-language/schema/raw/master/csl-citation.json"}</w:instrText>
            </w:r>
            <w:r>
              <w:rPr>
                <w:sz w:val="19"/>
                <w:szCs w:val="19"/>
              </w:rPr>
              <w:fldChar w:fldCharType="separate"/>
            </w:r>
            <w:r w:rsidRPr="003C5A74">
              <w:rPr>
                <w:noProof/>
                <w:sz w:val="19"/>
                <w:szCs w:val="19"/>
              </w:rPr>
              <w:t>(Basuroy et al., 2003)</w:t>
            </w:r>
            <w:r>
              <w:rPr>
                <w:sz w:val="19"/>
                <w:szCs w:val="19"/>
              </w:rPr>
              <w:fldChar w:fldCharType="end"/>
            </w:r>
          </w:p>
        </w:tc>
        <w:tc>
          <w:tcPr>
            <w:tcW w:w="2037" w:type="dxa"/>
          </w:tcPr>
          <w:p w14:paraId="376D308E" w14:textId="77777777" w:rsidR="008271AC" w:rsidRPr="00B93876" w:rsidRDefault="008271AC" w:rsidP="008271AC">
            <w:pPr>
              <w:rPr>
                <w:sz w:val="19"/>
                <w:szCs w:val="19"/>
              </w:rPr>
            </w:pPr>
            <w:r w:rsidRPr="00B93876">
              <w:rPr>
                <w:sz w:val="19"/>
                <w:szCs w:val="19"/>
              </w:rPr>
              <w:t>Movies</w:t>
            </w:r>
          </w:p>
        </w:tc>
        <w:tc>
          <w:tcPr>
            <w:tcW w:w="963" w:type="dxa"/>
          </w:tcPr>
          <w:p w14:paraId="72EC9B2A"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848" w:type="dxa"/>
          </w:tcPr>
          <w:p w14:paraId="7A098374" w14:textId="77777777" w:rsidR="008271AC" w:rsidRPr="00B93876" w:rsidRDefault="008271AC" w:rsidP="008271AC">
            <w:pPr>
              <w:jc w:val="center"/>
              <w:rPr>
                <w:sz w:val="19"/>
                <w:szCs w:val="19"/>
              </w:rPr>
            </w:pPr>
            <w:r w:rsidRPr="00B93876">
              <w:rPr>
                <w:sz w:val="19"/>
                <w:szCs w:val="19"/>
              </w:rPr>
              <w:t>–</w:t>
            </w:r>
          </w:p>
        </w:tc>
        <w:tc>
          <w:tcPr>
            <w:tcW w:w="978" w:type="dxa"/>
          </w:tcPr>
          <w:p w14:paraId="5A04FA3E" w14:textId="77777777" w:rsidR="008271AC" w:rsidRPr="00B93876" w:rsidRDefault="008271AC" w:rsidP="008271AC">
            <w:pPr>
              <w:jc w:val="center"/>
              <w:rPr>
                <w:sz w:val="19"/>
                <w:szCs w:val="19"/>
              </w:rPr>
            </w:pPr>
            <w:r w:rsidRPr="00B93876">
              <w:rPr>
                <w:sz w:val="19"/>
                <w:szCs w:val="19"/>
              </w:rPr>
              <w:t>–</w:t>
            </w:r>
          </w:p>
        </w:tc>
        <w:tc>
          <w:tcPr>
            <w:tcW w:w="1528" w:type="dxa"/>
          </w:tcPr>
          <w:p w14:paraId="0C00F52B" w14:textId="2A64C74A" w:rsidR="008271AC" w:rsidRPr="00B93876" w:rsidRDefault="003E1253" w:rsidP="008271AC">
            <w:pPr>
              <w:rPr>
                <w:sz w:val="19"/>
                <w:szCs w:val="19"/>
              </w:rPr>
            </w:pPr>
            <w:r w:rsidRPr="00B93876">
              <w:rPr>
                <w:sz w:val="19"/>
                <w:szCs w:val="19"/>
              </w:rPr>
              <w:t>Box office performance</w:t>
            </w:r>
          </w:p>
        </w:tc>
        <w:tc>
          <w:tcPr>
            <w:tcW w:w="3120" w:type="dxa"/>
          </w:tcPr>
          <w:p w14:paraId="1BCA2187" w14:textId="6E515CF3" w:rsidR="008271AC" w:rsidRPr="00B93876" w:rsidRDefault="003E1253" w:rsidP="008271AC">
            <w:pPr>
              <w:rPr>
                <w:sz w:val="19"/>
                <w:szCs w:val="19"/>
              </w:rPr>
            </w:pPr>
            <w:r w:rsidRPr="00B93876">
              <w:rPr>
                <w:sz w:val="19"/>
                <w:szCs w:val="19"/>
              </w:rPr>
              <w:t>Positive and negative expert reviews predict and influence box office performance. Furthermore, there is evidence of negativity bias</w:t>
            </w:r>
          </w:p>
        </w:tc>
        <w:tc>
          <w:tcPr>
            <w:tcW w:w="2585" w:type="dxa"/>
          </w:tcPr>
          <w:p w14:paraId="347506A5" w14:textId="22C56EBF" w:rsidR="008271AC" w:rsidRPr="00B93876" w:rsidRDefault="00DD1C38" w:rsidP="008271AC">
            <w:pPr>
              <w:rPr>
                <w:sz w:val="19"/>
                <w:szCs w:val="19"/>
              </w:rPr>
            </w:pPr>
            <w:r>
              <w:rPr>
                <w:sz w:val="19"/>
                <w:szCs w:val="19"/>
              </w:rPr>
              <w:t>Time-series cross-section regression</w:t>
            </w:r>
          </w:p>
        </w:tc>
      </w:tr>
      <w:tr w:rsidR="008271AC" w:rsidRPr="00B93876" w14:paraId="34BDDF7C" w14:textId="77777777" w:rsidTr="008271AC">
        <w:trPr>
          <w:tblCellSpacing w:w="28" w:type="dxa"/>
        </w:trPr>
        <w:tc>
          <w:tcPr>
            <w:tcW w:w="2322" w:type="dxa"/>
          </w:tcPr>
          <w:p w14:paraId="184F65B9" w14:textId="6BF7C949"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{"citationItems":[{"id":"ITEM-1","itemData":{"DOI":"10.1007/s10660-014-9160-5","abstract":"Due to the external cultural characteristics and the experiential nature of movies, movie reviews by professional critics and ordinary consumers can significantly influence the behavioural intentions of moviegoers. This study employed a 2 × 2 × 2 between-subject factorial design to investigate the influence of consumer expectation and online reviews on movie selection and evaluation by moviegoers. Our results indicate that, without considering the interaction effect, potential moviegoers attach greater importance to consumer reviews than they do critical reviews, and that consumer reviews influence their movie selection as well as their post-viewing evaluation. The influence of negative consumer reviews on movie selection is stronger than that of positive consumer reviews. In contrast, positive consumer reviews are more influential in the evaluation of movies than are negative reviews. Consumer expectations were found to moderate the influence of consumer review valence on movie selections and subsequent evaluations. In addition, moviegoers with lower expectations toward a movie were more inclined to be influenced by consumer WOM and expert opinions. Managerial implications for online marketing managers and limitations are also discussed.","author":[{"dropping-particle":"","family":"Tsao","given":"Wen-chin","non-dropping-particle":"","parse-names":false,"suffix":""}],"container-title":"Electronic Commerce Research","id":"ITEM-1","issue":"57","issued":{"date-parts":[["2014"]]},"page":"559-583","title":"Which type of online review is more persuasive ? The influence of consumer reviews and critic ratings on moviegoers","type":"article-journal"},"uris":["http://www.mendeley.com/documents/?uuid=28d5c6a0-b29e-421c-99e4-320f4f033ab0"]}],"mendeley":{"formattedCitation":"(Tsao, 2014)","plainTextFormattedCitation":"(Tsao, 2014)","previouslyFormattedCitation":"(Tsao, 2014)"},"properties":{"noteIndex":0},"schema":"https://github.com/citation-style-language/schema/raw/master/csl-citation.json"}</w:instrText>
            </w:r>
            <w:r>
              <w:rPr>
                <w:sz w:val="19"/>
                <w:szCs w:val="19"/>
              </w:rPr>
              <w:fldChar w:fldCharType="separate"/>
            </w:r>
            <w:r w:rsidRPr="003C5A74">
              <w:rPr>
                <w:noProof/>
                <w:sz w:val="19"/>
                <w:szCs w:val="19"/>
              </w:rPr>
              <w:t>(Tsao, 2014)</w:t>
            </w:r>
            <w:r>
              <w:rPr>
                <w:sz w:val="19"/>
                <w:szCs w:val="19"/>
              </w:rPr>
              <w:fldChar w:fldCharType="end"/>
            </w:r>
          </w:p>
        </w:tc>
        <w:tc>
          <w:tcPr>
            <w:tcW w:w="2037" w:type="dxa"/>
          </w:tcPr>
          <w:p w14:paraId="38FE269A" w14:textId="77777777" w:rsidR="008271AC" w:rsidRPr="00B93876" w:rsidRDefault="008271AC" w:rsidP="008271AC">
            <w:pPr>
              <w:rPr>
                <w:sz w:val="19"/>
                <w:szCs w:val="19"/>
              </w:rPr>
            </w:pPr>
            <w:r w:rsidRPr="00B93876">
              <w:rPr>
                <w:sz w:val="19"/>
                <w:szCs w:val="19"/>
              </w:rPr>
              <w:t>Movies</w:t>
            </w:r>
          </w:p>
        </w:tc>
        <w:tc>
          <w:tcPr>
            <w:tcW w:w="963" w:type="dxa"/>
          </w:tcPr>
          <w:p w14:paraId="091BA4DC" w14:textId="77777777" w:rsidR="008271AC" w:rsidRPr="00B93876" w:rsidRDefault="008271AC" w:rsidP="008271AC">
            <w:pPr>
              <w:jc w:val="center"/>
              <w:rPr>
                <w:sz w:val="19"/>
                <w:szCs w:val="19"/>
              </w:rPr>
            </w:pPr>
            <w:r w:rsidRPr="00B93876">
              <w:rPr>
                <w:sz w:val="19"/>
                <w:szCs w:val="19"/>
              </w:rPr>
              <w:t>–</w:t>
            </w:r>
          </w:p>
        </w:tc>
        <w:tc>
          <w:tcPr>
            <w:tcW w:w="848" w:type="dxa"/>
          </w:tcPr>
          <w:p w14:paraId="04904745" w14:textId="77777777" w:rsidR="008271AC" w:rsidRPr="00B93876" w:rsidRDefault="008271AC" w:rsidP="008271AC">
            <w:pPr>
              <w:jc w:val="center"/>
              <w:rPr>
                <w:sz w:val="19"/>
                <w:szCs w:val="19"/>
              </w:rPr>
            </w:pPr>
            <w:r w:rsidRPr="00B93876">
              <w:rPr>
                <w:sz w:val="19"/>
                <w:szCs w:val="19"/>
              </w:rPr>
              <w:t>–</w:t>
            </w:r>
          </w:p>
        </w:tc>
        <w:tc>
          <w:tcPr>
            <w:tcW w:w="978" w:type="dxa"/>
          </w:tcPr>
          <w:p w14:paraId="2E0AD026"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1528" w:type="dxa"/>
          </w:tcPr>
          <w:p w14:paraId="6FE0107A" w14:textId="1F2275EB" w:rsidR="008271AC" w:rsidRPr="00B93876" w:rsidRDefault="009A4418" w:rsidP="008271AC">
            <w:pPr>
              <w:rPr>
                <w:sz w:val="19"/>
                <w:szCs w:val="19"/>
              </w:rPr>
            </w:pPr>
            <w:r w:rsidRPr="00B93876">
              <w:rPr>
                <w:sz w:val="19"/>
                <w:szCs w:val="19"/>
              </w:rPr>
              <w:t>Movie evaluations</w:t>
            </w:r>
          </w:p>
        </w:tc>
        <w:tc>
          <w:tcPr>
            <w:tcW w:w="3120" w:type="dxa"/>
          </w:tcPr>
          <w:p w14:paraId="01E50DE3" w14:textId="1A6A08E2" w:rsidR="008271AC" w:rsidRPr="00B93876" w:rsidRDefault="00F63306" w:rsidP="008271AC">
            <w:pPr>
              <w:rPr>
                <w:sz w:val="19"/>
                <w:szCs w:val="19"/>
              </w:rPr>
            </w:pPr>
            <w:r w:rsidRPr="00B93876">
              <w:rPr>
                <w:sz w:val="19"/>
                <w:szCs w:val="19"/>
              </w:rPr>
              <w:t>Greater importance is attached to user reviews than expert reviews</w:t>
            </w:r>
          </w:p>
        </w:tc>
        <w:tc>
          <w:tcPr>
            <w:tcW w:w="2585" w:type="dxa"/>
          </w:tcPr>
          <w:p w14:paraId="4B5270CA" w14:textId="1529CF7E" w:rsidR="008271AC" w:rsidRPr="00B93876" w:rsidRDefault="00DD1C38" w:rsidP="008271AC">
            <w:pPr>
              <w:rPr>
                <w:sz w:val="19"/>
                <w:szCs w:val="19"/>
              </w:rPr>
            </w:pPr>
            <w:r>
              <w:rPr>
                <w:sz w:val="19"/>
                <w:szCs w:val="19"/>
              </w:rPr>
              <w:t>Between-subject factorial design</w:t>
            </w:r>
          </w:p>
        </w:tc>
      </w:tr>
      <w:tr w:rsidR="008271AC" w:rsidRPr="00B93876" w14:paraId="402252F6" w14:textId="77777777" w:rsidTr="008271AC">
        <w:trPr>
          <w:tblCellSpacing w:w="28" w:type="dxa"/>
        </w:trPr>
        <w:tc>
          <w:tcPr>
            <w:tcW w:w="2322" w:type="dxa"/>
          </w:tcPr>
          <w:p w14:paraId="73336A51" w14:textId="2134BDB1"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{"citationItems":[{"id":"ITEM-1","itemData":{"DOI":"10.1509/jmkg.74.2.133","ISSN":"00222429","abstract":"This article examines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 The article shows differential impact of consumer reviews across products in the same product category and suggests that firms' online marketing strategies should be contingent on product and consumer characteristics. The authors discuss the implications of these results in light of the increased share of niche products in recent years. ©2010, American Marketing Association.","author":[{"dropping-particle":"","family":"Zhu","given":"Feng","non-dropping-particle":"","parse-names":false,"suffix":""},{"dropping-particle":"","family":"Zhang","given":"Xiaoquan","non-dropping-particle":"","parse-names":false,"suffix":""}],"container-title":"Journal of Marketing","id":"ITEM-1","issue":"2","issued":{"date-parts":[["2010"]]},"page":"133-148","title":"Impact of online consumer reviews on Sales: The moderating role of product and consumer characteristics","type":"article-journal","volume":"74"},"uris":["http://www.mendeley.com/documents/?uuid=7c552623-34b3-4fef-9e9b-82cbfcbc9e14"]}],"mendeley":{"formattedCitation":"(Zhu &amp; Zhang, 2010)","plainTextFormattedCitation":"(Zhu &amp; Zhang, 2010)","previouslyFormattedCitation":"(Zhu &amp; Zhang, 2010)"},"properties":{"noteIndex":0},"schema":"https://github.com/citation-style-language/schema/raw/master/csl-citation.json"}</w:instrText>
            </w:r>
            <w:r>
              <w:rPr>
                <w:sz w:val="19"/>
                <w:szCs w:val="19"/>
              </w:rPr>
              <w:fldChar w:fldCharType="separate"/>
            </w:r>
            <w:r w:rsidRPr="003C5A74">
              <w:rPr>
                <w:noProof/>
                <w:sz w:val="19"/>
                <w:szCs w:val="19"/>
              </w:rPr>
              <w:t>(Zhu &amp; Zhang, 2010)</w:t>
            </w:r>
            <w:r>
              <w:rPr>
                <w:sz w:val="19"/>
                <w:szCs w:val="19"/>
              </w:rPr>
              <w:fldChar w:fldCharType="end"/>
            </w:r>
          </w:p>
        </w:tc>
        <w:tc>
          <w:tcPr>
            <w:tcW w:w="2037" w:type="dxa"/>
          </w:tcPr>
          <w:p w14:paraId="16829034" w14:textId="77777777" w:rsidR="008271AC" w:rsidRPr="00B93876" w:rsidRDefault="008271AC" w:rsidP="008271AC">
            <w:pPr>
              <w:rPr>
                <w:sz w:val="19"/>
                <w:szCs w:val="19"/>
              </w:rPr>
            </w:pPr>
            <w:r w:rsidRPr="00B93876">
              <w:rPr>
                <w:sz w:val="19"/>
                <w:szCs w:val="19"/>
              </w:rPr>
              <w:t>Video Games</w:t>
            </w:r>
          </w:p>
        </w:tc>
        <w:tc>
          <w:tcPr>
            <w:tcW w:w="963" w:type="dxa"/>
          </w:tcPr>
          <w:p w14:paraId="29E2C839" w14:textId="77777777" w:rsidR="008271AC" w:rsidRPr="00B93876" w:rsidRDefault="008271AC" w:rsidP="008271AC">
            <w:pPr>
              <w:jc w:val="center"/>
              <w:rPr>
                <w:sz w:val="19"/>
                <w:szCs w:val="19"/>
              </w:rPr>
            </w:pPr>
            <w:r w:rsidRPr="00B93876">
              <w:rPr>
                <w:rFonts w:ascii="Wingdings" w:hAnsi="Wingdings"/>
                <w:sz w:val="19"/>
                <w:szCs w:val="19"/>
              </w:rPr>
              <w:sym w:font="Wingdings" w:char="F0FC"/>
            </w:r>
          </w:p>
        </w:tc>
        <w:tc>
          <w:tcPr>
            <w:tcW w:w="848" w:type="dxa"/>
          </w:tcPr>
          <w:p w14:paraId="7C28086C" w14:textId="77777777" w:rsidR="008271AC" w:rsidRPr="00B93876" w:rsidRDefault="008271AC" w:rsidP="008271AC">
            <w:pPr>
              <w:jc w:val="center"/>
              <w:rPr>
                <w:sz w:val="19"/>
                <w:szCs w:val="19"/>
              </w:rPr>
            </w:pPr>
            <w:r w:rsidRPr="00B93876">
              <w:rPr>
                <w:sz w:val="19"/>
                <w:szCs w:val="19"/>
              </w:rPr>
              <w:t>–</w:t>
            </w:r>
          </w:p>
        </w:tc>
        <w:tc>
          <w:tcPr>
            <w:tcW w:w="978" w:type="dxa"/>
          </w:tcPr>
          <w:p w14:paraId="26D80FA5" w14:textId="77777777" w:rsidR="008271AC" w:rsidRPr="00B93876" w:rsidRDefault="008271AC" w:rsidP="008271AC">
            <w:pPr>
              <w:jc w:val="center"/>
              <w:rPr>
                <w:sz w:val="19"/>
                <w:szCs w:val="19"/>
              </w:rPr>
            </w:pPr>
            <w:r w:rsidRPr="00B93876">
              <w:rPr>
                <w:sz w:val="19"/>
                <w:szCs w:val="19"/>
              </w:rPr>
              <w:t>–</w:t>
            </w:r>
          </w:p>
        </w:tc>
        <w:tc>
          <w:tcPr>
            <w:tcW w:w="1528" w:type="dxa"/>
          </w:tcPr>
          <w:p w14:paraId="49DD02E2" w14:textId="26DB8ADD" w:rsidR="008271AC" w:rsidRPr="00B93876" w:rsidRDefault="00CA49D0" w:rsidP="008271AC">
            <w:pPr>
              <w:rPr>
                <w:sz w:val="19"/>
                <w:szCs w:val="19"/>
              </w:rPr>
            </w:pPr>
            <w:r w:rsidRPr="00B93876">
              <w:rPr>
                <w:sz w:val="19"/>
                <w:szCs w:val="19"/>
              </w:rPr>
              <w:t>Video game sales</w:t>
            </w:r>
            <w:r w:rsidR="00344C2E">
              <w:rPr>
                <w:sz w:val="19"/>
                <w:szCs w:val="19"/>
              </w:rPr>
              <w:t xml:space="preserve"> on console</w:t>
            </w:r>
          </w:p>
        </w:tc>
        <w:tc>
          <w:tcPr>
            <w:tcW w:w="3120" w:type="dxa"/>
          </w:tcPr>
          <w:p w14:paraId="3EC47F0E" w14:textId="17D50EC6" w:rsidR="008271AC" w:rsidRPr="00B93876" w:rsidRDefault="00DE144A" w:rsidP="008271AC">
            <w:pPr>
              <w:rPr>
                <w:sz w:val="19"/>
                <w:szCs w:val="19"/>
              </w:rPr>
            </w:pPr>
            <w:r>
              <w:rPr>
                <w:sz w:val="19"/>
                <w:szCs w:val="19"/>
              </w:rPr>
              <w:t xml:space="preserve">Online reviews are more influential for less popular games, </w:t>
            </w:r>
            <w:r w:rsidR="002046CF">
              <w:rPr>
                <w:sz w:val="19"/>
                <w:szCs w:val="19"/>
              </w:rPr>
              <w:t>and if gamers have greater internet experience</w:t>
            </w:r>
          </w:p>
        </w:tc>
        <w:tc>
          <w:tcPr>
            <w:tcW w:w="2585" w:type="dxa"/>
          </w:tcPr>
          <w:p w14:paraId="134B0598" w14:textId="308E782B" w:rsidR="008271AC" w:rsidRPr="00B93876" w:rsidRDefault="00DD1C38" w:rsidP="008271AC">
            <w:pPr>
              <w:rPr>
                <w:sz w:val="19"/>
                <w:szCs w:val="19"/>
              </w:rPr>
            </w:pPr>
            <w:r>
              <w:rPr>
                <w:sz w:val="19"/>
                <w:szCs w:val="19"/>
              </w:rPr>
              <w:t>Differences-in-Differences</w:t>
            </w:r>
          </w:p>
        </w:tc>
      </w:tr>
      <w:tr w:rsidR="008271AC" w:rsidRPr="00B93876" w14:paraId="1066F504" w14:textId="77777777" w:rsidTr="008271AC">
        <w:trPr>
          <w:tblCellSpacing w:w="28" w:type="dxa"/>
        </w:trPr>
        <w:tc>
          <w:tcPr>
            <w:tcW w:w="2322" w:type="dxa"/>
          </w:tcPr>
          <w:p w14:paraId="7FD590CA" w14:textId="01D6CC86" w:rsidR="008271AC" w:rsidRPr="00B93876" w:rsidRDefault="006475A6" w:rsidP="008271AC">
            <w:pPr>
              <w:rPr>
                <w:sz w:val="19"/>
                <w:szCs w:val="19"/>
              </w:rPr>
            </w:pPr>
            <w:sdt>
              <w:sdtPr>
                <w:rPr>
                  <w:sz w:val="19"/>
                  <w:szCs w:val="19"/>
                </w:rPr>
                <w:id w:val="-265626141"/>
                <w:citation/>
              </w:sdtPr>
              <w:sdtEndPr/>
              <w:sdtContent>
                <w:r w:rsidR="003C5A74">
                  <w:rPr>
                    <w:sz w:val="19"/>
                    <w:szCs w:val="19"/>
                  </w:rPr>
                  <w:fldChar w:fldCharType="begin"/>
                </w:r>
                <w:r w:rsidR="003C5A74">
                  <w:rPr>
                    <w:sz w:val="19"/>
                    <w:szCs w:val="19"/>
                  </w:rPr>
                  <w:instrText xml:space="preserve"> CITATION Zhu06 \l 2057 </w:instrText>
                </w:r>
                <w:r w:rsidR="003C5A74">
                  <w:rPr>
                    <w:sz w:val="19"/>
                    <w:szCs w:val="19"/>
                  </w:rPr>
                  <w:fldChar w:fldCharType="separate"/>
                </w:r>
                <w:r w:rsidR="001F0254" w:rsidRPr="001F0254">
                  <w:rPr>
                    <w:noProof/>
                    <w:sz w:val="19"/>
                    <w:szCs w:val="19"/>
                  </w:rPr>
                  <w:t>(Zhu &amp; Zhang, 2006)</w:t>
                </w:r>
                <w:r w:rsidR="003C5A74">
                  <w:rPr>
                    <w:sz w:val="19"/>
                    <w:szCs w:val="19"/>
                  </w:rPr>
                  <w:fldChar w:fldCharType="end"/>
                </w:r>
              </w:sdtContent>
            </w:sdt>
          </w:p>
        </w:tc>
        <w:tc>
          <w:tcPr>
            <w:tcW w:w="2037" w:type="dxa"/>
          </w:tcPr>
          <w:p w14:paraId="3F208507" w14:textId="77777777" w:rsidR="008271AC" w:rsidRPr="00B93876" w:rsidRDefault="008271AC" w:rsidP="008271AC">
            <w:pPr>
              <w:rPr>
                <w:sz w:val="19"/>
                <w:szCs w:val="19"/>
              </w:rPr>
            </w:pPr>
            <w:r w:rsidRPr="00B93876">
              <w:rPr>
                <w:sz w:val="19"/>
                <w:szCs w:val="19"/>
              </w:rPr>
              <w:t>Video Games</w:t>
            </w:r>
          </w:p>
        </w:tc>
        <w:tc>
          <w:tcPr>
            <w:tcW w:w="963" w:type="dxa"/>
          </w:tcPr>
          <w:p w14:paraId="5D9C29E5" w14:textId="77777777" w:rsidR="008271AC" w:rsidRPr="00B93876" w:rsidRDefault="008271AC" w:rsidP="008271AC">
            <w:pPr>
              <w:jc w:val="center"/>
              <w:rPr>
                <w:sz w:val="19"/>
                <w:szCs w:val="19"/>
              </w:rPr>
            </w:pPr>
            <w:r w:rsidRPr="00B93876">
              <w:rPr>
                <w:sz w:val="19"/>
                <w:szCs w:val="19"/>
              </w:rPr>
              <w:t>–</w:t>
            </w:r>
          </w:p>
        </w:tc>
        <w:tc>
          <w:tcPr>
            <w:tcW w:w="848" w:type="dxa"/>
          </w:tcPr>
          <w:p w14:paraId="4B00138D" w14:textId="77777777" w:rsidR="008271AC" w:rsidRPr="00B93876" w:rsidRDefault="008271AC" w:rsidP="008271AC">
            <w:pPr>
              <w:jc w:val="center"/>
              <w:rPr>
                <w:sz w:val="19"/>
                <w:szCs w:val="19"/>
              </w:rPr>
            </w:pPr>
            <w:r w:rsidRPr="00B93876">
              <w:rPr>
                <w:rFonts w:ascii="Wingdings" w:hAnsi="Wingdings"/>
                <w:sz w:val="19"/>
                <w:szCs w:val="19"/>
              </w:rPr>
              <w:sym w:font="Wingdings" w:char="F0FC"/>
            </w:r>
          </w:p>
        </w:tc>
        <w:tc>
          <w:tcPr>
            <w:tcW w:w="978" w:type="dxa"/>
          </w:tcPr>
          <w:p w14:paraId="5CFAEE80" w14:textId="77777777" w:rsidR="008271AC" w:rsidRPr="00B93876" w:rsidRDefault="008271AC" w:rsidP="008271AC">
            <w:pPr>
              <w:jc w:val="center"/>
              <w:rPr>
                <w:sz w:val="19"/>
                <w:szCs w:val="19"/>
              </w:rPr>
            </w:pPr>
            <w:r w:rsidRPr="00B93876">
              <w:rPr>
                <w:sz w:val="19"/>
                <w:szCs w:val="19"/>
              </w:rPr>
              <w:t>–</w:t>
            </w:r>
          </w:p>
        </w:tc>
        <w:tc>
          <w:tcPr>
            <w:tcW w:w="1528" w:type="dxa"/>
          </w:tcPr>
          <w:p w14:paraId="219C7C05" w14:textId="045EDC07" w:rsidR="008271AC" w:rsidRPr="00B93876" w:rsidRDefault="00CA49D0" w:rsidP="008271AC">
            <w:pPr>
              <w:rPr>
                <w:sz w:val="19"/>
                <w:szCs w:val="19"/>
              </w:rPr>
            </w:pPr>
            <w:r w:rsidRPr="00B93876">
              <w:rPr>
                <w:sz w:val="19"/>
                <w:szCs w:val="19"/>
              </w:rPr>
              <w:t>Video game sales</w:t>
            </w:r>
            <w:r w:rsidR="00344C2E">
              <w:rPr>
                <w:sz w:val="19"/>
                <w:szCs w:val="19"/>
              </w:rPr>
              <w:t xml:space="preserve"> on console</w:t>
            </w:r>
          </w:p>
        </w:tc>
        <w:tc>
          <w:tcPr>
            <w:tcW w:w="3120" w:type="dxa"/>
          </w:tcPr>
          <w:p w14:paraId="0B4E854A" w14:textId="225D5610" w:rsidR="008271AC" w:rsidRPr="00B93876" w:rsidRDefault="00CA49D0" w:rsidP="008271AC">
            <w:pPr>
              <w:rPr>
                <w:sz w:val="19"/>
                <w:szCs w:val="19"/>
              </w:rPr>
            </w:pPr>
            <w:r w:rsidRPr="00B93876">
              <w:rPr>
                <w:sz w:val="19"/>
                <w:szCs w:val="19"/>
              </w:rPr>
              <w:t>Online consumer reviews have a significant influence on the sale of video games</w:t>
            </w:r>
          </w:p>
        </w:tc>
        <w:tc>
          <w:tcPr>
            <w:tcW w:w="2585" w:type="dxa"/>
          </w:tcPr>
          <w:p w14:paraId="5E5C2792" w14:textId="40BBC5F8" w:rsidR="008271AC" w:rsidRPr="00B93876" w:rsidRDefault="00DD1C38" w:rsidP="008271AC">
            <w:pPr>
              <w:rPr>
                <w:sz w:val="19"/>
                <w:szCs w:val="19"/>
              </w:rPr>
            </w:pPr>
            <w:r>
              <w:rPr>
                <w:sz w:val="19"/>
                <w:szCs w:val="19"/>
              </w:rPr>
              <w:t>Differences-in-Differences</w:t>
            </w:r>
          </w:p>
        </w:tc>
      </w:tr>
      <w:tr w:rsidR="008271AC" w:rsidRPr="00B93876" w14:paraId="76B48392" w14:textId="77777777" w:rsidTr="00DA0632">
        <w:trPr>
          <w:trHeight w:val="840"/>
          <w:tblCellSpacing w:w="28" w:type="dxa"/>
        </w:trPr>
        <w:tc>
          <w:tcPr>
            <w:tcW w:w="2322" w:type="dxa"/>
            <w:tcBorders>
              <w:bottom w:val="single" w:sz="4" w:space="0" w:color="auto"/>
            </w:tcBorders>
          </w:tcPr>
          <w:p w14:paraId="58D26049" w14:textId="27DB8D66" w:rsidR="008271AC" w:rsidRPr="00B93876" w:rsidRDefault="003C5A74" w:rsidP="008271AC">
            <w:pPr>
              <w:rPr>
                <w:sz w:val="19"/>
                <w:szCs w:val="19"/>
              </w:rPr>
            </w:pPr>
            <w:r>
              <w:rPr>
                <w:sz w:val="19"/>
                <w:szCs w:val="19"/>
              </w:rPr>
              <w:fldChar w:fldCharType="begin" w:fldLock="1"/>
            </w:r>
            <w:r w:rsidR="00FA3242">
              <w:rPr>
                <w:sz w:val="19"/>
                <w:szCs w:val="19"/>
              </w:rPr>
              <w:instrText>ADDIN CSL_CITATION {"citationItems":[{"id":"ITEM-1","itemData":{"DOI":"10.1002/mde.2608","ISSN":"01436570","abstract":"This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Economics","id":"ITEM-1","issue":"3","issued":{"date-parts":[["2014"]]},"page":"189-198","title":"What makes a blockbuster video game? An empirical analysis of US sales data","type":"article-journal","volume":"35"},"uris":["http://www.mendeley.com/documents/?uuid=4baa1271-fab3-4126-adf6-a2bd7e150a35"]}],"mendeley":{"formattedCitation":"(Cox, 2014)","plainTextFormattedCitation":"(Cox, 2014)","previouslyFormattedCitation":"(Cox, 2014)"},"properties":{"noteIndex":0},"schema":"https://github.com/citation-style-language/schema/raw/master/csl-citation.json"}</w:instrText>
            </w:r>
            <w:r>
              <w:rPr>
                <w:sz w:val="19"/>
                <w:szCs w:val="19"/>
              </w:rPr>
              <w:fldChar w:fldCharType="separate"/>
            </w:r>
            <w:r w:rsidRPr="003C5A74">
              <w:rPr>
                <w:noProof/>
                <w:sz w:val="19"/>
                <w:szCs w:val="19"/>
              </w:rPr>
              <w:t>(Cox, 2014)</w:t>
            </w:r>
            <w:r>
              <w:rPr>
                <w:sz w:val="19"/>
                <w:szCs w:val="19"/>
              </w:rPr>
              <w:fldChar w:fldCharType="end"/>
            </w:r>
          </w:p>
        </w:tc>
        <w:tc>
          <w:tcPr>
            <w:tcW w:w="2037" w:type="dxa"/>
            <w:tcBorders>
              <w:bottom w:val="single" w:sz="4" w:space="0" w:color="auto"/>
            </w:tcBorders>
          </w:tcPr>
          <w:p w14:paraId="19C4B573" w14:textId="77777777" w:rsidR="008271AC" w:rsidRPr="00B93876" w:rsidRDefault="008271AC" w:rsidP="008271AC">
            <w:pPr>
              <w:rPr>
                <w:sz w:val="19"/>
                <w:szCs w:val="19"/>
              </w:rPr>
            </w:pPr>
            <w:r w:rsidRPr="00B93876">
              <w:rPr>
                <w:sz w:val="19"/>
                <w:szCs w:val="19"/>
              </w:rPr>
              <w:t>Video Games</w:t>
            </w:r>
          </w:p>
        </w:tc>
        <w:tc>
          <w:tcPr>
            <w:tcW w:w="963" w:type="dxa"/>
            <w:tcBorders>
              <w:bottom w:val="single" w:sz="4" w:space="0" w:color="auto"/>
            </w:tcBorders>
          </w:tcPr>
          <w:p w14:paraId="2A71C9F5" w14:textId="77777777" w:rsidR="008271AC" w:rsidRPr="00B93876" w:rsidRDefault="008271AC" w:rsidP="008271AC">
            <w:pPr>
              <w:jc w:val="center"/>
              <w:rPr>
                <w:sz w:val="19"/>
                <w:szCs w:val="19"/>
              </w:rPr>
            </w:pPr>
            <w:r w:rsidRPr="00B93876">
              <w:rPr>
                <w:rFonts w:ascii="Wingdings" w:hAnsi="Wingdings"/>
                <w:sz w:val="19"/>
                <w:szCs w:val="19"/>
              </w:rPr>
              <w:sym w:font="Wingdings" w:char="F0FC"/>
            </w:r>
          </w:p>
        </w:tc>
        <w:tc>
          <w:tcPr>
            <w:tcW w:w="848" w:type="dxa"/>
            <w:tcBorders>
              <w:bottom w:val="single" w:sz="4" w:space="0" w:color="auto"/>
            </w:tcBorders>
          </w:tcPr>
          <w:p w14:paraId="6A5D72ED" w14:textId="77777777" w:rsidR="008271AC" w:rsidRPr="00B93876" w:rsidRDefault="008271AC" w:rsidP="008271AC">
            <w:pPr>
              <w:jc w:val="center"/>
              <w:rPr>
                <w:sz w:val="19"/>
                <w:szCs w:val="19"/>
              </w:rPr>
            </w:pPr>
            <w:r w:rsidRPr="00B93876">
              <w:rPr>
                <w:sz w:val="19"/>
                <w:szCs w:val="19"/>
              </w:rPr>
              <w:t>–</w:t>
            </w:r>
          </w:p>
        </w:tc>
        <w:tc>
          <w:tcPr>
            <w:tcW w:w="978" w:type="dxa"/>
            <w:tcBorders>
              <w:bottom w:val="single" w:sz="4" w:space="0" w:color="auto"/>
            </w:tcBorders>
          </w:tcPr>
          <w:p w14:paraId="1E0ECD69" w14:textId="77777777" w:rsidR="008271AC" w:rsidRPr="00B93876" w:rsidRDefault="008271AC" w:rsidP="008271AC">
            <w:pPr>
              <w:jc w:val="center"/>
              <w:rPr>
                <w:sz w:val="19"/>
                <w:szCs w:val="19"/>
              </w:rPr>
            </w:pPr>
            <w:r w:rsidRPr="00B93876">
              <w:rPr>
                <w:sz w:val="19"/>
                <w:szCs w:val="19"/>
              </w:rPr>
              <w:t>–</w:t>
            </w:r>
          </w:p>
        </w:tc>
        <w:tc>
          <w:tcPr>
            <w:tcW w:w="1528" w:type="dxa"/>
            <w:tcBorders>
              <w:bottom w:val="single" w:sz="4" w:space="0" w:color="auto"/>
            </w:tcBorders>
          </w:tcPr>
          <w:p w14:paraId="38EAEA6B" w14:textId="50E4B5F2" w:rsidR="008271AC" w:rsidRPr="00B93876" w:rsidRDefault="00CA49D0" w:rsidP="008271AC">
            <w:pPr>
              <w:rPr>
                <w:sz w:val="19"/>
                <w:szCs w:val="19"/>
              </w:rPr>
            </w:pPr>
            <w:r w:rsidRPr="00B93876">
              <w:rPr>
                <w:sz w:val="19"/>
                <w:szCs w:val="19"/>
              </w:rPr>
              <w:t>V</w:t>
            </w:r>
            <w:r w:rsidR="00C71C06" w:rsidRPr="00B93876">
              <w:rPr>
                <w:sz w:val="19"/>
                <w:szCs w:val="19"/>
              </w:rPr>
              <w:t>ideo game sales</w:t>
            </w:r>
            <w:r w:rsidR="00344C2E">
              <w:rPr>
                <w:sz w:val="19"/>
                <w:szCs w:val="19"/>
              </w:rPr>
              <w:t xml:space="preserve"> on console</w:t>
            </w:r>
          </w:p>
        </w:tc>
        <w:tc>
          <w:tcPr>
            <w:tcW w:w="3120" w:type="dxa"/>
            <w:tcBorders>
              <w:bottom w:val="single" w:sz="4" w:space="0" w:color="auto"/>
            </w:tcBorders>
          </w:tcPr>
          <w:p w14:paraId="272FEA55" w14:textId="47D817C8" w:rsidR="008271AC" w:rsidRPr="00B93876" w:rsidRDefault="00CD7F40" w:rsidP="008271AC">
            <w:pPr>
              <w:rPr>
                <w:sz w:val="19"/>
                <w:szCs w:val="19"/>
              </w:rPr>
            </w:pPr>
            <w:r>
              <w:rPr>
                <w:sz w:val="19"/>
                <w:szCs w:val="19"/>
              </w:rPr>
              <w:t>Games with higher expert ratings are significantly more likely to sell a greater number of units</w:t>
            </w:r>
          </w:p>
        </w:tc>
        <w:tc>
          <w:tcPr>
            <w:tcW w:w="2585" w:type="dxa"/>
            <w:tcBorders>
              <w:bottom w:val="single" w:sz="4" w:space="0" w:color="auto"/>
            </w:tcBorders>
          </w:tcPr>
          <w:p w14:paraId="743D8216" w14:textId="424458BD" w:rsidR="008271AC" w:rsidRPr="00B93876" w:rsidRDefault="00DD1C38" w:rsidP="008271AC">
            <w:pPr>
              <w:rPr>
                <w:sz w:val="19"/>
                <w:szCs w:val="19"/>
              </w:rPr>
            </w:pPr>
            <w:r>
              <w:rPr>
                <w:sz w:val="19"/>
                <w:szCs w:val="19"/>
              </w:rPr>
              <w:t>OLS regression</w:t>
            </w:r>
          </w:p>
        </w:tc>
      </w:tr>
    </w:tbl>
    <w:p w14:paraId="773D4BC5" w14:textId="77777777" w:rsidR="00E30A82" w:rsidRDefault="008D5905" w:rsidP="00B127FA">
      <w:pPr>
        <w:rPr>
          <w:i/>
          <w:iCs/>
          <w:sz w:val="19"/>
          <w:szCs w:val="19"/>
        </w:rPr>
        <w:sectPr w:rsidR="00E30A82" w:rsidSect="00FD6573">
          <w:pgSz w:w="16838" w:h="11906" w:orient="landscape"/>
          <w:pgMar w:top="1440" w:right="1440" w:bottom="1440" w:left="1440" w:header="708" w:footer="708" w:gutter="0"/>
          <w:cols w:space="708"/>
          <w:titlePg/>
          <w:docGrid w:linePitch="360"/>
        </w:sectPr>
      </w:pPr>
      <w:r w:rsidRPr="00B93876">
        <w:rPr>
          <w:i/>
          <w:iCs/>
          <w:sz w:val="19"/>
          <w:szCs w:val="19"/>
        </w:rPr>
        <w:t>*Valence: Mean user rating</w:t>
      </w:r>
    </w:p>
    <w:p w14:paraId="5F704B23" w14:textId="32F348A2" w:rsidR="004923C1" w:rsidRDefault="00772014" w:rsidP="004923C1">
      <w:pPr>
        <w:spacing w:beforeLines="50" w:afterLines="30" w:after="72" w:line="360" w:lineRule="auto"/>
        <w:contextualSpacing/>
        <w:jc w:val="left"/>
      </w:pPr>
      <w:bookmarkStart w:id="19" w:name="_Toc85018808"/>
      <w:r>
        <w:lastRenderedPageBreak/>
        <w:t>outcomes in an array of different contexts, such as the hotel</w:t>
      </w:r>
      <w:r w:rsidR="00C27303">
        <w:t>-</w:t>
      </w:r>
      <w:r>
        <w:t xml:space="preserve"> </w:t>
      </w:r>
      <w:r>
        <w:fldChar w:fldCharType="begin" w:fldLock="1"/>
      </w:r>
      <w:r>
        <w:instrText>ADDIN CSL_CITATION {"citationItems":[{"id":"ITEM-1","itemData":{"DOI":"10.1016/j.ijhm.2008.06.011","ISSN":"02784319","abstract":"Despite hospitality and tourism researchers' recent attempts on examining different aspects of online word-of-mouth [WOM], its impact on hotel sales remains largely unknown in the existing literature. To fill this void, we conduct a study to empirically investigate the impact of online consumer-generated reviews on hotel room sales. Utilizing data collected from the largest travel website in China, we develop a fixed effect log-linear regression model to assess the influence of online reviews on the number of hotel room bookings. Our results indicate a significant relationship between online consumer reviews and business performance of hotels. © 2008 Elsevier Ltd. All rights reserved.","author":[{"dropping-particle":"","family":"Ye","given":"Qiang","non-dropping-particle":"","parse-names":false,"suffix":""},{"dropping-particle":"","family":"Law","given":"Rob","non-dropping-particle":"","parse-names":false,"suffix":""},{"dropping-particle":"","family":"Gu","given":"Bin","non-dropping-particle":"","parse-names":false,"suffix":""}],"container-title":"International Journal of Hospitality Management","id":"ITEM-1","issue":"1","issued":{"date-parts":[["2009"]]},"page":"180-182","title":"The impact of online user reviews on hotel room sales","type":"article-journal","volume":"28"},"uris":["http://www.mendeley.com/documents/?uuid=b53c20ee-4fdf-48fe-9b90-0c4234934827"]}],"mendeley":{"formattedCitation":"(Ye et al., 2009)","plainTextFormattedCitation":"(Ye et al., 2009)","previouslyFormattedCitation":"(Ye et al., 2009)"},"properties":{"noteIndex":0},"schema":"https://github.com/citation-style-language/schema/raw/master/csl-citation.json"}</w:instrText>
      </w:r>
      <w:r>
        <w:fldChar w:fldCharType="separate"/>
      </w:r>
      <w:r w:rsidRPr="008653BE">
        <w:rPr>
          <w:noProof/>
        </w:rPr>
        <w:t>(Ye et al., 2009)</w:t>
      </w:r>
      <w:r>
        <w:fldChar w:fldCharType="end"/>
      </w:r>
      <w:r>
        <w:t xml:space="preserve">, </w:t>
      </w:r>
      <w:r w:rsidR="00A675A5">
        <w:t>movie</w:t>
      </w:r>
      <w:r w:rsidR="00C27303">
        <w:t>-</w:t>
      </w:r>
      <w:r w:rsidR="00A675A5">
        <w:t xml:space="preserve"> </w:t>
      </w:r>
      <w:r w:rsidR="00A675A5">
        <w:fldChar w:fldCharType="begin" w:fldLock="1"/>
      </w:r>
      <w:r w:rsidR="00E053F3">
        <w:instrText>ADDIN CSL_CITATION {"citationItems":[{"id":"ITEM-1","itemData":{"DOI":"10.1287/mksc.1100.0572","ISSN":"07322399","abstract":"Our objective in this paper is to measure the impact (valence, volume, and variance) of national online user reviews on designated market area (DMA)-level local geographic box office performance of movies. We account for three complications with analyses that use national-level aggregate box office data: (i) aggregation across heterogeneous markets (spatial aggregation), (ii) serial correlation as a result of sequential release of movies (endogenous rollout), and (iii) serial correlation as a result of other unobserved components that could affect inferences regarding the impact of user reviews. We use daily box office ticket sales data for 148 movies released in the United States during a 16-month period (out of the 874 movies released) along with user review data from the Yahoo! Movies website. The analysis also controls for other possible box office drivers. Our identification strategy rests on our ability to identify plausible instruments for user ratings by exploiting the sequential release of movies across markets-because user reviews can only come from markets where the movie has previously been released, exogenous variables from previous markets would be appropriate instruments in subsequent markets. In contrast with previous studies that have found that the main driver of box office performance is the volume of reviews, we find that it is the valence that seems to matter and not the volume. Furthermore, ignoring the endogenous rollout decision does not seem to have a big impact on the results from our DMA-level analysis. When we carry out our analysis with aggregated national data, we obtain the same results as those from previous studies, i.e., that volume matters but not the valence. Using various market-level controls in the national data model, we attempt to identify the source of this difference. By conducting our empirical analysis at the DMA level and accounting for prerelease advertising, we can classify DMAs based on their responsiveness to firm-initiated marketing effort (advertising) and consumer-generated marketing (online word of mouth). A unique feature of our study is that it allows marketing managers to assess a DMA's responsiveness along these two dimensions. The substantive insights can help studios and distributors evaluate their future product rollout strategies. Although our empirical analysis is conducted using motion picture industry data, our approach to addressing the endogeneity of reviews is generalizable to other ind…","author":[{"dropping-particle":"","family":"Chintagunta","given":"Pradeep K.","non-dropping-particle":"","parse-names":false,"suffix":""},{"dropping-particle":"","family":"Gopinath","given":"Shyam","non-dropping-particle":"","parse-names":false,"suffix":""},{"dropping-particle":"","family":"Venkataraman","given":"Sriram","non-dropping-particle":"","parse-names":false,"suffix":""}],"container-title":"Marketing Science","id":"ITEM-1","issue":"5","issued":{"date-parts":[["2010"]]},"page":"944-957","title":"The effects of online user reviews on movie box office performance: Accounting for sequential rollout and aggregation across local markets","type":"article-journal","volume":"29"},"uris":["http://www.mendeley.com/documents/?uuid=026c9f19-9747-4d90-920a-d8c461960df5"]}],"mendeley":{"formattedCitation":"(Chintagunta et al., 2010)","plainTextFormattedCitation":"(Chintagunta et al., 2010)","previouslyFormattedCitation":"(Chintagunta et al., 2010)"},"properties":{"noteIndex":0},"schema":"https://github.com/citation-style-language/schema/raw/master/csl-citation.json"}</w:instrText>
      </w:r>
      <w:r w:rsidR="00A675A5">
        <w:fldChar w:fldCharType="separate"/>
      </w:r>
      <w:r w:rsidR="00A675A5" w:rsidRPr="008653BE">
        <w:rPr>
          <w:noProof/>
        </w:rPr>
        <w:t>(Chintagunta et al., 2010)</w:t>
      </w:r>
      <w:r w:rsidR="00A675A5">
        <w:fldChar w:fldCharType="end"/>
      </w:r>
      <w:r w:rsidR="002237E2">
        <w:t>,</w:t>
      </w:r>
      <w:r w:rsidR="00A675A5">
        <w:t xml:space="preserve"> and video game industry </w:t>
      </w:r>
      <w:sdt>
        <w:sdtPr>
          <w:id w:val="1885444266"/>
          <w:citation/>
        </w:sdtPr>
        <w:sdtEndPr/>
        <w:sdtContent>
          <w:r w:rsidR="00A675A5">
            <w:fldChar w:fldCharType="begin"/>
          </w:r>
          <w:r w:rsidR="00A675A5">
            <w:instrText xml:space="preserve"> CITATION Zhu06 \l 2057 </w:instrText>
          </w:r>
          <w:r w:rsidR="00A675A5">
            <w:fldChar w:fldCharType="separate"/>
          </w:r>
          <w:r w:rsidR="001F0254">
            <w:rPr>
              <w:noProof/>
            </w:rPr>
            <w:t>(Zhu &amp; Zhang, 2006)</w:t>
          </w:r>
          <w:r w:rsidR="00A675A5">
            <w:fldChar w:fldCharType="end"/>
          </w:r>
        </w:sdtContent>
      </w:sdt>
      <w:r w:rsidR="00A675A5">
        <w:t xml:space="preserve">. </w:t>
      </w:r>
      <w:r w:rsidR="00771C2C">
        <w:t xml:space="preserve">In addition, </w:t>
      </w:r>
      <w:r w:rsidR="00A675A5">
        <w:t>research has been conducted on the sale of books</w:t>
      </w:r>
      <w:r w:rsidR="00E51EC1">
        <w:t xml:space="preserve"> and </w:t>
      </w:r>
      <w:r w:rsidR="00A675A5">
        <w:t xml:space="preserve">DVDs. </w:t>
      </w:r>
      <w:r w:rsidR="00A43C12">
        <w:t xml:space="preserve">For instance, Chevalier &amp; Mayzlin (2006) found that the improvement of online book reviews leads to an increase in sales. </w:t>
      </w:r>
      <w:r w:rsidR="00514CDA">
        <w:t>Furthermore</w:t>
      </w:r>
      <w:r w:rsidR="00A43C12">
        <w:t xml:space="preserve">, research by </w:t>
      </w:r>
      <w:r w:rsidR="008E2BF9">
        <w:t>Ho-Dac et al.</w:t>
      </w:r>
      <w:r w:rsidR="00A43C12">
        <w:t xml:space="preserve"> (201</w:t>
      </w:r>
      <w:r w:rsidR="008E2BF9">
        <w:t>3</w:t>
      </w:r>
      <w:r w:rsidR="00A43C12">
        <w:t xml:space="preserve">) on the sale of </w:t>
      </w:r>
      <w:r w:rsidR="008E2BF9">
        <w:t xml:space="preserve">DVDs </w:t>
      </w:r>
      <w:r w:rsidR="00A43C12">
        <w:t xml:space="preserve">found that </w:t>
      </w:r>
      <w:r w:rsidR="008E2BF9">
        <w:t xml:space="preserve">positive </w:t>
      </w:r>
      <w:r w:rsidR="00171A58">
        <w:t xml:space="preserve"> user</w:t>
      </w:r>
      <w:r w:rsidR="008E2BF9">
        <w:t xml:space="preserve"> review</w:t>
      </w:r>
      <w:r w:rsidR="00171A58">
        <w:t xml:space="preserve"> rating</w:t>
      </w:r>
      <w:r w:rsidR="008E2BF9">
        <w:t>s</w:t>
      </w:r>
      <w:r w:rsidR="00171A58">
        <w:t xml:space="preserve"> </w:t>
      </w:r>
      <w:r w:rsidR="008E2BF9">
        <w:t>increase sales of weak brands</w:t>
      </w:r>
      <w:r w:rsidR="002478D7">
        <w:t>.</w:t>
      </w:r>
      <w:r w:rsidR="008E2BF9">
        <w:t xml:space="preserve"> </w:t>
      </w:r>
      <w:r w:rsidR="002478D7">
        <w:t>H</w:t>
      </w:r>
      <w:r w:rsidR="008E2BF9">
        <w:t xml:space="preserve">owever, </w:t>
      </w:r>
      <w:r w:rsidR="002478D7">
        <w:t xml:space="preserve">user review ratings </w:t>
      </w:r>
      <w:r w:rsidR="008E2BF9">
        <w:t>do not have a significant effect on strong brands</w:t>
      </w:r>
      <w:r w:rsidR="004923C1">
        <w:t>.</w:t>
      </w:r>
    </w:p>
    <w:p w14:paraId="0CAA49B3" w14:textId="77777777" w:rsidR="00350F04" w:rsidRDefault="001E3875" w:rsidP="00350F04">
      <w:pPr>
        <w:spacing w:beforeLines="50" w:afterLines="30" w:after="72" w:line="360" w:lineRule="auto"/>
        <w:ind w:firstLine="720"/>
        <w:contextualSpacing/>
        <w:jc w:val="left"/>
      </w:pPr>
      <w:r>
        <w:t xml:space="preserve">The third stream of literature </w:t>
      </w:r>
      <w:r w:rsidR="00843F40">
        <w:t>is concerned with the difference between effect of expert- and user ratings on sales related outcomes</w:t>
      </w:r>
      <w:r w:rsidR="00730560">
        <w:t xml:space="preserve"> in different contexts. For example, Tsao (2014) found that greater importance is attached to user reviews than expert reviews in the movie industry. Furthermore, research conducted in the hotel industry by Ögüt &amp; Onur Tas (2012) found that a higher user rating </w:t>
      </w:r>
      <w:r w:rsidR="00B87BA4">
        <w:t>significantly increases online sales, whilst expert rating has no significant influence.</w:t>
      </w:r>
    </w:p>
    <w:p w14:paraId="03DAB35C" w14:textId="6653EA53" w:rsidR="00E52E97" w:rsidRDefault="00D758AE" w:rsidP="00350F04">
      <w:pPr>
        <w:spacing w:beforeLines="50" w:afterLines="30" w:after="72" w:line="360" w:lineRule="auto"/>
        <w:ind w:firstLine="720"/>
        <w:contextualSpacing/>
        <w:jc w:val="left"/>
      </w:pPr>
      <w:r>
        <w:t>Th</w:t>
      </w:r>
      <w:r w:rsidR="006B7B6C">
        <w:t>e</w:t>
      </w:r>
      <w:r w:rsidR="0032300F">
        <w:t xml:space="preserve"> main focus of this study is positioned in the third stream of literature. </w:t>
      </w:r>
      <w:r w:rsidR="005A373F">
        <w:t>In addition</w:t>
      </w:r>
      <w:r w:rsidR="0032300F">
        <w:t>, the distinct effects of expert- and user reviews</w:t>
      </w:r>
      <w:r w:rsidR="0080079B">
        <w:t>, which are the first and second stream of literature,</w:t>
      </w:r>
      <w:r w:rsidR="0032300F">
        <w:t xml:space="preserve"> </w:t>
      </w:r>
      <w:r w:rsidR="004B6A11">
        <w:t>are</w:t>
      </w:r>
      <w:r w:rsidR="0032300F">
        <w:t xml:space="preserve"> included. </w:t>
      </w:r>
      <w:r w:rsidR="00F67186">
        <w:t xml:space="preserve">Furthermore, and contrary to prior research in the </w:t>
      </w:r>
      <w:r w:rsidR="00A25DCF">
        <w:t>video game industry,</w:t>
      </w:r>
      <w:r w:rsidR="00F67186">
        <w:t xml:space="preserve"> this study is focused on PC games instead of console games. </w:t>
      </w:r>
      <w:r w:rsidR="0032300F">
        <w:t>In order to</w:t>
      </w:r>
      <w:r w:rsidR="003C4E7A">
        <w:t xml:space="preserve"> further</w:t>
      </w:r>
      <w:r w:rsidR="0032300F">
        <w:t xml:space="preserve"> discuss the </w:t>
      </w:r>
      <w:r w:rsidR="00F67186">
        <w:t>relevance</w:t>
      </w:r>
      <w:r w:rsidR="0032300F">
        <w:t xml:space="preserve"> of this study, </w:t>
      </w:r>
      <w:r w:rsidR="00294A9F">
        <w:t xml:space="preserve">it is necessary to clarify </w:t>
      </w:r>
      <w:r w:rsidR="004566FA">
        <w:t xml:space="preserve">and elaborate on </w:t>
      </w:r>
      <w:r w:rsidR="0032300F">
        <w:t>the di</w:t>
      </w:r>
      <w:r w:rsidR="000A4EBE">
        <w:t>fference</w:t>
      </w:r>
      <w:r w:rsidR="0032300F">
        <w:t xml:space="preserve"> between</w:t>
      </w:r>
      <w:r w:rsidR="00F67186">
        <w:t xml:space="preserve"> </w:t>
      </w:r>
      <w:r w:rsidR="0032300F">
        <w:t>PC and console</w:t>
      </w:r>
      <w:r w:rsidR="006E0655">
        <w:t xml:space="preserve"> </w:t>
      </w:r>
      <w:r w:rsidR="00973290">
        <w:t>gamer</w:t>
      </w:r>
      <w:r w:rsidR="00F67186">
        <w:t xml:space="preserve"> audiences</w:t>
      </w:r>
      <w:r w:rsidR="00294A9F">
        <w:t>.</w:t>
      </w:r>
      <w:r w:rsidR="00973290">
        <w:t xml:space="preserve"> </w:t>
      </w:r>
      <w:r w:rsidR="00294A9F">
        <w:t>First</w:t>
      </w:r>
      <w:r w:rsidR="00750EBA">
        <w:t>,</w:t>
      </w:r>
      <w:r w:rsidR="00973290">
        <w:t xml:space="preserve"> the </w:t>
      </w:r>
      <w:r w:rsidR="00750EBA">
        <w:t xml:space="preserve">differences in </w:t>
      </w:r>
      <w:r w:rsidR="00973290">
        <w:t xml:space="preserve">hardware </w:t>
      </w:r>
      <w:r w:rsidR="00750EBA">
        <w:t>(</w:t>
      </w:r>
      <w:r w:rsidR="00294A9F">
        <w:t xml:space="preserve">PC </w:t>
      </w:r>
      <w:r w:rsidR="00750EBA">
        <w:t>vs.</w:t>
      </w:r>
      <w:r w:rsidR="00294A9F">
        <w:t xml:space="preserve"> console</w:t>
      </w:r>
      <w:r w:rsidR="00750EBA">
        <w:t>)</w:t>
      </w:r>
      <w:r w:rsidR="00294A9F">
        <w:t xml:space="preserve"> </w:t>
      </w:r>
      <w:r w:rsidR="00973290">
        <w:t>will be discussed</w:t>
      </w:r>
      <w:r w:rsidR="00750EBA">
        <w:t>. Second, the different types of gamers will be described</w:t>
      </w:r>
      <w:r w:rsidR="00973290">
        <w:t>.</w:t>
      </w:r>
    </w:p>
    <w:p w14:paraId="63064BE3" w14:textId="5A678665" w:rsidR="006107B8" w:rsidRPr="00C40FD3" w:rsidRDefault="006107B8" w:rsidP="00973290">
      <w:pPr>
        <w:spacing w:beforeLines="50" w:afterLines="30" w:after="72" w:line="360" w:lineRule="auto"/>
        <w:ind w:firstLine="720"/>
        <w:contextualSpacing/>
        <w:jc w:val="left"/>
      </w:pPr>
      <w:r w:rsidRPr="00C40FD3">
        <w:t>PC is notorious for its superiority in terms of computing power</w:t>
      </w:r>
      <w:r w:rsidR="00DE36A4" w:rsidRPr="00C40FD3">
        <w:t>,</w:t>
      </w:r>
      <w:r w:rsidRPr="00C40FD3">
        <w:t xml:space="preserve"> which improves the </w:t>
      </w:r>
      <w:r w:rsidR="00DE36A4" w:rsidRPr="00C40FD3">
        <w:t>graphics and speed of video gameplay</w:t>
      </w:r>
      <w:r w:rsidRPr="00C40FD3">
        <w:t xml:space="preserve">. The </w:t>
      </w:r>
      <w:r w:rsidR="00E87EF2">
        <w:t xml:space="preserve">hardware </w:t>
      </w:r>
      <w:r w:rsidRPr="00C40FD3">
        <w:t xml:space="preserve">can continually be upgraded by the owner of a PC in order to keep </w:t>
      </w:r>
      <w:r w:rsidR="00E87EF2">
        <w:t>it</w:t>
      </w:r>
      <w:r w:rsidRPr="00C40FD3">
        <w:t xml:space="preserve"> up</w:t>
      </w:r>
      <w:r w:rsidR="00023902" w:rsidRPr="00C40FD3">
        <w:t>-</w:t>
      </w:r>
      <w:r w:rsidRPr="00C40FD3">
        <w:t>to</w:t>
      </w:r>
      <w:r w:rsidR="00023902" w:rsidRPr="00C40FD3">
        <w:t>-</w:t>
      </w:r>
      <w:r w:rsidRPr="00C40FD3">
        <w:t xml:space="preserve">date. </w:t>
      </w:r>
      <w:r w:rsidR="002B12F8" w:rsidRPr="00C40FD3">
        <w:t>However</w:t>
      </w:r>
      <w:r w:rsidRPr="00C40FD3">
        <w:t>, installing hardware upgrades require</w:t>
      </w:r>
      <w:r w:rsidR="00CB47DE">
        <w:t>s</w:t>
      </w:r>
      <w:r w:rsidR="00023902" w:rsidRPr="00C40FD3">
        <w:t xml:space="preserve"> additional investment</w:t>
      </w:r>
      <w:r w:rsidRPr="00C40FD3">
        <w:t xml:space="preserve"> </w:t>
      </w:r>
      <w:r w:rsidR="00023902" w:rsidRPr="00C40FD3">
        <w:t xml:space="preserve">and </w:t>
      </w:r>
      <w:r w:rsidRPr="00C40FD3">
        <w:t xml:space="preserve">knowledge of the PC. </w:t>
      </w:r>
      <w:r w:rsidR="003337F9">
        <w:t>Also</w:t>
      </w:r>
      <w:r w:rsidR="002B12F8" w:rsidRPr="00C40FD3">
        <w:t>,</w:t>
      </w:r>
      <w:r w:rsidRPr="00C40FD3">
        <w:t xml:space="preserve"> the initial investment </w:t>
      </w:r>
      <w:r w:rsidR="003D7F2B" w:rsidRPr="00C40FD3">
        <w:t xml:space="preserve">for a new PC is significantly </w:t>
      </w:r>
      <w:r w:rsidRPr="00C40FD3">
        <w:t xml:space="preserve">higher than a </w:t>
      </w:r>
      <w:r w:rsidR="003D7F2B" w:rsidRPr="00C40FD3">
        <w:t xml:space="preserve">new </w:t>
      </w:r>
      <w:r w:rsidRPr="00C40FD3">
        <w:t xml:space="preserve">console. </w:t>
      </w:r>
      <w:r w:rsidR="003337F9">
        <w:t>Although t</w:t>
      </w:r>
      <w:r w:rsidRPr="00C40FD3">
        <w:t>he initial investment for a console is relatively low</w:t>
      </w:r>
      <w:r w:rsidR="003337F9">
        <w:t>, games have been found to be more expensive</w:t>
      </w:r>
      <w:r w:rsidRPr="00C40FD3">
        <w:t xml:space="preserve">. Furthermore, consoles are </w:t>
      </w:r>
      <w:r w:rsidR="005E47A0">
        <w:t xml:space="preserve">mainly </w:t>
      </w:r>
      <w:r w:rsidRPr="00C40FD3">
        <w:t>built for usability</w:t>
      </w:r>
      <w:r w:rsidR="005E47A0">
        <w:t xml:space="preserve">. Additionally, </w:t>
      </w:r>
      <w:r w:rsidRPr="00C40FD3">
        <w:t>no</w:t>
      </w:r>
      <w:r w:rsidR="002B12F8" w:rsidRPr="00C40FD3">
        <w:t xml:space="preserve"> prior</w:t>
      </w:r>
      <w:r w:rsidRPr="00C40FD3">
        <w:t xml:space="preserve"> knowledge</w:t>
      </w:r>
      <w:r w:rsidR="002B12F8" w:rsidRPr="00C40FD3">
        <w:t xml:space="preserve"> </w:t>
      </w:r>
      <w:r w:rsidRPr="00C40FD3">
        <w:t xml:space="preserve">of the system is necessary due to </w:t>
      </w:r>
      <w:r w:rsidR="002B12F8" w:rsidRPr="00C40FD3">
        <w:t xml:space="preserve">the </w:t>
      </w:r>
      <w:r w:rsidRPr="00C40FD3">
        <w:t>fact that hardware upgrades are not an option</w:t>
      </w:r>
      <w:r w:rsidR="00EC0A8E" w:rsidRPr="00C40FD3">
        <w:t>. An upgrade of console</w:t>
      </w:r>
      <w:r w:rsidR="00B51E6E" w:rsidRPr="00C40FD3">
        <w:t xml:space="preserve"> hardware</w:t>
      </w:r>
      <w:r w:rsidR="00EC0A8E" w:rsidRPr="00C40FD3">
        <w:t xml:space="preserve"> only happens when a new console is released </w:t>
      </w:r>
      <w:r w:rsidR="003D7F2B" w:rsidRPr="00C40FD3">
        <w:t>(Pakhrani et al., 2020;</w:t>
      </w:r>
      <w:r w:rsidR="00C40FD3" w:rsidRPr="00C40FD3">
        <w:t xml:space="preserve"> </w:t>
      </w:r>
      <w:r w:rsidR="00C40FD3" w:rsidRPr="00C40FD3">
        <w:rPr>
          <w:noProof/>
        </w:rPr>
        <w:t>Johnson, 2021)</w:t>
      </w:r>
      <w:r w:rsidRPr="00C40FD3">
        <w:t>.</w:t>
      </w:r>
    </w:p>
    <w:p w14:paraId="41738C12" w14:textId="66A07BD0" w:rsidR="00973290" w:rsidRPr="00284699" w:rsidRDefault="00864BD4" w:rsidP="005A473C">
      <w:pPr>
        <w:spacing w:beforeLines="50" w:afterLines="30" w:after="72" w:line="360" w:lineRule="auto"/>
        <w:ind w:firstLine="720"/>
        <w:contextualSpacing/>
        <w:jc w:val="left"/>
        <w:rPr>
          <w:b/>
          <w:bCs/>
        </w:rPr>
      </w:pPr>
      <w:r w:rsidRPr="00BC4537">
        <w:t>According to market research conducted by Clairfield International, gamers can be categorized into three different groups</w:t>
      </w:r>
      <w:r w:rsidR="007914EF" w:rsidRPr="00BC4537">
        <w:t xml:space="preserve">; </w:t>
      </w:r>
      <w:r w:rsidR="00EC0A8E" w:rsidRPr="00BC4537">
        <w:t>h</w:t>
      </w:r>
      <w:r w:rsidR="007914EF" w:rsidRPr="00BC4537">
        <w:t xml:space="preserve">ardcore gamers, </w:t>
      </w:r>
      <w:r w:rsidR="00EC0A8E" w:rsidRPr="00BC4537">
        <w:t>c</w:t>
      </w:r>
      <w:r w:rsidR="007914EF" w:rsidRPr="00BC4537">
        <w:t xml:space="preserve">asual gamers, and </w:t>
      </w:r>
      <w:r w:rsidR="00EC0A8E" w:rsidRPr="00BC4537">
        <w:t>m</w:t>
      </w:r>
      <w:r w:rsidR="007914EF" w:rsidRPr="00BC4537">
        <w:t xml:space="preserve">ass market gamers. Hardcore gamers are mainly categorized by their </w:t>
      </w:r>
      <w:r w:rsidR="00EC0A8E" w:rsidRPr="00BC4537">
        <w:t>hefty</w:t>
      </w:r>
      <w:r w:rsidR="007914EF" w:rsidRPr="00BC4537">
        <w:t xml:space="preserve"> investments in state-of-the-art gaming equipment, and the large amount of time they spend playing video games. Casual gamers play games regularly, but not as much as hardcore gamers. Moreover, casual gamers </w:t>
      </w:r>
      <w:r w:rsidR="007914EF" w:rsidRPr="00BC4537">
        <w:lastRenderedPageBreak/>
        <w:t xml:space="preserve">have been known to be far more price-sensitive than hardcore gamers. </w:t>
      </w:r>
      <w:r w:rsidR="00EC0A8E" w:rsidRPr="00BC4537">
        <w:t>Mass market gamers do not spend a lot of time playing video games</w:t>
      </w:r>
      <w:r w:rsidR="00BC4537">
        <w:t xml:space="preserve"> </w:t>
      </w:r>
      <w:sdt>
        <w:sdtPr>
          <w:id w:val="1840960919"/>
          <w:citation/>
        </w:sdtPr>
        <w:sdtEndPr/>
        <w:sdtContent>
          <w:r w:rsidR="00EC0A8E" w:rsidRPr="00BC4537">
            <w:fldChar w:fldCharType="begin"/>
          </w:r>
          <w:r w:rsidR="00EC0A8E" w:rsidRPr="00BC4537">
            <w:instrText xml:space="preserve"> CITATION Cla18 \l 2057 </w:instrText>
          </w:r>
          <w:r w:rsidR="00EC0A8E" w:rsidRPr="00BC4537">
            <w:fldChar w:fldCharType="separate"/>
          </w:r>
          <w:r w:rsidR="001F0254">
            <w:rPr>
              <w:noProof/>
            </w:rPr>
            <w:t>(Clairfield International, 2018)</w:t>
          </w:r>
          <w:r w:rsidR="00EC0A8E" w:rsidRPr="00BC4537">
            <w:fldChar w:fldCharType="end"/>
          </w:r>
        </w:sdtContent>
      </w:sdt>
      <w:r w:rsidR="00EC0A8E" w:rsidRPr="00BC4537">
        <w:t xml:space="preserve">. </w:t>
      </w:r>
      <w:r w:rsidR="003A7959">
        <w:t xml:space="preserve">Although all three categories can be spread across PC and console, the amount of hardcore gamers is still skewed towards PC. </w:t>
      </w:r>
      <w:r w:rsidR="00BC4537">
        <w:t>According to the CEO of anzu.io (</w:t>
      </w:r>
      <w:r w:rsidR="00066C6E">
        <w:t>a</w:t>
      </w:r>
      <w:r w:rsidR="00BC4537">
        <w:t xml:space="preserve"> sophisticated in-game advertising company),</w:t>
      </w:r>
      <w:r w:rsidR="00066C6E">
        <w:t xml:space="preserve"> the PC gaming</w:t>
      </w:r>
      <w:r w:rsidR="00BC4537">
        <w:t xml:space="preserve"> usually attracts gamers with a hardcore streak</w:t>
      </w:r>
      <w:r w:rsidR="00D94680">
        <w:t>. Therefore,</w:t>
      </w:r>
      <w:r w:rsidR="009423ED">
        <w:t xml:space="preserve"> PC </w:t>
      </w:r>
      <w:r w:rsidR="00BC07E6">
        <w:t xml:space="preserve">may </w:t>
      </w:r>
      <w:r w:rsidR="009423ED">
        <w:t>serve</w:t>
      </w:r>
      <w:r w:rsidR="00F55F91">
        <w:t xml:space="preserve"> as</w:t>
      </w:r>
      <w:r w:rsidR="00D94680">
        <w:t xml:space="preserve"> a proxy for hardcore gamers who spend more time and money on gaming</w:t>
      </w:r>
      <w:r w:rsidR="00BC4537">
        <w:t xml:space="preserve">. </w:t>
      </w:r>
      <w:r w:rsidR="00305200">
        <w:t xml:space="preserve">In addition, </w:t>
      </w:r>
      <w:r w:rsidR="009423ED">
        <w:t xml:space="preserve">as game review ratings are most often presented on websites and PC gamers are already active on their PCs, it </w:t>
      </w:r>
      <w:r w:rsidR="001774AE">
        <w:t>may be</w:t>
      </w:r>
      <w:r w:rsidR="009423ED">
        <w:t xml:space="preserve"> that the</w:t>
      </w:r>
      <w:r w:rsidR="00157A7F">
        <w:t xml:space="preserve"> threshold to view review ratings on PC </w:t>
      </w:r>
      <w:r w:rsidR="001774AE">
        <w:t xml:space="preserve">is lower </w:t>
      </w:r>
      <w:r w:rsidR="00157A7F">
        <w:t>than on console</w:t>
      </w:r>
      <w:r w:rsidR="00BC07E6">
        <w:t xml:space="preserve">. Moreover, </w:t>
      </w:r>
      <w:r w:rsidR="0029089A">
        <w:t>user review ratings on the Steam platform</w:t>
      </w:r>
      <w:r w:rsidR="00BC07E6">
        <w:t xml:space="preserve"> are readily presented</w:t>
      </w:r>
      <w:r w:rsidR="0029089A">
        <w:t>,</w:t>
      </w:r>
      <w:r w:rsidR="00BC07E6">
        <w:t xml:space="preserve"> which further lowers the threshold for this segment</w:t>
      </w:r>
      <w:r w:rsidR="00305200">
        <w:t xml:space="preserve">. </w:t>
      </w:r>
      <w:r w:rsidR="00BC07E6">
        <w:t>Also</w:t>
      </w:r>
      <w:r w:rsidR="00800B9F">
        <w:t xml:space="preserve">, </w:t>
      </w:r>
      <w:r w:rsidR="00305200">
        <w:t>when taking</w:t>
      </w:r>
      <w:r w:rsidR="00750EBA" w:rsidRPr="00BC4537">
        <w:t xml:space="preserve"> the price-sensitivity</w:t>
      </w:r>
      <w:r w:rsidR="007B5BD3">
        <w:t xml:space="preserve"> </w:t>
      </w:r>
      <w:r w:rsidR="00750EBA" w:rsidRPr="00BC4537">
        <w:t>of casual gamers into consideration</w:t>
      </w:r>
      <w:r w:rsidR="00575891" w:rsidRPr="00BC4537">
        <w:t>,</w:t>
      </w:r>
      <w:r w:rsidR="00750EBA" w:rsidRPr="00BC4537">
        <w:t xml:space="preserve"> it can be said that </w:t>
      </w:r>
      <w:r w:rsidR="00F55F91">
        <w:t>casual gamers</w:t>
      </w:r>
      <w:r w:rsidR="00750EBA" w:rsidRPr="00BC4537">
        <w:t xml:space="preserve"> </w:t>
      </w:r>
      <w:r w:rsidR="001774AE">
        <w:t>may</w:t>
      </w:r>
      <w:r w:rsidR="00750EBA" w:rsidRPr="00BC4537">
        <w:t xml:space="preserve"> prefer a console</w:t>
      </w:r>
      <w:r w:rsidR="00157A7F">
        <w:t xml:space="preserve"> over a PC</w:t>
      </w:r>
      <w:r w:rsidR="00750EBA" w:rsidRPr="00BC4537">
        <w:t xml:space="preserve">. </w:t>
      </w:r>
      <w:r w:rsidR="00F55F91">
        <w:t>All the</w:t>
      </w:r>
      <w:r w:rsidR="00714A6F">
        <w:t xml:space="preserve"> beforementioned</w:t>
      </w:r>
      <w:r w:rsidR="00F55F91">
        <w:t xml:space="preserve"> reasons</w:t>
      </w:r>
      <w:r w:rsidR="0073175E">
        <w:t xml:space="preserve"> likely</w:t>
      </w:r>
      <w:r w:rsidR="00F55F91">
        <w:t xml:space="preserve"> indicate</w:t>
      </w:r>
      <w:r w:rsidR="003A7959">
        <w:t xml:space="preserve"> a difference in the consumer segment for PC and console gamers, and thus </w:t>
      </w:r>
      <w:r w:rsidR="00F55F91">
        <w:t>make</w:t>
      </w:r>
      <w:r w:rsidR="00714A6F">
        <w:t xml:space="preserve"> the</w:t>
      </w:r>
      <w:r w:rsidR="00BC07E6">
        <w:t xml:space="preserve"> PC </w:t>
      </w:r>
      <w:r w:rsidR="00714A6F">
        <w:t xml:space="preserve">audience </w:t>
      </w:r>
      <w:r w:rsidR="00F55F91">
        <w:t>an interesting and relevant consumer group to investigate</w:t>
      </w:r>
      <w:r w:rsidR="003A7959">
        <w:t>.</w:t>
      </w:r>
    </w:p>
    <w:p w14:paraId="775AA6A2" w14:textId="66889EE5" w:rsidR="003C606F" w:rsidRDefault="001356DC" w:rsidP="00206645">
      <w:pPr>
        <w:spacing w:beforeLines="50" w:afterLines="30" w:after="72" w:line="360" w:lineRule="auto"/>
        <w:ind w:firstLine="720"/>
        <w:contextualSpacing/>
        <w:jc w:val="left"/>
      </w:pPr>
      <w:r>
        <w:t>This study has multiple contribution</w:t>
      </w:r>
      <w:r w:rsidR="002246CA">
        <w:t>s</w:t>
      </w:r>
      <w:r>
        <w:t xml:space="preserve"> to existing literature. First, the main </w:t>
      </w:r>
      <w:r w:rsidR="001F4D16">
        <w:t>aim</w:t>
      </w:r>
      <w:r>
        <w:t xml:space="preserve"> is to research the difference of effect, and thus</w:t>
      </w:r>
      <w:r w:rsidR="002673FF">
        <w:t xml:space="preserve"> the relative</w:t>
      </w:r>
      <w:r>
        <w:t xml:space="preserve"> importance, of expert- and user reviews on sales</w:t>
      </w:r>
      <w:r w:rsidR="002673FF">
        <w:t xml:space="preserve"> related outcomes</w:t>
      </w:r>
      <w:r>
        <w:t xml:space="preserve"> in the video game </w:t>
      </w:r>
      <w:r w:rsidR="00A33A84">
        <w:t>industry</w:t>
      </w:r>
      <w:r>
        <w:t xml:space="preserve">. Prior research has investigated the difference in importance between </w:t>
      </w:r>
      <w:r w:rsidR="00B34592">
        <w:t>expert- and user</w:t>
      </w:r>
      <w:r>
        <w:t xml:space="preserve"> review</w:t>
      </w:r>
      <w:r w:rsidR="00B34592">
        <w:t>s</w:t>
      </w:r>
      <w:r w:rsidR="004A0B88">
        <w:t>. H</w:t>
      </w:r>
      <w:r>
        <w:t>owever, th</w:t>
      </w:r>
      <w:r w:rsidR="004A0B88">
        <w:t xml:space="preserve">is research </w:t>
      </w:r>
      <w:r>
        <w:t>was focused on the movie- and hotel industry</w:t>
      </w:r>
      <w:r w:rsidR="009C2086">
        <w:t xml:space="preserve"> </w:t>
      </w:r>
      <w:r w:rsidR="009C2086">
        <w:fldChar w:fldCharType="begin" w:fldLock="1"/>
      </w:r>
      <w:r w:rsidR="00EE6737">
        <w:instrText>ADDIN CSL_CITATION {"citationItems":[{"id":"ITEM-1","itemData":{"DOI":"10.1007/s10660-014-9160-5","abstract":"Due to the external cultural characteristics and the experiential nature of movies, movie reviews by professional critics and ordinary consumers can significantly influence the behavioural intentions of moviegoers. This study employed a 2 × 2 × 2 between-subject factorial design to investigate the influence of consumer expectation and online reviews on movie selection and evaluation by moviegoers. Our results indicate that, without considering the interaction effect, potential moviegoers attach greater importance to consumer reviews than they do critical reviews, and that consumer reviews influence their movie selection as well as their post-viewing evaluation. The influence of negative consumer reviews on movie selection is stronger than that of positive consumer reviews. In contrast, positive consumer reviews are more influential in the evaluation of movies than are negative reviews. Consumer expectations were found to moderate the influence of consumer review valence on movie selections and subsequent evaluations. In addition, moviegoers with lower expectations toward a movie were more inclined to be influenced by consumer WOM and expert opinions. Managerial implications for online marketing managers and limitations are also discussed.","author":[{"dropping-particle":"","family":"Tsao","given":"Wen-chin","non-dropping-particle":"","parse-names":false,"suffix":""}],"container-title":"Electronic Commerce Research","id":"ITEM-1","issue":"57","issued":{"date-parts":[["2014"]]},"page":"559-583","title":"Which type of online review is more persuasive ? The influence of consumer reviews and critic ratings on moviegoers","type":"article-journal"},"uris":["http://www.mendeley.com/documents/?uuid=28d5c6a0-b29e-421c-99e4-320f4f033ab0"]},{"id":"ITEM-2","itemData":{"DOI":"10.1080/02642069.2010.529436","ISSN":"02642069","abstract":"In this paper, the impact of two service quality metrics (star rating and customer rating) on hotel room sales and prices is investigated. Two of the most popular tourist destinations in the world, Paris and London, are chosen. It is found that a higher customer rating significantly increases the online sales of hotels. The study results show that a 1% increase in online customer rating increases Sales per Room up to 2.68% in Paris and up to 2.62% in London. Contrary to expectations, higher stars do not increase the sales. It is also shown that higher customer ratings result in higher prices of the hotel and the prices of high star hotels are more sensitive to online customer ratings. © 2012 Copyright Taylor and Francis Group, LLC.","author":[{"dropping-particle":"","family":"Öǧüt","given":"Hulisi","non-dropping-particle":"","parse-names":false,"suffix":""},{"dropping-particle":"","family":"Onur Taş","given":"Bedri Kamil","non-dropping-particle":"","parse-names":false,"suffix":""}],"container-title":"Service Industries Journal","id":"ITEM-2","issue":"2","issued":{"date-parts":[["2012"]]},"page":"197-214","title":"The influence of internet customer reviews on the online sales and prices in hotel industry","type":"article-journal","volume":"32"},"uris":["http://www.mendeley.com/documents/?uuid=e0665f7a-cfe8-4e1f-be1e-392150423bd0"]}],"mendeley":{"formattedCitation":"(Öǧüt &amp; Onur Taş, 2012; Tsao, 2014)","plainTextFormattedCitation":"(Öǧüt &amp; Onur Taş, 2012; Tsao, 2014)","previouslyFormattedCitation":"(Öǧüt &amp; Onur Taş, 2012; Tsao, 2014)"},"properties":{"noteIndex":0},"schema":"https://github.com/citation-style-language/schema/raw/master/csl-citation.json"}</w:instrText>
      </w:r>
      <w:r w:rsidR="009C2086">
        <w:fldChar w:fldCharType="separate"/>
      </w:r>
      <w:r w:rsidR="009C2086" w:rsidRPr="009C2086">
        <w:rPr>
          <w:noProof/>
        </w:rPr>
        <w:t>(Öǧüt &amp; Onur Taş, 2012; Tsao, 2014)</w:t>
      </w:r>
      <w:r w:rsidR="009C2086">
        <w:fldChar w:fldCharType="end"/>
      </w:r>
      <w:r>
        <w:t xml:space="preserve">. This entails that this study will </w:t>
      </w:r>
      <w:r w:rsidR="001F4D16">
        <w:t>present</w:t>
      </w:r>
      <w:r>
        <w:t xml:space="preserve"> new insights into the relative importance of expert- and user reviews in the video game industry.</w:t>
      </w:r>
    </w:p>
    <w:p w14:paraId="5D8993DA" w14:textId="310D91F6" w:rsidR="00A33A84" w:rsidRDefault="001356DC" w:rsidP="00A33A84">
      <w:pPr>
        <w:spacing w:beforeLines="50" w:afterLines="30" w:after="72" w:line="360" w:lineRule="auto"/>
        <w:ind w:firstLine="720"/>
        <w:contextualSpacing/>
        <w:jc w:val="left"/>
      </w:pPr>
      <w:r>
        <w:t>Second,</w:t>
      </w:r>
      <w:r w:rsidR="000E4678">
        <w:t xml:space="preserve"> </w:t>
      </w:r>
      <w:r w:rsidR="00426095">
        <w:t xml:space="preserve">this study examines the effect of expert reviews on sales related outcomes for PC games. </w:t>
      </w:r>
      <w:r w:rsidR="00A33A84">
        <w:t>As d</w:t>
      </w:r>
      <w:r w:rsidR="0009311E">
        <w:t>iscussed</w:t>
      </w:r>
      <w:r w:rsidR="00A33A84">
        <w:t xml:space="preserve"> before, </w:t>
      </w:r>
      <w:r w:rsidR="0009311E">
        <w:t>it can be argued that there is a</w:t>
      </w:r>
      <w:r w:rsidR="00A33A84">
        <w:t xml:space="preserve"> difference between PC and console</w:t>
      </w:r>
      <w:r w:rsidR="00590371">
        <w:t xml:space="preserve"> </w:t>
      </w:r>
      <w:r w:rsidR="00A33A84">
        <w:t>gamers.</w:t>
      </w:r>
      <w:r w:rsidR="009C2086">
        <w:t xml:space="preserve"> </w:t>
      </w:r>
      <w:r w:rsidR="0027536A">
        <w:t>P</w:t>
      </w:r>
      <w:r w:rsidR="009C2086">
        <w:t>rior studies on the influence of expert reviews in the video game industry w</w:t>
      </w:r>
      <w:r w:rsidR="00253953">
        <w:t>ere</w:t>
      </w:r>
      <w:r w:rsidR="009C2086">
        <w:t xml:space="preserve"> </w:t>
      </w:r>
      <w:r w:rsidR="00253953">
        <w:t xml:space="preserve">explicitly </w:t>
      </w:r>
      <w:r w:rsidR="009C2086">
        <w:t xml:space="preserve">focused on console games </w:t>
      </w:r>
      <w:r w:rsidR="009C2086">
        <w:fldChar w:fldCharType="begin" w:fldLock="1"/>
      </w:r>
      <w:r w:rsidR="009C2086">
        <w:instrText>ADDIN CSL_CITATION {"citationItems":[{"id":"ITEM-1","itemData":{"DOI":"10.1509/jmkg.74.2.133","ISSN":"00222429","abstract":"This article examines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 The article shows differential impact of consumer reviews across products in the same product category and suggests that firms' online marketing strategies should be contingent on product and consumer characteristics. The authors discuss the implications of these results in light of the increased share of niche products in recent years. ©2010, American Marketing Association.","author":[{"dropping-particle":"","family":"Zhu","given":"Feng","non-dropping-particle":"","parse-names":false,"suffix":""},{"dropping-particle":"","family":"Zhang","given":"Xiaoquan","non-dropping-particle":"","parse-names":false,"suffix":""}],"container-title":"Journal of Marketing","id":"ITEM-1","issue":"2","issued":{"date-parts":[["2010"]]},"page":"133-148","title":"Impact of online consumer reviews on Sales: The moderating role of product and consumer characteristics","type":"article-journal","volume":"74"},"uris":["http://www.mendeley.com/documents/?uuid=7c552623-34b3-4fef-9e9b-82cbfcbc9e14"]},{"id":"ITEM-2","itemData":{"DOI":"10.1002/mde.2608","ISSN":"01436570","abstract":"This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Economics","id":"ITEM-2","issue":"3","issued":{"date-parts":[["2014"]]},"page":"189-198","title":"What makes a blockbuster video game? An empirical analysis of US sales data","type":"article-journal","volume":"35"},"uris":["http://www.mendeley.com/documents/?uuid=4baa1271-fab3-4126-adf6-a2bd7e150a35"]}],"mendeley":{"formattedCitation":"(Cox, 2014; Zhu &amp; Zhang, 2010)","plainTextFormattedCitation":"(Cox, 2014; Zhu &amp; Zhang, 2010)","previouslyFormattedCitation":"(Cox, 2014; Zhu &amp; Zhang, 2010)"},"properties":{"noteIndex":0},"schema":"https://github.com/citation-style-language/schema/raw/master/csl-citation.json"}</w:instrText>
      </w:r>
      <w:r w:rsidR="009C2086">
        <w:fldChar w:fldCharType="separate"/>
      </w:r>
      <w:r w:rsidR="009C2086" w:rsidRPr="009C2086">
        <w:rPr>
          <w:noProof/>
        </w:rPr>
        <w:t>(Cox, 2014; Zhu &amp; Zhang, 2010)</w:t>
      </w:r>
      <w:r w:rsidR="009C2086">
        <w:fldChar w:fldCharType="end"/>
      </w:r>
      <w:r w:rsidR="009C2086">
        <w:t>.</w:t>
      </w:r>
      <w:r w:rsidR="00A33A84">
        <w:t xml:space="preserve"> Therefore, this study contributes to the existing literature on the effect of expert reviews in the video game industry </w:t>
      </w:r>
      <w:r w:rsidR="009C2086">
        <w:t xml:space="preserve">by adding </w:t>
      </w:r>
      <w:r w:rsidR="0027536A">
        <w:t xml:space="preserve">a new dimension, namely </w:t>
      </w:r>
      <w:r w:rsidR="009C2086">
        <w:t>PC games.</w:t>
      </w:r>
    </w:p>
    <w:p w14:paraId="63243A3F" w14:textId="58A86047" w:rsidR="002246CA" w:rsidRDefault="00910F56" w:rsidP="00350F04">
      <w:pPr>
        <w:spacing w:beforeLines="50" w:afterLines="30" w:after="72" w:line="360" w:lineRule="auto"/>
        <w:ind w:firstLine="720"/>
        <w:contextualSpacing/>
        <w:jc w:val="left"/>
      </w:pPr>
      <w:r>
        <w:t>Third</w:t>
      </w:r>
      <w:r w:rsidR="002246CA">
        <w:t xml:space="preserve">, </w:t>
      </w:r>
      <w:r w:rsidR="00C25734">
        <w:t xml:space="preserve">this study </w:t>
      </w:r>
      <w:r w:rsidR="007D7479">
        <w:t xml:space="preserve">focuses on the effect of user reviews on sales related outcomes for PC games. Prior research has been conducted </w:t>
      </w:r>
      <w:r w:rsidR="00FA3242">
        <w:t xml:space="preserve">for this effect on the sale of books </w:t>
      </w:r>
      <w:r w:rsidR="00FA3242">
        <w:fldChar w:fldCharType="begin" w:fldLock="1"/>
      </w:r>
      <w:r w:rsidR="00FA3242">
        <w:instrText>ADDIN CSL_CITATION {"citationItems":[{"id":"ITEM-1","itemData":{"DOI":"10.1509/jmkr.43.3.345","ISSN":"00222437","abstract":"The authors examine the effect of consumer reviews on relative sales of books at Amazon.com and Barnesandnoble.com. The authors find that (1) reviews are overwhelmingly positive at both sites, but there are more reviews and longer reviews at Amazon.com; (2) an improvement in a book's reviews leads to an increase in relative sales at that site; (3) for most samples in the study, the impact of one-star reviews is greater than the impact of five-star reviews; and (4) evidence from review-length data suggests that customers read review text rather than relying only on summary statistics. © 2006, American Marketing Association.","author":[{"dropping-particle":"","family":"Chevalier","given":"Judith A.","non-dropping-particle":"","parse-names":false,"suffix":""},{"dropping-particle":"","family":"Mayzlin","given":"Dina","non-dropping-particle":"","parse-names":false,"suffix":""}],"container-title":"Journal of Marketing Research","id":"ITEM-1","issue":"3","issued":{"date-parts":[["2006"]]},"page":"345-354","title":"The effect of word of mouth on sales: Online book reviews","type":"article-journal","volume":"43"},"uris":["http://www.mendeley.com/documents/?uuid=1c7f6a36-db32-4b99-b85e-93703e1c0e62"]}],"mendeley":{"formattedCitation":"(Chevalier &amp; Mayzlin, 2006)","plainTextFormattedCitation":"(Chevalier &amp; Mayzlin, 2006)","previouslyFormattedCitation":"(Chevalier &amp; Mayzlin, 2006)"},"properties":{"noteIndex":0},"schema":"https://github.com/citation-style-language/schema/raw/master/csl-citation.json"}</w:instrText>
      </w:r>
      <w:r w:rsidR="00FA3242">
        <w:fldChar w:fldCharType="separate"/>
      </w:r>
      <w:r w:rsidR="00FA3242" w:rsidRPr="00FA3242">
        <w:rPr>
          <w:noProof/>
        </w:rPr>
        <w:t>(Chevalier &amp; Mayzlin, 2006)</w:t>
      </w:r>
      <w:r w:rsidR="00FA3242">
        <w:fldChar w:fldCharType="end"/>
      </w:r>
      <w:r w:rsidR="00FA3242">
        <w:t xml:space="preserve">, DVDs </w:t>
      </w:r>
      <w:r w:rsidR="00FA3242">
        <w:fldChar w:fldCharType="begin" w:fldLock="1"/>
      </w:r>
      <w:r w:rsidR="00FA3242">
        <w:instrText>ADDIN CSL_CITATION {"citationItems":[{"id":"ITEM-1","itemData":{"DOI":"10.1509/jm.11.0011","ISSN":"15477185","abstract":"Research has shown brand equity to moderate the relationship between online customer reviews (OCRs) and sales in both the emerging Blu-ray and mature DVD player categories. Positive (negative) OCRs increase (decrease) the sales of models of weak brands (i.e., brands without significant positive brand equity). In contrast, OCRs have no significant impact on the sales of the models of strong brands, although these models do receive a significant sales boost from their greater brand equity. Higher sales lead to a larger number of positive OCRs, and increased positive OCRs aid a brand's transition from weak to strong. This creates a positive feedback loop between sales and positive OCRs for models of weak brands that not only helps their sales but also increases overall brand equity, benefiting all models of the brand. In contrast to the view that brands matter less in the presence of OCRs, we find that OCRs matter less in the presence of strong brands. Positive OCRs function differently than marketing communications in that their effect is greater for weak brands. © 2013, American Marketing Association.","author":[{"dropping-particle":"","family":"Ho-Dac","given":"Nga N.","non-dropping-particle":"","parse-names":false,"suffix":""},{"dropping-particle":"","family":"Carson","given":"Stephen J.","non-dropping-particle":"","parse-names":false,"suffix":""},{"dropping-particle":"","family":"Moore","given":"William L.","non-dropping-particle":"","parse-names":false,"suffix":""}],"container-title":"Journal of Marketing","id":"ITEM-1","issue":"6","issued":{"date-parts":[["2013"]]},"page":"37-53","title":"The effects of positive and negative online customer reviews: Do brand strength and category maturity matter?","type":"article-journal","volume":"77"},"uris":["http://www.mendeley.com/documents/?uuid=9d276078-7130-4f19-9400-1174f07e2617"]}],"mendeley":{"formattedCitation":"(Ho-Dac et al., 2013)","plainTextFormattedCitation":"(Ho-Dac et al., 2013)","previouslyFormattedCitation":"(Ho-Dac et al., 2013)"},"properties":{"noteIndex":0},"schema":"https://github.com/citation-style-language/schema/raw/master/csl-citation.json"}</w:instrText>
      </w:r>
      <w:r w:rsidR="00FA3242">
        <w:fldChar w:fldCharType="separate"/>
      </w:r>
      <w:r w:rsidR="00FA3242" w:rsidRPr="00FA3242">
        <w:rPr>
          <w:noProof/>
        </w:rPr>
        <w:t>(Ho-Dac et al., 2013)</w:t>
      </w:r>
      <w:r w:rsidR="00FA3242">
        <w:fldChar w:fldCharType="end"/>
      </w:r>
      <w:r w:rsidR="00FA3242">
        <w:t xml:space="preserve">, and movies </w:t>
      </w:r>
      <w:r w:rsidR="00FA3242">
        <w:fldChar w:fldCharType="begin" w:fldLock="1"/>
      </w:r>
      <w:r w:rsidR="009C2086">
        <w:instrText>ADDIN CSL_CITATION {"citationItems":[{"id":"ITEM-1","itemData":{"DOI":"10.1287/mksc.1100.0572","ISSN":"07322399","abstract":"Our objective in this paper is to measure the impact (valence, volume, and variance) of national online user reviews on designated market area (DMA)-level local geographic box office performance of movies. We account for three complications with analyses that use national-level aggregate box office data: (i) aggregation across heterogeneous markets (spatial aggregation), (ii) serial correlation as a result of sequential release of movies (endogenous rollout), and (iii) serial correlation as a result of other unobserved components that could affect inferences regarding the impact of user reviews. We use daily box office ticket sales data for 148 movies released in the United States during a 16-month period (out of the 874 movies released) along with user review data from the Yahoo! Movies website. The analysis also controls for other possible box office drivers. Our identification strategy rests on our ability to identify plausible instruments for user ratings by exploiting the sequential release of movies across markets-because user reviews can only come from markets where the movie has previously been released, exogenous variables from previous markets would be appropriate instruments in subsequent markets. In contrast with previous studies that have found that the main driver of box office performance is the volume of reviews, we find that it is the valence that seems to matter and not the volume. Furthermore, ignoring the endogenous rollout decision does not seem to have a big impact on the results from our DMA-level analysis. When we carry out our analysis with aggregated national data, we obtain the same results as those from previous studies, i.e., that volume matters but not the valence. Using various market-level controls in the national data model, we attempt to identify the source of this difference. By conducting our empirical analysis at the DMA level and accounting for prerelease advertising, we can classify DMAs based on their responsiveness to firm-initiated marketing effort (advertising) and consumer-generated marketing (online word of mouth). A unique feature of our study is that it allows marketing managers to assess a DMA's responsiveness along these two dimensions. The substantive insights can help studios and distributors evaluate their future product rollout strategies. Although our empirical analysis is conducted using motion picture industry data, our approach to addressing the endogeneity of reviews is generalizable to other ind…","author":[{"dropping-particle":"","family":"Chintagunta","given":"Pradeep K.","non-dropping-particle":"","parse-names":false,"suffix":""},{"dropping-particle":"","family":"Gopinath","given":"Shyam","non-dropping-particle":"","parse-names":false,"suffix":""},{"dropping-particle":"","family":"Venkataraman","given":"Sriram","non-dropping-particle":"","parse-names":false,"suffix":""}],"container-title":"Marketing Science","id":"ITEM-1","issue":"5","issued":{"date-parts":[["2010"]]},"page":"944-957","title":"The effects of online user reviews on movie box office performance: Accounting for sequential rollout and aggregation across local markets","type":"article-journal","volume":"29"},"uris":["http://www.mendeley.com/documents/?uuid=026c9f19-9747-4d90-920a-d8c461960df5"]},{"id":"ITEM-2","itemData":{"DOI":"10.1509/jmkg.67.4.103.18692","ISSN":"00222429","abstract":"The authors investigate how critics affect the box office performance of films and how the effects may be moderated by stars and budgets. The authors examine the process through which critics affect box office revenue, that is, whether they influence the decision of the film going public (their role as influencers), merely predict the decision (their role as predictors), or do both. They find that both positive and negative reviews are correlated with weekly box office revenue over an eight-week period, suggesting that critics play a dual role: They can influence and predict box office revenue. However, the authors find the impact of negative reviews (but not positive reviews) to diminish over time, a pattern that is more consistent with critics' role as influencers. The authors then compare the positive impact of good reviews with the negative impact of bad reviews to find that film reviews evidence a negativity bias; that is, negative reviews hurt performance more than positive reviews help performance, but only during the first week of a film's run. Finally, the authors examine two key moderators of critical reviews, stars and budgets, and find that popular stars and big budgets enhance box office revenue for films that receive more negative critical reviews than positive critical reviews but do little for films that receive more positive reviews than negative reviews. Taken together, the findings not only replicate and extend prior research on critical reviews and box office performance but also offer insight into how film studios can strategically manage the review process to enhance box office revenue.","author":[{"dropping-particle":"","family":"Basuroy","given":"Suman","non-dropping-particle":"","parse-names":false,"suffix":""},{"dropping-particle":"","family":"Chatterjee","given":"Subimal","non-dropping-particle":"","parse-names":false,"suffix":""},{"dropping-particle":"","family":"Abraham Ravid","given":"S.","non-dropping-particle":"","parse-names":false,"suffix":""}],"container-title":"Journal of Marketing","id":"ITEM-2","issue":"4","issued":{"date-parts":[["2003"]]},"page":"103-117","title":"How Critical are Critical Reviews? The Box Office Effects of Film Critics, Star Power, and Budgets","type":"article-journal","volume":"67"},"uris":["http://www.mendeley.com/documents/?uuid=d40e8e5b-6dd8-42bd-9ffb-150792804566"]}],"mendeley":{"formattedCitation":"(Basuroy et al., 2003; Chintagunta et al., 2010)","plainTextFormattedCitation":"(Basuroy et al., 2003; Chintagunta et al., 2010)","previouslyFormattedCitation":"(Basuroy et al., 2003; Chintagunta et al., 2010)"},"properties":{"noteIndex":0},"schema":"https://github.com/citation-style-language/schema/raw/master/csl-citation.json"}</w:instrText>
      </w:r>
      <w:r w:rsidR="00FA3242">
        <w:fldChar w:fldCharType="separate"/>
      </w:r>
      <w:r w:rsidR="00FA3242" w:rsidRPr="00FA3242">
        <w:rPr>
          <w:noProof/>
        </w:rPr>
        <w:t>(Basuroy et al., 2003; Chintagunta et al., 2010)</w:t>
      </w:r>
      <w:r w:rsidR="00FA3242">
        <w:fldChar w:fldCharType="end"/>
      </w:r>
      <w:r w:rsidR="00FA3242">
        <w:t xml:space="preserve">. In terms of video games, </w:t>
      </w:r>
      <w:r w:rsidR="00D90CE9">
        <w:t xml:space="preserve">only </w:t>
      </w:r>
      <w:r w:rsidR="00FA3242">
        <w:t xml:space="preserve">Zhu &amp; Zhang (2006) researched the effect of user reviews on console game sales. Therefore, this research contributes </w:t>
      </w:r>
      <w:r w:rsidR="009376AB">
        <w:t>to</w:t>
      </w:r>
      <w:r w:rsidR="00321F38">
        <w:t xml:space="preserve"> the</w:t>
      </w:r>
      <w:r w:rsidR="009376AB">
        <w:t xml:space="preserve"> existing literature </w:t>
      </w:r>
      <w:r w:rsidR="00FA3242">
        <w:t xml:space="preserve">by </w:t>
      </w:r>
      <w:r w:rsidR="003D7052">
        <w:t xml:space="preserve">concentrating on </w:t>
      </w:r>
      <w:r w:rsidR="009376AB">
        <w:t>PC games as a new dimension.</w:t>
      </w:r>
    </w:p>
    <w:p w14:paraId="3C866BDF" w14:textId="0E3D75F5" w:rsidR="0006088A" w:rsidRDefault="0006088A" w:rsidP="00350F04">
      <w:pPr>
        <w:spacing w:beforeLines="50" w:afterLines="30" w:after="72" w:line="360" w:lineRule="auto"/>
        <w:ind w:firstLine="720"/>
        <w:contextualSpacing/>
        <w:jc w:val="left"/>
      </w:pPr>
      <w:r>
        <w:lastRenderedPageBreak/>
        <w:t>In sum</w:t>
      </w:r>
      <w:r w:rsidR="00CD38A8">
        <w:t>mary</w:t>
      </w:r>
      <w:r>
        <w:t>,</w:t>
      </w:r>
      <w:r w:rsidR="00CD38A8">
        <w:t xml:space="preserve"> this study investigates what the effect of expert- and user review ratings is on sales related outcomes for PC games in the video game industry. To be more specific, the sales related outcome that will be used in the analysis is the number of downloads a game has on the Steam platform. In addition to the distinctive effect</w:t>
      </w:r>
      <w:r w:rsidR="0038781B">
        <w:t>s</w:t>
      </w:r>
      <w:r w:rsidR="00CD38A8">
        <w:t xml:space="preserve">, the relative importance of </w:t>
      </w:r>
      <w:r w:rsidR="00590371">
        <w:t>expert- and user reviews</w:t>
      </w:r>
      <w:r w:rsidR="00CD38A8">
        <w:t xml:space="preserve"> will be examined</w:t>
      </w:r>
      <w:r w:rsidR="00554B59">
        <w:t>. Furthermore</w:t>
      </w:r>
      <w:r w:rsidR="00CD38A8">
        <w:t xml:space="preserve">, video game characteristics will be included as </w:t>
      </w:r>
      <w:r w:rsidR="0038781B">
        <w:t>moderators</w:t>
      </w:r>
      <w:r w:rsidR="00CD38A8">
        <w:t>. The video game characteristics that will be included are publisher (i.e. major</w:t>
      </w:r>
      <w:r w:rsidR="00554B59">
        <w:t>-</w:t>
      </w:r>
      <w:r w:rsidR="00CD38A8">
        <w:t xml:space="preserve"> or minor publisher) and game mode (i.e. single- or multiplayer).</w:t>
      </w:r>
    </w:p>
    <w:p w14:paraId="2A62DA3C" w14:textId="0FF035B3" w:rsidR="00907760" w:rsidRDefault="00CD38A8" w:rsidP="003A6335">
      <w:pPr>
        <w:spacing w:beforeLines="50" w:afterLines="30" w:after="72" w:line="360" w:lineRule="auto"/>
        <w:ind w:firstLine="720"/>
        <w:contextualSpacing/>
        <w:jc w:val="left"/>
        <w:rPr>
          <w:b/>
          <w:bCs/>
        </w:rPr>
      </w:pPr>
      <w:r>
        <w:t xml:space="preserve">The findings of this research </w:t>
      </w:r>
      <w:r w:rsidR="00BF216F">
        <w:t xml:space="preserve">may </w:t>
      </w:r>
      <w:r w:rsidR="00730623">
        <w:t xml:space="preserve">yield practical implications for the video game industry. </w:t>
      </w:r>
      <w:r w:rsidR="006E1F66">
        <w:t>First,</w:t>
      </w:r>
      <w:r w:rsidR="0095412B">
        <w:t xml:space="preserve"> </w:t>
      </w:r>
      <w:r w:rsidR="00797FF3">
        <w:t xml:space="preserve">managers </w:t>
      </w:r>
      <w:r>
        <w:t xml:space="preserve">and marketers </w:t>
      </w:r>
      <w:r w:rsidR="00EB0A47">
        <w:t xml:space="preserve">of </w:t>
      </w:r>
      <w:r w:rsidR="00797FF3">
        <w:t>video game</w:t>
      </w:r>
      <w:r w:rsidR="00EB0A47">
        <w:t xml:space="preserve"> publishers</w:t>
      </w:r>
      <w:r w:rsidR="006E1F66">
        <w:t xml:space="preserve"> may gain</w:t>
      </w:r>
      <w:r w:rsidR="00EB0A47">
        <w:t xml:space="preserve"> </w:t>
      </w:r>
      <w:r w:rsidR="0095412B">
        <w:t xml:space="preserve">insight into the distinct importance of expert- and user review ratings on sales of their games. In addition, it may become clear which review type carries more </w:t>
      </w:r>
      <w:r w:rsidR="00054DB0">
        <w:t>weight</w:t>
      </w:r>
      <w:r w:rsidR="0095412B">
        <w:t xml:space="preserve"> and deserves priority when deciding a publishing strategy</w:t>
      </w:r>
      <w:r w:rsidR="00054DB0">
        <w:t xml:space="preserve"> for a PC video game</w:t>
      </w:r>
      <w:r w:rsidR="0095412B">
        <w:t xml:space="preserve">. </w:t>
      </w:r>
      <w:r w:rsidR="00FC6839">
        <w:t>Second</w:t>
      </w:r>
      <w:r w:rsidR="0095412B">
        <w:t xml:space="preserve">, </w:t>
      </w:r>
      <w:r w:rsidR="006E1F66">
        <w:t xml:space="preserve">publishers of single-player and/or multi-player games </w:t>
      </w:r>
      <w:r w:rsidR="00265326">
        <w:t>may</w:t>
      </w:r>
      <w:r w:rsidR="006E1F66">
        <w:t xml:space="preserve"> gain awareness </w:t>
      </w:r>
      <w:r w:rsidR="00FC6839">
        <w:t>of which review type yields the most value for their video games</w:t>
      </w:r>
      <w:r w:rsidR="00D11C5D">
        <w:t xml:space="preserve"> in terms of sales</w:t>
      </w:r>
      <w:r w:rsidR="00FC6839">
        <w:t xml:space="preserve">. Third, </w:t>
      </w:r>
      <w:r w:rsidR="00D11C5D">
        <w:t xml:space="preserve">minor- and major publishers </w:t>
      </w:r>
      <w:r w:rsidR="00265326">
        <w:t xml:space="preserve">may </w:t>
      </w:r>
      <w:r w:rsidR="00D11C5D">
        <w:t xml:space="preserve">gain </w:t>
      </w:r>
      <w:r w:rsidR="00023F24">
        <w:t xml:space="preserve">an </w:t>
      </w:r>
      <w:r w:rsidR="00D11C5D">
        <w:t>understanding of which review rating holds the highest relative importance for sales.</w:t>
      </w:r>
    </w:p>
    <w:p w14:paraId="4CEC0F4E" w14:textId="7DF6BD73" w:rsidR="00394E30" w:rsidRPr="003A6335" w:rsidRDefault="00F31CBA" w:rsidP="00797FF3">
      <w:pPr>
        <w:spacing w:beforeLines="50" w:afterLines="30" w:after="72" w:line="360" w:lineRule="auto"/>
        <w:ind w:firstLine="720"/>
        <w:contextualSpacing/>
        <w:jc w:val="left"/>
      </w:pPr>
      <w:r>
        <w:t xml:space="preserve">This thesis </w:t>
      </w:r>
      <w:r w:rsidR="00FF7BF7">
        <w:t>is structured as follows. First, the theoretical framework will be introduced. In this chapter</w:t>
      </w:r>
      <w:r w:rsidR="000333F7">
        <w:t>,</w:t>
      </w:r>
      <w:r w:rsidR="00FF7BF7">
        <w:t xml:space="preserve"> the conceptual model will be presented followed by the justification of all </w:t>
      </w:r>
      <w:r w:rsidR="00C57C86">
        <w:t>relevant hypotheses</w:t>
      </w:r>
      <w:r w:rsidR="00FF7BF7">
        <w:t xml:space="preserve">. Second, </w:t>
      </w:r>
      <w:r w:rsidR="00C57C86">
        <w:t>the method</w:t>
      </w:r>
      <w:r w:rsidR="000333F7">
        <w:t>s</w:t>
      </w:r>
      <w:r w:rsidR="00C57C86">
        <w:t xml:space="preserve"> used in this research will be </w:t>
      </w:r>
      <w:r w:rsidR="000333F7">
        <w:t>elaborated on</w:t>
      </w:r>
      <w:r w:rsidR="00C57C86">
        <w:t>. This chapter will encompass the data collection, processing,</w:t>
      </w:r>
      <w:r w:rsidR="00280489">
        <w:t xml:space="preserve"> and</w:t>
      </w:r>
      <w:r w:rsidR="00C57C86">
        <w:t xml:space="preserve"> description</w:t>
      </w:r>
      <w:r w:rsidR="00280489">
        <w:t xml:space="preserve">, followed by </w:t>
      </w:r>
      <w:r w:rsidR="00C57C86">
        <w:t xml:space="preserve">the </w:t>
      </w:r>
      <w:r w:rsidR="00280489">
        <w:t>statistical analysis that will be</w:t>
      </w:r>
      <w:r w:rsidR="00C57C86">
        <w:t xml:space="preserve"> used to test the data.</w:t>
      </w:r>
      <w:r w:rsidR="00280489">
        <w:t xml:space="preserve"> </w:t>
      </w:r>
      <w:r w:rsidR="000333F7">
        <w:t>Third, the results of the statistical analysis will be discussed. This chapter will initially delve into the model fit, followed by a thorough elaboration on all relevant findings. Fourth, conclusion</w:t>
      </w:r>
      <w:r w:rsidR="00864F5C">
        <w:t>s</w:t>
      </w:r>
      <w:r w:rsidR="000333F7">
        <w:t xml:space="preserve"> and recommendations will be given based on the findings. This is the concluding chapter of this thesis</w:t>
      </w:r>
      <w:r w:rsidR="00864F5C">
        <w:t xml:space="preserve"> and will</w:t>
      </w:r>
      <w:r w:rsidR="000333F7">
        <w:t xml:space="preserve">, </w:t>
      </w:r>
      <w:r w:rsidR="00864F5C">
        <w:t>in addition to</w:t>
      </w:r>
      <w:r w:rsidR="000333F7">
        <w:t xml:space="preserve"> elaborating on the theoretical and managerial implications</w:t>
      </w:r>
      <w:r w:rsidR="00864F5C">
        <w:t xml:space="preserve">, </w:t>
      </w:r>
      <w:r w:rsidR="000333F7">
        <w:t>present insight into the limitations of this research and what further research may be interesting.</w:t>
      </w:r>
      <w:r w:rsidR="00907760">
        <w:br w:type="page"/>
      </w:r>
    </w:p>
    <w:p w14:paraId="780E7301" w14:textId="7F5992D4" w:rsidR="00BE2615" w:rsidRPr="0023138C" w:rsidRDefault="007E4FBB" w:rsidP="0023138C">
      <w:pPr>
        <w:pStyle w:val="Heading1"/>
      </w:pPr>
      <w:bookmarkStart w:id="20" w:name="_Toc92112181"/>
      <w:r w:rsidRPr="0023138C">
        <w:lastRenderedPageBreak/>
        <w:t xml:space="preserve">2. </w:t>
      </w:r>
      <w:bookmarkEnd w:id="19"/>
      <w:r w:rsidR="00517749" w:rsidRPr="0023138C">
        <w:t>Theoretical framework</w:t>
      </w:r>
      <w:bookmarkEnd w:id="20"/>
    </w:p>
    <w:p w14:paraId="1DDEFA98" w14:textId="4CA57ACA" w:rsidR="00084737" w:rsidRPr="0023138C" w:rsidRDefault="00084737" w:rsidP="0023138C">
      <w:pPr>
        <w:pStyle w:val="Heading2"/>
      </w:pPr>
      <w:bookmarkStart w:id="21" w:name="_Toc92112182"/>
      <w:r w:rsidRPr="0023138C">
        <w:t xml:space="preserve">2.1 Conceptual </w:t>
      </w:r>
      <w:r w:rsidR="00E55660">
        <w:t>f</w:t>
      </w:r>
      <w:r w:rsidR="006D09B1" w:rsidRPr="0023138C">
        <w:t>ramework</w:t>
      </w:r>
      <w:bookmarkEnd w:id="21"/>
    </w:p>
    <w:p w14:paraId="2D4FF274" w14:textId="1B9CBDE8" w:rsidR="00936BB8" w:rsidRDefault="00261724" w:rsidP="00936BB8">
      <w:pPr>
        <w:spacing w:beforeLines="30" w:before="72" w:afterLines="30" w:after="72" w:line="360" w:lineRule="auto"/>
        <w:ind w:firstLine="720"/>
        <w:contextualSpacing/>
        <w:jc w:val="left"/>
        <w:rPr>
          <w:szCs w:val="24"/>
        </w:rPr>
      </w:pPr>
      <w:r>
        <w:rPr>
          <w:szCs w:val="24"/>
        </w:rPr>
        <w:t>The conceptual framework for this research is presented in Figure 1. The framework consists of the main effect of expert- and user reviews</w:t>
      </w:r>
      <w:r w:rsidR="002831D2">
        <w:rPr>
          <w:szCs w:val="24"/>
        </w:rPr>
        <w:t xml:space="preserve"> on number of downloads on Steam. In addition, the main effect </w:t>
      </w:r>
      <w:r w:rsidR="00071151">
        <w:rPr>
          <w:szCs w:val="24"/>
        </w:rPr>
        <w:t>is</w:t>
      </w:r>
      <w:r w:rsidR="002831D2">
        <w:rPr>
          <w:szCs w:val="24"/>
        </w:rPr>
        <w:t xml:space="preserve"> moderated by video game characteristics (i.e. </w:t>
      </w:r>
      <w:r w:rsidR="0015058A">
        <w:rPr>
          <w:szCs w:val="24"/>
        </w:rPr>
        <w:t>g</w:t>
      </w:r>
      <w:r w:rsidR="002831D2">
        <w:rPr>
          <w:szCs w:val="24"/>
        </w:rPr>
        <w:t xml:space="preserve">ame mode and </w:t>
      </w:r>
      <w:r w:rsidR="0015058A">
        <w:rPr>
          <w:szCs w:val="24"/>
        </w:rPr>
        <w:t>p</w:t>
      </w:r>
      <w:r w:rsidR="002831D2">
        <w:rPr>
          <w:szCs w:val="24"/>
        </w:rPr>
        <w:t>ublisher).</w:t>
      </w:r>
    </w:p>
    <w:p w14:paraId="0459A574" w14:textId="5D243867" w:rsidR="007C34C4" w:rsidRPr="007C34C4" w:rsidRDefault="007C34C4" w:rsidP="007C34C4">
      <w:pPr>
        <w:pStyle w:val="Caption"/>
        <w:keepNext/>
        <w:jc w:val="center"/>
        <w:rPr>
          <w:b/>
          <w:bCs/>
          <w:i w:val="0"/>
          <w:iCs w:val="0"/>
          <w:color w:val="auto"/>
        </w:rPr>
      </w:pPr>
      <w:r w:rsidRPr="007C34C4">
        <w:rPr>
          <w:b/>
          <w:bCs/>
          <w:i w:val="0"/>
          <w:iCs w:val="0"/>
          <w:color w:val="auto"/>
        </w:rPr>
        <w:t xml:space="preserve">Figure </w:t>
      </w:r>
      <w:r w:rsidRPr="007C34C4">
        <w:rPr>
          <w:b/>
          <w:bCs/>
          <w:i w:val="0"/>
          <w:iCs w:val="0"/>
          <w:color w:val="auto"/>
        </w:rPr>
        <w:fldChar w:fldCharType="begin"/>
      </w:r>
      <w:r w:rsidRPr="007C34C4">
        <w:rPr>
          <w:b/>
          <w:bCs/>
          <w:i w:val="0"/>
          <w:iCs w:val="0"/>
          <w:color w:val="auto"/>
        </w:rPr>
        <w:instrText xml:space="preserve"> SEQ Figure \* ARABIC </w:instrText>
      </w:r>
      <w:r w:rsidRPr="007C34C4">
        <w:rPr>
          <w:b/>
          <w:bCs/>
          <w:i w:val="0"/>
          <w:iCs w:val="0"/>
          <w:color w:val="auto"/>
        </w:rPr>
        <w:fldChar w:fldCharType="separate"/>
      </w:r>
      <w:r w:rsidR="0071334A">
        <w:rPr>
          <w:b/>
          <w:bCs/>
          <w:i w:val="0"/>
          <w:iCs w:val="0"/>
          <w:noProof/>
          <w:color w:val="auto"/>
        </w:rPr>
        <w:t>1</w:t>
      </w:r>
      <w:r w:rsidRPr="007C34C4">
        <w:rPr>
          <w:b/>
          <w:bCs/>
          <w:i w:val="0"/>
          <w:iCs w:val="0"/>
          <w:color w:val="auto"/>
        </w:rPr>
        <w:fldChar w:fldCharType="end"/>
      </w:r>
      <w:r w:rsidRPr="007C34C4">
        <w:rPr>
          <w:b/>
          <w:bCs/>
          <w:i w:val="0"/>
          <w:iCs w:val="0"/>
          <w:color w:val="auto"/>
        </w:rPr>
        <w:t xml:space="preserve"> - Conceptual Framework</w:t>
      </w:r>
    </w:p>
    <w:p w14:paraId="57DDBF22" w14:textId="70FA7329" w:rsidR="00907760" w:rsidRDefault="00936BB8" w:rsidP="00907760">
      <w:pPr>
        <w:keepNext/>
        <w:spacing w:beforeLines="30" w:before="72" w:afterLines="30" w:after="72" w:line="360" w:lineRule="auto"/>
        <w:contextualSpacing/>
        <w:jc w:val="center"/>
      </w:pPr>
      <w:r>
        <w:rPr>
          <w:noProof/>
          <w:szCs w:val="24"/>
        </w:rPr>
        <w:drawing>
          <wp:inline distT="0" distB="0" distL="0" distR="0" wp14:anchorId="60AA070B" wp14:editId="7D22CA7C">
            <wp:extent cx="5387572" cy="2844800"/>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27190" cy="2865719"/>
                    </a:xfrm>
                    <a:prstGeom prst="rect">
                      <a:avLst/>
                    </a:prstGeom>
                  </pic:spPr>
                </pic:pic>
              </a:graphicData>
            </a:graphic>
          </wp:inline>
        </w:drawing>
      </w:r>
    </w:p>
    <w:p w14:paraId="3CD3ABAF" w14:textId="1F6E2647" w:rsidR="009B3E49" w:rsidRPr="009B3E49" w:rsidRDefault="00084737" w:rsidP="009B3E49">
      <w:pPr>
        <w:pStyle w:val="Heading2"/>
      </w:pPr>
      <w:bookmarkStart w:id="22" w:name="_Toc92112183"/>
      <w:r w:rsidRPr="0023138C">
        <w:t xml:space="preserve">2.2 </w:t>
      </w:r>
      <w:r w:rsidR="0023138C">
        <w:t>Hypotheses</w:t>
      </w:r>
      <w:bookmarkEnd w:id="22"/>
    </w:p>
    <w:p w14:paraId="6BD57AF5" w14:textId="0578EBB1" w:rsidR="003F31DD" w:rsidRPr="0023138C" w:rsidRDefault="003F31DD" w:rsidP="0023138C">
      <w:pPr>
        <w:pStyle w:val="Heading3"/>
      </w:pPr>
      <w:bookmarkStart w:id="23" w:name="_Toc92112184"/>
      <w:r w:rsidRPr="0023138C">
        <w:t>2.</w:t>
      </w:r>
      <w:r w:rsidR="00084737" w:rsidRPr="0023138C">
        <w:t>2.1</w:t>
      </w:r>
      <w:r w:rsidRPr="0023138C">
        <w:t xml:space="preserve"> The main effect of </w:t>
      </w:r>
      <w:r w:rsidR="00EE5F27">
        <w:t>expert r</w:t>
      </w:r>
      <w:r w:rsidRPr="0023138C">
        <w:t>eviews on Nr. of downloads on Steam</w:t>
      </w:r>
      <w:bookmarkEnd w:id="23"/>
    </w:p>
    <w:p w14:paraId="039F4FA0" w14:textId="29DC8611" w:rsidR="00F3462C" w:rsidRDefault="007A09B6" w:rsidP="00F3462C">
      <w:pPr>
        <w:spacing w:beforeLines="30" w:before="72" w:afterLines="30" w:after="72" w:line="360" w:lineRule="auto"/>
        <w:ind w:firstLine="720"/>
        <w:contextualSpacing/>
        <w:jc w:val="left"/>
        <w:rPr>
          <w:szCs w:val="24"/>
        </w:rPr>
      </w:pPr>
      <w:r>
        <w:rPr>
          <w:szCs w:val="24"/>
        </w:rPr>
        <w:t xml:space="preserve">In order to understand the conceptual model, it is necessary to define the variables included. </w:t>
      </w:r>
      <w:r w:rsidR="00B575BE">
        <w:rPr>
          <w:szCs w:val="24"/>
        </w:rPr>
        <w:t>Review rating is separated in two distinct variables</w:t>
      </w:r>
      <w:r w:rsidR="00E227C5">
        <w:rPr>
          <w:szCs w:val="24"/>
        </w:rPr>
        <w:t>, namely</w:t>
      </w:r>
      <w:r w:rsidR="00EE6737">
        <w:rPr>
          <w:szCs w:val="24"/>
        </w:rPr>
        <w:t xml:space="preserve"> Expert </w:t>
      </w:r>
      <w:r w:rsidR="009C4DCF">
        <w:rPr>
          <w:szCs w:val="24"/>
        </w:rPr>
        <w:t>review</w:t>
      </w:r>
      <w:r w:rsidR="00EE6737">
        <w:rPr>
          <w:szCs w:val="24"/>
        </w:rPr>
        <w:t xml:space="preserve"> (i.e. ratings by experts</w:t>
      </w:r>
      <w:r w:rsidR="009A4A4D">
        <w:rPr>
          <w:szCs w:val="24"/>
        </w:rPr>
        <w:t>, critics or professionals in</w:t>
      </w:r>
      <w:r w:rsidR="004554DF">
        <w:rPr>
          <w:szCs w:val="24"/>
        </w:rPr>
        <w:t xml:space="preserve"> a respective</w:t>
      </w:r>
      <w:r w:rsidR="009A4A4D">
        <w:rPr>
          <w:szCs w:val="24"/>
        </w:rPr>
        <w:t xml:space="preserve"> </w:t>
      </w:r>
      <w:r w:rsidR="004554DF">
        <w:rPr>
          <w:szCs w:val="24"/>
        </w:rPr>
        <w:t>industry</w:t>
      </w:r>
      <w:r w:rsidR="00EE6737">
        <w:rPr>
          <w:szCs w:val="24"/>
        </w:rPr>
        <w:t>; Cox, 2014</w:t>
      </w:r>
      <w:r w:rsidR="009A4A4D">
        <w:rPr>
          <w:szCs w:val="24"/>
        </w:rPr>
        <w:t>; Chen et al., 2011</w:t>
      </w:r>
      <w:r w:rsidR="00EE6737">
        <w:rPr>
          <w:szCs w:val="24"/>
        </w:rPr>
        <w:t>) and User r</w:t>
      </w:r>
      <w:r w:rsidR="009C4DCF">
        <w:rPr>
          <w:szCs w:val="24"/>
        </w:rPr>
        <w:t>eview</w:t>
      </w:r>
      <w:r w:rsidR="00EE6737">
        <w:rPr>
          <w:szCs w:val="24"/>
        </w:rPr>
        <w:t xml:space="preserve"> (i.e. rating by a user</w:t>
      </w:r>
      <w:r w:rsidR="00610D9D">
        <w:rPr>
          <w:szCs w:val="24"/>
        </w:rPr>
        <w:t xml:space="preserve"> or consumer</w:t>
      </w:r>
      <w:r w:rsidR="00EE6737">
        <w:rPr>
          <w:szCs w:val="24"/>
        </w:rPr>
        <w:t xml:space="preserve"> assessing </w:t>
      </w:r>
      <w:r w:rsidR="00456D81">
        <w:rPr>
          <w:szCs w:val="24"/>
        </w:rPr>
        <w:t xml:space="preserve">the </w:t>
      </w:r>
      <w:r w:rsidR="00EE6737">
        <w:rPr>
          <w:szCs w:val="24"/>
        </w:rPr>
        <w:t xml:space="preserve">quality of </w:t>
      </w:r>
      <w:r w:rsidR="00456D81">
        <w:rPr>
          <w:szCs w:val="24"/>
        </w:rPr>
        <w:t xml:space="preserve">a </w:t>
      </w:r>
      <w:r w:rsidR="00EE6737">
        <w:rPr>
          <w:szCs w:val="24"/>
        </w:rPr>
        <w:t xml:space="preserve">product or service; </w:t>
      </w:r>
      <w:r w:rsidR="00F3462C">
        <w:rPr>
          <w:szCs w:val="24"/>
        </w:rPr>
        <w:t xml:space="preserve">Ho-Dac et al., 2013). Furthermore, </w:t>
      </w:r>
      <w:r w:rsidR="00456D81">
        <w:rPr>
          <w:szCs w:val="24"/>
        </w:rPr>
        <w:t xml:space="preserve">the </w:t>
      </w:r>
      <w:r w:rsidR="00F3462C">
        <w:rPr>
          <w:szCs w:val="24"/>
        </w:rPr>
        <w:t>number of downloads on Steam (written as: # of downloads on Steam)</w:t>
      </w:r>
      <w:r w:rsidR="00FE6443">
        <w:rPr>
          <w:szCs w:val="24"/>
        </w:rPr>
        <w:t xml:space="preserve"> represents</w:t>
      </w:r>
      <w:r w:rsidR="00F3462C">
        <w:rPr>
          <w:szCs w:val="24"/>
        </w:rPr>
        <w:t xml:space="preserve"> the number of downloads for a particular game on the Steam platform.</w:t>
      </w:r>
    </w:p>
    <w:p w14:paraId="6ADCA8AB" w14:textId="0C0516E8" w:rsidR="00B218AD" w:rsidRDefault="00842056" w:rsidP="00B218AD">
      <w:pPr>
        <w:spacing w:beforeLines="30" w:before="72" w:afterLines="30" w:after="72" w:line="360" w:lineRule="auto"/>
        <w:ind w:firstLine="720"/>
        <w:jc w:val="left"/>
        <w:rPr>
          <w:szCs w:val="24"/>
        </w:rPr>
      </w:pPr>
      <w:r>
        <w:rPr>
          <w:szCs w:val="24"/>
        </w:rPr>
        <w:t>As mentioned before, a basis</w:t>
      </w:r>
      <w:r w:rsidR="00E227C5">
        <w:rPr>
          <w:szCs w:val="24"/>
        </w:rPr>
        <w:t xml:space="preserve"> of extant literature </w:t>
      </w:r>
      <w:r>
        <w:rPr>
          <w:szCs w:val="24"/>
        </w:rPr>
        <w:t xml:space="preserve">exists </w:t>
      </w:r>
      <w:r w:rsidR="00E227C5">
        <w:rPr>
          <w:szCs w:val="24"/>
        </w:rPr>
        <w:t xml:space="preserve">on the effect of expert reviews on sales related outcomes. </w:t>
      </w:r>
      <w:r w:rsidR="00F27C13">
        <w:rPr>
          <w:szCs w:val="24"/>
        </w:rPr>
        <w:t xml:space="preserve">In the movie industry, </w:t>
      </w:r>
      <w:r w:rsidR="00E227C5">
        <w:rPr>
          <w:szCs w:val="24"/>
        </w:rPr>
        <w:t xml:space="preserve">Basuroy et al. (2003) found that </w:t>
      </w:r>
      <w:r w:rsidR="00D262AC">
        <w:rPr>
          <w:szCs w:val="24"/>
        </w:rPr>
        <w:t>positive (and negative) critic</w:t>
      </w:r>
      <w:r w:rsidR="00087A98">
        <w:rPr>
          <w:szCs w:val="24"/>
        </w:rPr>
        <w:t xml:space="preserve"> reviews influence and predict </w:t>
      </w:r>
      <w:r w:rsidR="00D262AC">
        <w:rPr>
          <w:szCs w:val="24"/>
        </w:rPr>
        <w:t>box office revenue.</w:t>
      </w:r>
      <w:r w:rsidR="00087A98">
        <w:rPr>
          <w:szCs w:val="24"/>
        </w:rPr>
        <w:t xml:space="preserve"> </w:t>
      </w:r>
      <w:r w:rsidR="00895F55">
        <w:rPr>
          <w:szCs w:val="24"/>
        </w:rPr>
        <w:t>A study conducted in the movie industry pr</w:t>
      </w:r>
      <w:r w:rsidR="009A4A4D">
        <w:rPr>
          <w:szCs w:val="24"/>
        </w:rPr>
        <w:t>esents similar results,</w:t>
      </w:r>
      <w:r w:rsidR="00F27C13">
        <w:rPr>
          <w:szCs w:val="24"/>
        </w:rPr>
        <w:t xml:space="preserve"> </w:t>
      </w:r>
      <w:r w:rsidR="009A4A4D">
        <w:rPr>
          <w:szCs w:val="24"/>
        </w:rPr>
        <w:t xml:space="preserve">indicating that higher expert ratings significantly impact returns </w:t>
      </w:r>
      <w:r w:rsidR="009A4A4D">
        <w:rPr>
          <w:szCs w:val="24"/>
        </w:rPr>
        <w:fldChar w:fldCharType="begin" w:fldLock="1"/>
      </w:r>
      <w:r w:rsidR="00B628EB">
        <w:rPr>
          <w:szCs w:val="24"/>
        </w:rPr>
        <w:instrText>ADDIN CSL_CITATION {"citationItems":[{"id":"ITEM-1","itemData":{"DOI":"10.1509/jm.09.0034","abstract":"Third-party product reviews (TPRs) have become ubiquitous in many industries. Aided by communication technologies, particularly on the Internet, TPRs are widely available to consumers, managers, and investors. The authors examine whether and how TPRs of new products influence the financial value of firms introducing the products. An event study covering 14 major media and professional reviews of movies released by 21 studios shows that TPRs exert significant impact on stock returns in the direction of their valence. However, the impact comes from the valence of a review that is measured relative to other, previously published reviews and not from the absolute valence of the review itself. The authors further study the dynamics of TPR impact on firm value and find that the impact exists only for prerelease reviews and is the strongest on the product release date, though it disappears when sales information becomes available after product release. These results demonstrate that TPRs play significant roles as the investors update their expectation about new product sales potential. The authors also find that advertising spending increases the positive impact of TPRs on firm value and buffer the negative impact. Therefore, firms could strategically use marketing instruments such as advertising to moderate the impact of TPRs.","author":[{"dropping-particle":"","family":"Chen","given":"Yubo","non-dropping-particle":"","parse-names":false,"suffix":""},{"dropping-particle":"","family":"Liu","given":"Yong","non-dropping-particle":"","parse-names":false,"suffix":""},{"dropping-particle":"","family":"Zhang","given":"Jurui","non-dropping-particle":"","parse-names":false,"suffix":""}],"container-title":"Journal of Marketing","id":"ITEM-1","issue":"September","issued":{"date-parts":[["2011"]]},"page":"116-134","title":"When Do Third-Party Product Reviews Affect Firm Value and What Can Firms Do ? The Case of Media","type":"article-journal","volume":"75"},"uris":["http://www.mendeley.com/documents/?uuid=1adcbbc3-c33b-4a24-b318-013c6e3cc4aa"]}],"mendeley":{"formattedCitation":"(Chen et al., 2011)","plainTextFormattedCitation":"(Chen et al., 2011)","previouslyFormattedCitation":"(Chen et al., 2011)"},"properties":{"noteIndex":0},"schema":"https://github.com/citation-style-language/schema/raw/master/csl-citation.json"}</w:instrText>
      </w:r>
      <w:r w:rsidR="009A4A4D">
        <w:rPr>
          <w:szCs w:val="24"/>
        </w:rPr>
        <w:fldChar w:fldCharType="separate"/>
      </w:r>
      <w:r w:rsidR="009A4A4D" w:rsidRPr="009A4A4D">
        <w:rPr>
          <w:noProof/>
          <w:szCs w:val="24"/>
        </w:rPr>
        <w:t>(Chen et al., 2011)</w:t>
      </w:r>
      <w:r w:rsidR="009A4A4D">
        <w:rPr>
          <w:szCs w:val="24"/>
        </w:rPr>
        <w:fldChar w:fldCharType="end"/>
      </w:r>
      <w:r w:rsidR="009A4A4D">
        <w:rPr>
          <w:szCs w:val="24"/>
        </w:rPr>
        <w:t xml:space="preserve">. </w:t>
      </w:r>
      <w:r w:rsidR="00A9603B">
        <w:rPr>
          <w:szCs w:val="24"/>
        </w:rPr>
        <w:t xml:space="preserve">In terms of the video game industry, studies by both </w:t>
      </w:r>
      <w:r w:rsidR="00C46F83">
        <w:rPr>
          <w:szCs w:val="24"/>
        </w:rPr>
        <w:t>Cox (2014)</w:t>
      </w:r>
      <w:r w:rsidR="00A9603B">
        <w:rPr>
          <w:szCs w:val="24"/>
        </w:rPr>
        <w:t xml:space="preserve"> and Zhu &amp; Zhang (2010) </w:t>
      </w:r>
      <w:r w:rsidR="00C46F83">
        <w:rPr>
          <w:szCs w:val="24"/>
        </w:rPr>
        <w:t>support th</w:t>
      </w:r>
      <w:r w:rsidR="00A9603B">
        <w:rPr>
          <w:szCs w:val="24"/>
        </w:rPr>
        <w:t xml:space="preserve">ese findings, </w:t>
      </w:r>
      <w:r w:rsidR="00C46F83">
        <w:rPr>
          <w:szCs w:val="24"/>
        </w:rPr>
        <w:t>offering evidence that suggest that the purchasing decision of consumers in the video games market is</w:t>
      </w:r>
      <w:r w:rsidR="00F250B4">
        <w:rPr>
          <w:szCs w:val="24"/>
        </w:rPr>
        <w:t xml:space="preserve"> significantly</w:t>
      </w:r>
      <w:r w:rsidR="00C46F83">
        <w:rPr>
          <w:szCs w:val="24"/>
        </w:rPr>
        <w:t xml:space="preserve"> influence</w:t>
      </w:r>
      <w:r w:rsidR="003B3FE8">
        <w:rPr>
          <w:szCs w:val="24"/>
        </w:rPr>
        <w:t>d</w:t>
      </w:r>
      <w:r w:rsidR="00C46F83">
        <w:rPr>
          <w:szCs w:val="24"/>
        </w:rPr>
        <w:t xml:space="preserve"> </w:t>
      </w:r>
      <w:r w:rsidR="00C46F83">
        <w:rPr>
          <w:szCs w:val="24"/>
        </w:rPr>
        <w:lastRenderedPageBreak/>
        <w:t>by expert review scores.</w:t>
      </w:r>
      <w:r w:rsidR="00407809">
        <w:rPr>
          <w:szCs w:val="24"/>
        </w:rPr>
        <w:t xml:space="preserve"> </w:t>
      </w:r>
      <w:r w:rsidR="00EB3CE2">
        <w:rPr>
          <w:szCs w:val="24"/>
        </w:rPr>
        <w:t>In addition</w:t>
      </w:r>
      <w:r w:rsidR="00A9603B">
        <w:rPr>
          <w:szCs w:val="24"/>
        </w:rPr>
        <w:t xml:space="preserve">, </w:t>
      </w:r>
      <w:r w:rsidR="00407809">
        <w:rPr>
          <w:szCs w:val="24"/>
        </w:rPr>
        <w:t xml:space="preserve">Zhu &amp; Zhang (2010) </w:t>
      </w:r>
      <w:r w:rsidR="00227518">
        <w:rPr>
          <w:szCs w:val="24"/>
        </w:rPr>
        <w:t>propose</w:t>
      </w:r>
      <w:r w:rsidR="00407809">
        <w:rPr>
          <w:szCs w:val="24"/>
        </w:rPr>
        <w:t xml:space="preserve"> that expert reviews are more influential for less popular games.</w:t>
      </w:r>
      <w:r w:rsidR="00A9603B">
        <w:rPr>
          <w:szCs w:val="24"/>
        </w:rPr>
        <w:t xml:space="preserve"> The findings of the beforementioned studies </w:t>
      </w:r>
      <w:r w:rsidR="00AD4A21">
        <w:rPr>
          <w:szCs w:val="24"/>
        </w:rPr>
        <w:t>indicate a clear direction regarding the influence of expert reviews on sales related outcomes</w:t>
      </w:r>
      <w:r w:rsidR="0090031D">
        <w:rPr>
          <w:szCs w:val="24"/>
        </w:rPr>
        <w:t xml:space="preserve">. </w:t>
      </w:r>
      <w:r w:rsidR="00910869">
        <w:rPr>
          <w:szCs w:val="24"/>
        </w:rPr>
        <w:t>This study argues</w:t>
      </w:r>
      <w:r w:rsidR="0090031D">
        <w:rPr>
          <w:szCs w:val="24"/>
        </w:rPr>
        <w:t xml:space="preserve"> that this holds for PC games</w:t>
      </w:r>
      <w:r w:rsidR="007D321E">
        <w:rPr>
          <w:szCs w:val="24"/>
        </w:rPr>
        <w:t>.</w:t>
      </w:r>
      <w:r w:rsidR="00301D3B">
        <w:rPr>
          <w:szCs w:val="24"/>
        </w:rPr>
        <w:t xml:space="preserve"> </w:t>
      </w:r>
      <w:r w:rsidR="007D321E">
        <w:rPr>
          <w:szCs w:val="24"/>
        </w:rPr>
        <w:t>T</w:t>
      </w:r>
      <w:r w:rsidR="00301D3B">
        <w:rPr>
          <w:szCs w:val="24"/>
        </w:rPr>
        <w:t>he reasoning behind this is twofold. First, the movie- and video game industry are both entertainment based industries</w:t>
      </w:r>
      <w:r w:rsidR="0070669E">
        <w:rPr>
          <w:szCs w:val="24"/>
        </w:rPr>
        <w:t xml:space="preserve"> and </w:t>
      </w:r>
      <w:r w:rsidR="00720A2B">
        <w:rPr>
          <w:szCs w:val="24"/>
        </w:rPr>
        <w:t xml:space="preserve">this study </w:t>
      </w:r>
      <w:r w:rsidR="0070669E">
        <w:rPr>
          <w:szCs w:val="24"/>
        </w:rPr>
        <w:t>may yield similar results</w:t>
      </w:r>
      <w:r w:rsidR="00301D3B">
        <w:rPr>
          <w:szCs w:val="24"/>
        </w:rPr>
        <w:t>. Second, despite the dissimilarities between PC and console gamers</w:t>
      </w:r>
      <w:r w:rsidR="002A5B52">
        <w:rPr>
          <w:szCs w:val="24"/>
        </w:rPr>
        <w:t>,</w:t>
      </w:r>
      <w:r w:rsidR="00301D3B">
        <w:rPr>
          <w:szCs w:val="24"/>
        </w:rPr>
        <w:t xml:space="preserve"> the general effect of expert reviews will be </w:t>
      </w:r>
      <w:r w:rsidR="009E1BDC">
        <w:rPr>
          <w:szCs w:val="24"/>
        </w:rPr>
        <w:t>similar as it is still centred around video games</w:t>
      </w:r>
      <w:r w:rsidR="00AD4A21">
        <w:rPr>
          <w:szCs w:val="24"/>
        </w:rPr>
        <w:t xml:space="preserve">. This leads </w:t>
      </w:r>
      <w:r w:rsidR="00A9603B">
        <w:rPr>
          <w:szCs w:val="24"/>
        </w:rPr>
        <w:t>to the following hypothesis:</w:t>
      </w:r>
    </w:p>
    <w:p w14:paraId="31A35293" w14:textId="0C351E0B" w:rsidR="00EE5F27" w:rsidRPr="007A09B6" w:rsidRDefault="006475A6" w:rsidP="00B17F10">
      <w:pPr>
        <w:spacing w:beforeLines="30" w:before="72" w:afterLines="30" w:after="72" w:line="360" w:lineRule="auto"/>
        <w:ind w:firstLine="720"/>
        <w:contextualSpacing/>
        <w:jc w:val="left"/>
        <w:rPr>
          <w:szCs w:val="24"/>
        </w:rPr>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EE5F27">
        <w:rPr>
          <w:szCs w:val="24"/>
        </w:rPr>
        <w:t>: Expert reviews positively influence the number of downloads on Steam.</w:t>
      </w:r>
    </w:p>
    <w:p w14:paraId="16D43348" w14:textId="26389E00" w:rsidR="003F31DD" w:rsidRPr="0023138C" w:rsidRDefault="003F31DD" w:rsidP="0023138C">
      <w:pPr>
        <w:pStyle w:val="Heading3"/>
      </w:pPr>
      <w:bookmarkStart w:id="24" w:name="_Toc92112185"/>
      <w:r w:rsidRPr="0023138C">
        <w:t>2.2</w:t>
      </w:r>
      <w:r w:rsidR="00084737" w:rsidRPr="0023138C">
        <w:t>.2</w:t>
      </w:r>
      <w:r w:rsidRPr="0023138C">
        <w:t xml:space="preserve"> The main effect of </w:t>
      </w:r>
      <w:r w:rsidR="00EE5F27">
        <w:t>user</w:t>
      </w:r>
      <w:r w:rsidRPr="0023138C">
        <w:t xml:space="preserve"> reviews on Nr. of downloads on Steam</w:t>
      </w:r>
      <w:bookmarkEnd w:id="24"/>
    </w:p>
    <w:p w14:paraId="2C1A3F63" w14:textId="50D6521B" w:rsidR="006A5E3B" w:rsidRDefault="00CC71ED" w:rsidP="006A5E3B">
      <w:pPr>
        <w:spacing w:line="360" w:lineRule="auto"/>
        <w:ind w:firstLine="720"/>
        <w:jc w:val="left"/>
      </w:pPr>
      <w:r>
        <w:t xml:space="preserve">There is an extensive basis of literature available on the effect of user reviews on sales related outcomes. </w:t>
      </w:r>
      <w:r w:rsidR="00571124">
        <w:t>A multitude of studies in different context</w:t>
      </w:r>
      <w:r w:rsidR="00B628EB">
        <w:t>s</w:t>
      </w:r>
      <w:r w:rsidR="00571124">
        <w:t xml:space="preserve"> have presented similar </w:t>
      </w:r>
      <w:r w:rsidR="00B628EB">
        <w:t>results</w:t>
      </w:r>
      <w:r w:rsidR="00571124">
        <w:t xml:space="preserve">. For instance, studies </w:t>
      </w:r>
      <w:r w:rsidR="00AB0D09">
        <w:t xml:space="preserve">concerning </w:t>
      </w:r>
      <w:r w:rsidR="00571124">
        <w:t>the sale of books</w:t>
      </w:r>
      <w:r w:rsidR="00B628EB">
        <w:t xml:space="preserve"> </w:t>
      </w:r>
      <w:r w:rsidR="00B628EB">
        <w:fldChar w:fldCharType="begin" w:fldLock="1"/>
      </w:r>
      <w:r w:rsidR="00B628EB">
        <w:instrText>ADDIN CSL_CITATION {"citationItems":[{"id":"ITEM-1","itemData":{"DOI":"10.1509/jmkr.43.3.345","ISSN":"00222437","abstract":"The authors examine the effect of consumer reviews on relative sales of books at Amazon.com and Barnesandnoble.com. The authors find that (1) reviews are overwhelmingly positive at both sites, but there are more reviews and longer reviews at Amazon.com; (2) an improvement in a book's reviews leads to an increase in relative sales at that site; (3) for most samples in the study, the impact of one-star reviews is greater than the impact of five-star reviews; and (4) evidence from review-length data suggests that customers read review text rather than relying only on summary statistics. © 2006, American Marketing Association.","author":[{"dropping-particle":"","family":"Chevalier","given":"Judith A.","non-dropping-particle":"","parse-names":false,"suffix":""},{"dropping-particle":"","family":"Mayzlin","given":"Dina","non-dropping-particle":"","parse-names":false,"suffix":""}],"container-title":"Journal of Marketing Research","id":"ITEM-1","issue":"3","issued":{"date-parts":[["2006"]]},"page":"345-354","title":"The effect of word of mouth on sales: Online book reviews","type":"article-journal","volume":"43"},"uris":["http://www.mendeley.com/documents/?uuid=1c7f6a36-db32-4b99-b85e-93703e1c0e62"]}],"mendeley":{"formattedCitation":"(Chevalier &amp; Mayzlin, 2006)","plainTextFormattedCitation":"(Chevalier &amp; Mayzlin, 2006)","previouslyFormattedCitation":"(Chevalier &amp; Mayzlin, 2006)"},"properties":{"noteIndex":0},"schema":"https://github.com/citation-style-language/schema/raw/master/csl-citation.json"}</w:instrText>
      </w:r>
      <w:r w:rsidR="00B628EB">
        <w:fldChar w:fldCharType="separate"/>
      </w:r>
      <w:r w:rsidR="00B628EB" w:rsidRPr="00B628EB">
        <w:rPr>
          <w:noProof/>
        </w:rPr>
        <w:t>(Chevalier &amp; Mayzlin, 2006)</w:t>
      </w:r>
      <w:r w:rsidR="00B628EB">
        <w:fldChar w:fldCharType="end"/>
      </w:r>
      <w:r w:rsidR="00571124">
        <w:t>, new products</w:t>
      </w:r>
      <w:r w:rsidR="00B628EB">
        <w:t xml:space="preserve"> </w:t>
      </w:r>
      <w:r w:rsidR="00B628EB">
        <w:fldChar w:fldCharType="begin" w:fldLock="1"/>
      </w:r>
      <w:r w:rsidR="00B628EB">
        <w:instrText>ADDIN CSL_CITATION {"citationItems":[{"id":"ITEM-1","itemData":{"DOI":"10.2753/JEC1086-4415170102","ISSN":"10864415","abstract":"This study examines the effect of online reviews on new product sales for consumer electronics and video games. Analyses of panel data of 332 new products from Amazon.com over nine months reveal that the valence of reviews and the volume of page views have a stronger effect on search products, whereas the volume of reviews is more important for experience products. The results also show that the volume of reviews has a significant effect on new product sales in the early period and such effect decreases over time. Moreover, the percentage of negative reviews has a greater effect than that of positive reviews, confirming the negativity bias. Thus, marketers need to consider the distinctive influences of various aspects of online reviews when launching new products and devising e-marketing strategies. Copyright © 2012 M.E. Sharpe, Inc. All rights reserved.","author":[{"dropping-particle":"","family":"Cui","given":"Geng","non-dropping-particle":"","parse-names":false,"suffix":""},{"dropping-particle":"","family":"Lui","given":"Hon Kwong","non-dropping-particle":"","parse-names":false,"suffix":""},{"dropping-particle":"","family":"Guo","given":"Xiaoning","non-dropping-particle":"","parse-names":false,"suffix":""}],"container-title":"International Journal of Electronic Commerce","id":"ITEM-1","issue":"1","issued":{"date-parts":[["2012"]]},"page":"39-58","title":"The effect of online consumer reviews on new product sales","type":"article-journal","volume":"17"},"uris":["http://www.mendeley.com/documents/?uuid=42434cbb-5491-474b-a078-8d0aebacd475"]}],"mendeley":{"formattedCitation":"(Cui et al., 2012)","plainTextFormattedCitation":"(Cui et al., 2012)","previouslyFormattedCitation":"(Cui et al., 2012)"},"properties":{"noteIndex":0},"schema":"https://github.com/citation-style-language/schema/raw/master/csl-citation.json"}</w:instrText>
      </w:r>
      <w:r w:rsidR="00B628EB">
        <w:fldChar w:fldCharType="separate"/>
      </w:r>
      <w:r w:rsidR="00B628EB" w:rsidRPr="00B628EB">
        <w:rPr>
          <w:noProof/>
        </w:rPr>
        <w:t>(Cui et al., 2012)</w:t>
      </w:r>
      <w:r w:rsidR="00B628EB">
        <w:fldChar w:fldCharType="end"/>
      </w:r>
      <w:r w:rsidR="00571124">
        <w:t>, mobile phones</w:t>
      </w:r>
      <w:r w:rsidR="00B628EB">
        <w:t xml:space="preserve"> </w:t>
      </w:r>
      <w:r w:rsidR="00B628EB">
        <w:fldChar w:fldCharType="begin" w:fldLock="1"/>
      </w:r>
      <w:r w:rsidR="00B628EB">
        <w:instrText>ADDIN CSL_CITATION {"citationItems":[{"id":"ITEM-1","itemData":{"DOI":"10.1016/j.ijresmar.2010.09.001","ISSN":"01678116","abstract":"Today, consumer reviews are available on the Internet for a large number of product categories. The pros and cons expressed in this way uncover individually perceived strengths and weaknesses of the respective products, whereas the usually assigned product ratings represent their overall valuation. The key question at this point is how to turn the available plentitude of individual consumer opinions into aggregate consumer preferences, which can be used, for example, in product development or improvement processes. To solve this problem, an econometric framework is presented that can be applied to the mentioned type of data after having prepared it using natural language processing techniques. The suggested methodology enables the estimation of parameters, which allow inferences on the relative effect of product attributes and brand names on the overall evaluation of the products. Specifically, we discuss options for taking opinion heterogeneity into account. Both the practicability and the benefits of the suggested approach are demonstrated using product review data from the mobile phone market. This paper demonstrates that the review-based results compare very favorably with consumer preferences obtained through conjoint analysis techniques. © 2010 Elsevier B.V.","author":[{"dropping-particle":"","family":"Decker","given":"Reinhold","non-dropping-particle":"","parse-names":false,"suffix":""},{"dropping-particle":"","family":"Trusov","given":"Michael","non-dropping-particle":"","parse-names":false,"suffix":""}],"container-title":"International Journal of Research in Marketing","id":"ITEM-1","issue":"4","issued":{"date-parts":[["2010"]]},"page":"293-307","publisher":"Elsevier B.V.","title":"Estimating aggregate consumer preferences from online product reviews","type":"article-journal","volume":"27"},"uris":["http://www.mendeley.com/documents/?uuid=47588d35-db00-44ef-99b2-70d60d315f0b"]}],"mendeley":{"formattedCitation":"(Decker &amp; Trusov, 2010)","plainTextFormattedCitation":"(Decker &amp; Trusov, 2010)","previouslyFormattedCitation":"(Decker &amp; Trusov, 2010)"},"properties":{"noteIndex":0},"schema":"https://github.com/citation-style-language/schema/raw/master/csl-citation.json"}</w:instrText>
      </w:r>
      <w:r w:rsidR="00B628EB">
        <w:fldChar w:fldCharType="separate"/>
      </w:r>
      <w:r w:rsidR="00B628EB" w:rsidRPr="00B628EB">
        <w:rPr>
          <w:noProof/>
        </w:rPr>
        <w:t>(Decker &amp; Trusov, 2010)</w:t>
      </w:r>
      <w:r w:rsidR="00B628EB">
        <w:fldChar w:fldCharType="end"/>
      </w:r>
      <w:r w:rsidR="00571124">
        <w:t xml:space="preserve">, and </w:t>
      </w:r>
      <w:r w:rsidR="00B628EB">
        <w:t xml:space="preserve">rooms in </w:t>
      </w:r>
      <w:r w:rsidR="00571124">
        <w:t xml:space="preserve">hotels </w:t>
      </w:r>
      <w:r w:rsidR="00B628EB">
        <w:fldChar w:fldCharType="begin" w:fldLock="1"/>
      </w:r>
      <w:r w:rsidR="008E3D35">
        <w:instrText>ADDIN CSL_CITATION {"citationItems":[{"id":"ITEM-1","itemData":{"DOI":"10.1016/j.ijhm.2008.06.011","ISSN":"02784319","abstract":"Despite hospitality and tourism researchers' recent attempts on examining different aspects of online word-of-mouth [WOM], its impact on hotel sales remains largely unknown in the existing literature. To fill this void, we conduct a study to empirically investigate the impact of online consumer-generated reviews on hotel room sales. Utilizing data collected from the largest travel website in China, we develop a fixed effect log-linear regression model to assess the influence of online reviews on the number of hotel room bookings. Our results indicate a significant relationship between online consumer reviews and business performance of hotels. © 2008 Elsevier Ltd. All rights reserved.","author":[{"dropping-particle":"","family":"Ye","given":"Qiang","non-dropping-particle":"","parse-names":false,"suffix":""},{"dropping-particle":"","family":"Law","given":"Rob","non-dropping-particle":"","parse-names":false,"suffix":""},{"dropping-particle":"","family":"Gu","given":"Bin","non-dropping-particle":"","parse-names":false,"suffix":""}],"container-title":"International Journal of Hospitality Management","id":"ITEM-1","issue":"1","issued":{"date-parts":[["2009"]]},"page":"180-182","title":"The impact of online user reviews on hotel room sales","type":"article-journal","volume":"28"},"uris":["http://www.mendeley.com/documents/?uuid=b53c20ee-4fdf-48fe-9b90-0c4234934827"]},{"id":"ITEM-2","itemData":{"DOI":"10.4236/oalib.1105401","ISSN":"2333-9721","abstract":"In recent years, much has been said about online consumer-generated feedback. Concern typically emerges regarding consumer decision-making as well as the preservation of an organization’s image. Additionally, a company’s financial performance can be affected by customer online ratings. The present study explores the impact of a hotel’s rating and the number of reviews on the value generated through online transactions. The research team gathered a sample of 178 hotels representing various companies and brands within Taiwan. Research results demonstrate that TripAdvisor ratings as well as the number of reviews had positive relationship with the average size of each online booking transaction. The paper concludes with theoretical and practical implications.","author":[{"dropping-particle":"","family":"Jenq","given":"Shinn-Nen","non-dropping-particle":"","parse-names":false,"suffix":""}],"container-title":"OALib","id":"ITEM-2","issue":"05","issued":{"date-parts":[["2019"]]},"page":"1-15","title":"Exploring the Impact of a Hotel’s Rating and Number of Reviews through Online Transactions","type":"article-journal","volume":"06"},"uris":["http://www.mendeley.com/documents/?uuid=4dc51392-728b-487d-a018-1ad69d982e13"]}],"mendeley":{"formattedCitation":"(Jenq, 2019; Ye et al., 2009)","plainTextFormattedCitation":"(Jenq, 2019; Ye et al., 2009)","previouslyFormattedCitation":"(Jenq, 2019; Ye et al., 2009)"},"properties":{"noteIndex":0},"schema":"https://github.com/citation-style-language/schema/raw/master/csl-citation.json"}</w:instrText>
      </w:r>
      <w:r w:rsidR="00B628EB">
        <w:fldChar w:fldCharType="separate"/>
      </w:r>
      <w:r w:rsidR="00B628EB" w:rsidRPr="00B628EB">
        <w:rPr>
          <w:noProof/>
        </w:rPr>
        <w:t>(Jenq, 2019; Ye et al., 2009)</w:t>
      </w:r>
      <w:r w:rsidR="00B628EB">
        <w:fldChar w:fldCharType="end"/>
      </w:r>
      <w:r w:rsidR="00B628EB">
        <w:t xml:space="preserve"> all found significant relationships with user reviews. </w:t>
      </w:r>
      <w:r w:rsidR="008E3D35">
        <w:t>More importantly,</w:t>
      </w:r>
      <w:r w:rsidR="00DD4A60">
        <w:t xml:space="preserve"> studies</w:t>
      </w:r>
      <w:r w:rsidR="008E3D35">
        <w:t xml:space="preserve"> conducted in entertainment based industries such as the movie industry suggest similar results. For example, Chintagunta et al. (2010) f</w:t>
      </w:r>
      <w:r w:rsidR="008326E4">
        <w:t>ound</w:t>
      </w:r>
      <w:r w:rsidR="008E3D35">
        <w:t xml:space="preserve"> that the mean user rating is </w:t>
      </w:r>
      <w:r w:rsidR="00DA154F">
        <w:t xml:space="preserve">one of the main drivers of box office performance. </w:t>
      </w:r>
      <w:r w:rsidR="00DD4A60">
        <w:t>However</w:t>
      </w:r>
      <w:r w:rsidR="006A5E3B">
        <w:t>,</w:t>
      </w:r>
      <w:r w:rsidR="00DA154F">
        <w:t xml:space="preserve"> a</w:t>
      </w:r>
      <w:r w:rsidR="00DD4A60">
        <w:t xml:space="preserve"> </w:t>
      </w:r>
      <w:r w:rsidR="00DA154F">
        <w:t xml:space="preserve">study </w:t>
      </w:r>
      <w:r w:rsidR="006A5E3B">
        <w:t>by L</w:t>
      </w:r>
      <w:r w:rsidR="0001106F">
        <w:t>iu</w:t>
      </w:r>
      <w:r w:rsidR="006A5E3B">
        <w:t xml:space="preserve"> (2006) </w:t>
      </w:r>
      <w:r w:rsidR="00DD4A60">
        <w:t xml:space="preserve">contradicts this stating </w:t>
      </w:r>
      <w:r w:rsidR="00DA154F">
        <w:t xml:space="preserve">that </w:t>
      </w:r>
      <w:r w:rsidR="00DD4A60">
        <w:t>instead of the mean user rating</w:t>
      </w:r>
      <w:r w:rsidR="00BD2717">
        <w:t>,</w:t>
      </w:r>
      <w:r w:rsidR="00DD4A60">
        <w:t xml:space="preserve"> the volume of user reviews offers explanatory power for box office performance. </w:t>
      </w:r>
      <w:r w:rsidR="006A5E3B">
        <w:t xml:space="preserve">Although volume might carry more explanatory power, Duan et al. (2014) suggests that the mean user rating significantly influences </w:t>
      </w:r>
      <w:r w:rsidR="00F14B43">
        <w:t xml:space="preserve">the </w:t>
      </w:r>
      <w:r w:rsidR="006A5E3B">
        <w:t>volume</w:t>
      </w:r>
      <w:r w:rsidR="00F14B43">
        <w:t xml:space="preserve"> of user reviews</w:t>
      </w:r>
      <w:r w:rsidR="006A5E3B">
        <w:t xml:space="preserve">, which subsequently influences box office performance. In addition to the movie industry, findings </w:t>
      </w:r>
      <w:r w:rsidR="008326E4">
        <w:t xml:space="preserve">from </w:t>
      </w:r>
      <w:r w:rsidR="006A5E3B">
        <w:t>a study by Zhu &amp; Zhang (2006) suggest</w:t>
      </w:r>
      <w:r w:rsidR="005E6CFA">
        <w:t>s</w:t>
      </w:r>
      <w:r w:rsidR="006A5E3B">
        <w:t xml:space="preserve"> that </w:t>
      </w:r>
      <w:r w:rsidR="001B76E7">
        <w:t>user reviews have a significant influence on the sale of video games. The findings of the video game- and movie industry, which are both entertainment based industries, combined with the general consensus of other contexts that user reviews influence sales related outcomes leads to the following hypothesis:</w:t>
      </w:r>
    </w:p>
    <w:p w14:paraId="24C9E1FC" w14:textId="4F3D0AC1" w:rsidR="00EE5F27" w:rsidRPr="004952B3" w:rsidRDefault="006475A6" w:rsidP="00EE5F27">
      <w:pPr>
        <w:spacing w:line="360" w:lineRule="auto"/>
        <w:ind w:firstLine="720"/>
        <w:contextualSpacing/>
        <w:jc w:val="left"/>
      </w:pP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EE5F27">
        <w:t>: User reviews positively influence the number of downloads on Steam</w:t>
      </w:r>
    </w:p>
    <w:p w14:paraId="2852641C" w14:textId="5BAB2D54" w:rsidR="00983C56" w:rsidRPr="00983C56" w:rsidRDefault="003F31DD" w:rsidP="00983C56">
      <w:pPr>
        <w:pStyle w:val="Heading3"/>
      </w:pPr>
      <w:bookmarkStart w:id="25" w:name="_Toc92112186"/>
      <w:r w:rsidRPr="0023138C">
        <w:t>2.</w:t>
      </w:r>
      <w:r w:rsidR="00084737" w:rsidRPr="0023138C">
        <w:t>2.3</w:t>
      </w:r>
      <w:r w:rsidRPr="0023138C">
        <w:t xml:space="preserve"> </w:t>
      </w:r>
      <w:r w:rsidR="004B7270">
        <w:t>The difference in</w:t>
      </w:r>
      <w:r w:rsidR="009306AA" w:rsidRPr="0023138C">
        <w:t xml:space="preserve"> effect of </w:t>
      </w:r>
      <w:r w:rsidR="00EE5F27">
        <w:t>u</w:t>
      </w:r>
      <w:r w:rsidRPr="0023138C">
        <w:t xml:space="preserve">ser- and </w:t>
      </w:r>
      <w:r w:rsidR="00EE5F27">
        <w:t>e</w:t>
      </w:r>
      <w:r w:rsidRPr="0023138C">
        <w:t>xpert reviews on Nr. of downloads on Steam</w:t>
      </w:r>
      <w:bookmarkEnd w:id="25"/>
    </w:p>
    <w:p w14:paraId="7BA85ED2" w14:textId="60DA5863" w:rsidR="00EE5F27" w:rsidRDefault="00943362" w:rsidP="001E63AC">
      <w:pPr>
        <w:spacing w:line="360" w:lineRule="auto"/>
        <w:ind w:firstLine="720"/>
        <w:jc w:val="left"/>
      </w:pPr>
      <w:r>
        <w:t>Although</w:t>
      </w:r>
      <w:r w:rsidR="003B49D9">
        <w:t xml:space="preserve"> </w:t>
      </w:r>
      <w:r>
        <w:t xml:space="preserve">there is a scarce amount </w:t>
      </w:r>
      <w:r w:rsidR="001E63AC">
        <w:t xml:space="preserve">of </w:t>
      </w:r>
      <w:r w:rsidR="003B49D9">
        <w:t xml:space="preserve">extant literature regarding the difference in effect of expert- and user reviews on sales related outcomes in the </w:t>
      </w:r>
      <w:r w:rsidR="0094240F">
        <w:t>video game</w:t>
      </w:r>
      <w:r w:rsidR="003B49D9">
        <w:t xml:space="preserve"> industry, there is an array of literature from other industries available. </w:t>
      </w:r>
      <w:r w:rsidR="004D0F88">
        <w:t xml:space="preserve">Prior research from the hotel industry </w:t>
      </w:r>
      <w:r w:rsidR="004D0F88">
        <w:lastRenderedPageBreak/>
        <w:t xml:space="preserve">found that consumers relate more to opinions of peers, rather than those of professionals </w:t>
      </w:r>
      <w:r w:rsidR="004D0F88">
        <w:fldChar w:fldCharType="begin" w:fldLock="1"/>
      </w:r>
      <w:r w:rsidR="00880754">
        <w:instrText>ADDIN CSL_CITATION {"citationItems":[{"id":"ITEM-1","itemData":{"DOI":"10.1093/jcr/ucv047","abstract":"This research documents a substantial disconnect between the objective quality information that online user ratings actually convey and the extent to which consumers trust them as indicators of objective quality. Analyses of a data set covering 1272 products across 120 vertically differentiated product categories reveal that average user ratings (1) lack convergence with Consumer Reports scores, the most commonly used measure of objective quality in the consumer behavior literature, (2) are often based on insufficient sample sizes which limits their informativeness, (3) do not predict resale prices in the used-product marketplace, and (4) are higher for more expensive products and premium brands, controlling for Consumer Reports scores. However, when forming quality inferences and purchase intentions, consumers heavily weight the average rating compared to other cues for quality like price and the number of ratings. They also fail to moderate their reliance on the average user rating as a function of sample size sufficiency. Consumers’ trust in the average user rating as a cue for objective quality appears to be based on an “illusion of validity.”","author":[{"dropping-particle":"","family":"Langhe","given":"Bart","non-dropping-particle":"De","parse-names":false,"suffix":""},{"dropping-particle":"","family":"Fernbach","given":"Philip M","non-dropping-particle":"","parse-names":false,"suffix":""},{"dropping-particle":"","family":"Lichtenstein","given":"Donald R","non-dropping-particle":"","parse-names":false,"suffix":""}],"container-title":"Journal of Consumer Research","id":"ITEM-1","issued":{"date-parts":[["2016"]]},"page":"817-833","title":"Navigating by the Stars : Investigating the Actual and Perceived Validity of Online User Ratings","type":"article-journal","volume":"42"},"uris":["http://www.mendeley.com/documents/?uuid=1f24a281-afa8-4d69-9425-3d54311d823a"]}],"mendeley":{"formattedCitation":"(De Langhe et al., 2016)","plainTextFormattedCitation":"(De Langhe et al., 2016)","previouslyFormattedCitation":"(De Langhe et al., 2016)"},"properties":{"noteIndex":0},"schema":"https://github.com/citation-style-language/schema/raw/master/csl-citation.json"}</w:instrText>
      </w:r>
      <w:r w:rsidR="004D0F88">
        <w:fldChar w:fldCharType="separate"/>
      </w:r>
      <w:r w:rsidR="004D0F88" w:rsidRPr="004D0F88">
        <w:rPr>
          <w:noProof/>
        </w:rPr>
        <w:t>(De Langhe et al., 2016)</w:t>
      </w:r>
      <w:r w:rsidR="004D0F88">
        <w:fldChar w:fldCharType="end"/>
      </w:r>
      <w:r w:rsidR="004D0F88">
        <w:t xml:space="preserve">. Ögüt &amp; Tas (2012) had similar findings, suggesting that a higher user rating for hotels significantly increases online sales whilst an expert defined star rating does not. </w:t>
      </w:r>
      <w:r w:rsidR="004E4590">
        <w:t>A study</w:t>
      </w:r>
      <w:r w:rsidR="00880754">
        <w:t xml:space="preserve"> </w:t>
      </w:r>
      <w:r w:rsidR="006B6275">
        <w:t xml:space="preserve">from </w:t>
      </w:r>
      <w:r w:rsidR="00880754">
        <w:t>the movie industry supports th</w:t>
      </w:r>
      <w:r w:rsidR="004E4590">
        <w:t>ese</w:t>
      </w:r>
      <w:r w:rsidR="00880754">
        <w:t xml:space="preserve"> </w:t>
      </w:r>
      <w:r w:rsidR="004E4590">
        <w:t>findings</w:t>
      </w:r>
      <w:r w:rsidR="00880754">
        <w:t xml:space="preserve">, stating that potential moviegoers attach greater importance to consumer reviews than to critic reviews </w:t>
      </w:r>
      <w:r w:rsidR="00880754">
        <w:fldChar w:fldCharType="begin" w:fldLock="1"/>
      </w:r>
      <w:r w:rsidR="00880754">
        <w:instrText>ADDIN CSL_CITATION {"citationItems":[{"id":"ITEM-1","itemData":{"DOI":"10.1007/s10660-014-9160-5","abstract":"Due to the external cultural characteristics and the experiential nature of movies, movie reviews by professional critics and ordinary consumers can significantly influence the behavioural intentions of moviegoers. This study employed a 2 × 2 × 2 between-subject factorial design to investigate the influence of consumer expectation and online reviews on movie selection and evaluation by moviegoers. Our results indicate that, without considering the interaction effect, potential moviegoers attach greater importance to consumer reviews than they do critical reviews, and that consumer reviews influence their movie selection as well as their post-viewing evaluation. The influence of negative consumer reviews on movie selection is stronger than that of positive consumer reviews. In contrast, positive consumer reviews are more influential in the evaluation of movies than are negative reviews. Consumer expectations were found to moderate the influence of consumer review valence on movie selections and subsequent evaluations. In addition, moviegoers with lower expectations toward a movie were more inclined to be influenced by consumer WOM and expert opinions. Managerial implications for online marketing managers and limitations are also discussed.","author":[{"dropping-particle":"","family":"Tsao","given":"Wen-chin","non-dropping-particle":"","parse-names":false,"suffix":""}],"container-title":"Electronic Commerce Research","id":"ITEM-1","issue":"57","issued":{"date-parts":[["2014"]]},"page":"559-583","title":"Which type of online review is more persuasive ? The influence of consumer reviews and critic ratings on moviegoers","type":"article-journal"},"uris":["http://www.mendeley.com/documents/?uuid=28d5c6a0-b29e-421c-99e4-320f4f033ab0"]}],"mendeley":{"formattedCitation":"(Tsao, 2014)","plainTextFormattedCitation":"(Tsao, 2014)","previouslyFormattedCitation":"(Tsao, 2014)"},"properties":{"noteIndex":0},"schema":"https://github.com/citation-style-language/schema/raw/master/csl-citation.json"}</w:instrText>
      </w:r>
      <w:r w:rsidR="00880754">
        <w:fldChar w:fldCharType="separate"/>
      </w:r>
      <w:r w:rsidR="00880754" w:rsidRPr="00880754">
        <w:rPr>
          <w:noProof/>
        </w:rPr>
        <w:t>(Tsao, 2014)</w:t>
      </w:r>
      <w:r w:rsidR="00880754">
        <w:fldChar w:fldCharType="end"/>
      </w:r>
      <w:r w:rsidR="00880754">
        <w:t xml:space="preserve">. </w:t>
      </w:r>
      <w:r w:rsidR="00147BCD">
        <w:t>However, t</w:t>
      </w:r>
      <w:r w:rsidR="00880754">
        <w:t xml:space="preserve">his is contradicted by </w:t>
      </w:r>
      <w:r w:rsidR="009449ED">
        <w:t>two recent studies</w:t>
      </w:r>
      <w:r w:rsidR="0081475D">
        <w:t xml:space="preserve">. These studies </w:t>
      </w:r>
      <w:r w:rsidR="009449ED">
        <w:t>suggest that</w:t>
      </w:r>
      <w:r w:rsidR="00880754">
        <w:t xml:space="preserve"> expert ratings are more influential for moviegoing decisions than user ratings</w:t>
      </w:r>
      <w:r w:rsidR="0081475D">
        <w:t>. This is due to the fact that</w:t>
      </w:r>
      <w:r w:rsidR="009449ED">
        <w:t xml:space="preserve"> </w:t>
      </w:r>
      <w:r w:rsidR="00880754">
        <w:t>experts are critica</w:t>
      </w:r>
      <w:r w:rsidR="0081475D">
        <w:t xml:space="preserve">l, </w:t>
      </w:r>
      <w:r w:rsidR="00880754">
        <w:t>more consistent</w:t>
      </w:r>
      <w:r w:rsidR="009449ED">
        <w:t xml:space="preserve">, and that </w:t>
      </w:r>
      <w:r w:rsidR="00880754">
        <w:t xml:space="preserve">expert reviews </w:t>
      </w:r>
      <w:r w:rsidR="004A3CF8">
        <w:t>have a large</w:t>
      </w:r>
      <w:r w:rsidR="006B6275">
        <w:t>r</w:t>
      </w:r>
      <w:r w:rsidR="004A3CF8">
        <w:t xml:space="preserve"> influence on the movie industry as a whole</w:t>
      </w:r>
      <w:r w:rsidR="009449ED">
        <w:t xml:space="preserve"> </w:t>
      </w:r>
      <w:r w:rsidR="009449ED">
        <w:fldChar w:fldCharType="begin" w:fldLock="1"/>
      </w:r>
      <w:r w:rsidR="00BD6BE5">
        <w:instrText>ADDIN CSL_CITATION {"citationItems":[{"id":"ITEM-1","itemData":{"DOI":"10.1007/s10824-019-09350-7","ISBN":"0123456789","ISSN":"15736997","abstract":"This study is the first attempt to examine the effect of electronic word of mouth (user reviews) relative to expert reviews on moviegoing decisions. For the first time, we use time-varying data on expert reviews. We find that expert ratings matter much more for moviegoing decisions than user ratings and volume. Our data also show that experts tend to be more critical but more consistent in their reviews than users. We find that experts, but not eWOM, affect wide release moviegoing, contrary to industry thinking. Finally, we show that experts’ reviews matter most when consumers and critics are in closer agreement about the quality of the film. The study uses OLS as well as instrumental variables analysis to account for possible endogeneity.","author":[{"dropping-particle":"","family":"Basuroy","given":"Suman","non-dropping-particle":"","parse-names":false,"suffix":""},{"dropping-particle":"","family":"Abraham Ravid","given":"S.","non-dropping-particle":"","parse-names":false,"suffix":""},{"dropping-particle":"","family":"Gretz","given":"Richard T.","non-dropping-particle":"","parse-names":false,"suffix":""},{"dropping-particle":"","family":"Allen","given":"B. J.","non-dropping-particle":"","parse-names":false,"suffix":""}],"container-title":"Journal of Cultural Economics","id":"ITEM-1","issue":"1","issued":{"date-parts":[["2020"]]},"page":"57-96","publisher":"Springer US","title":"Is everybody an expert? An investigation into the impact of professional versus user reviews on movie revenues","type":"article-journal","volume":"44"},"uris":["http://www.mendeley.com/documents/?uuid=79157f53-1d19-4f39-8060-3c28f2d89561"]},{"id":"ITEM-2","itemData":{"DOI":"10.1007/s10824-018-9332-6","ISBN":"0123456789","ISSN":"15736997","abstract":"We evaluate the effect of critical reviews by consumers and experts on a film’s running time at movie theaters in the USA using survival regression analysis. In addition to the usual expert critics’ reviews, we employ the consumer reviews rating and their affectivity about films as proxies for the consumer influence effect. To provide measures for consumer affectivity, we perform affective computing using mining techniques of sentiment and emotion on consumer reviews. We build a very rich film dataset by collecting information from the Box Office Mojo and the Rotten Tomatoes sites, including all matched films released between 2004 and 2015 that are available on these sites. We find evidences of consumer ratings matter in keeping a film running longer at the theaters, but experts’ ratings have a larger influence on the movie market as a whole. Estimates by genre indicate that the influence of expert reviews on the length of run of widely opening film releases, which include blockbusters, is null, but that their influence on narrowly released films is large. Also, film running times of genres like foreign, drama and action films are greatly influenced by sentiments and emotions spread by consumers through their reviews.","author":[{"dropping-particle":"","family":"Souza","given":"Thaís L.D.","non-dropping-particle":"","parse-names":false,"suffix":""},{"dropping-particle":"","family":"Nishijima","given":"Marislei","non-dropping-particle":"","parse-names":false,"suffix":""},{"dropping-particle":"","family":"Fava","given":"Ana C.P.","non-dropping-particle":"","parse-names":false,"suffix":""}],"container-title":"Journal of Cultural Economics","id":"ITEM-2","issue":"1","issued":{"date-parts":[["2019"]]},"page":"145-171","publisher":"Springer US","title":"Do consumer and expert reviews affect the length of time a film is kept on screens in the USA?","type":"article-journal","volume":"43"},"uris":["http://www.mendeley.com/documents/?uuid=b661c420-5953-4479-867e-111f9a3867bd"]}],"mendeley":{"formattedCitation":"(Basuroy et al., 2020; Souza et al., 2019)","plainTextFormattedCitation":"(Basuroy et al., 2020; Souza et al., 2019)","previouslyFormattedCitation":"(Basuroy et al., 2020; Souza et al., 2019)"},"properties":{"noteIndex":0},"schema":"https://github.com/citation-style-language/schema/raw/master/csl-citation.json"}</w:instrText>
      </w:r>
      <w:r w:rsidR="009449ED">
        <w:fldChar w:fldCharType="separate"/>
      </w:r>
      <w:r w:rsidR="009449ED" w:rsidRPr="009449ED">
        <w:rPr>
          <w:noProof/>
        </w:rPr>
        <w:t>(Basuroy et al., 2020; Souza et al., 2019)</w:t>
      </w:r>
      <w:r w:rsidR="009449ED">
        <w:fldChar w:fldCharType="end"/>
      </w:r>
      <w:r w:rsidR="00880754">
        <w:t xml:space="preserve">. </w:t>
      </w:r>
      <w:r w:rsidR="009F298C">
        <w:t>Research on</w:t>
      </w:r>
      <w:r w:rsidR="00880754">
        <w:t xml:space="preserve"> </w:t>
      </w:r>
      <w:r w:rsidR="009F298C">
        <w:t xml:space="preserve">the </w:t>
      </w:r>
      <w:r w:rsidR="0094240F">
        <w:t>video game</w:t>
      </w:r>
      <w:r w:rsidR="00880754">
        <w:t xml:space="preserve"> industry </w:t>
      </w:r>
      <w:r w:rsidR="009449ED">
        <w:t>build</w:t>
      </w:r>
      <w:r w:rsidR="007E0A8E">
        <w:t>s</w:t>
      </w:r>
      <w:r w:rsidR="009449ED">
        <w:t xml:space="preserve"> upon these findings</w:t>
      </w:r>
      <w:r w:rsidR="00880754">
        <w:t>, proposing that user reviews are often highly polarized, whilst expert reviews are more balanced</w:t>
      </w:r>
      <w:r w:rsidR="00284198">
        <w:t xml:space="preserve"> </w:t>
      </w:r>
      <w:r w:rsidR="00880754">
        <w:t xml:space="preserve">over time </w:t>
      </w:r>
      <w:r w:rsidR="00880754">
        <w:fldChar w:fldCharType="begin" w:fldLock="1"/>
      </w:r>
      <w:r w:rsidR="00880754">
        <w:instrText>ADDIN CSL_CITATION {"citationItems":[{"id":"ITEM-1","itemData":{"DOI":"10.1145/3359242","ISSN":"25730142","abstract":"As video game press (“experts”) and casual gamers (“amateurs”) have different motivations when writing video game reviews, discrepancies in their reviews may arise. To study such potential discrepancies, we conduct a large-scale investigation of more than 1 million reviews on the Metacritic review platform. In particular, we assess the existence and nature of discrepancies in video game appraisal by experts and amateurs, and how they manifest in ratings, over time, and in review language. Leveraging these insights, we explore the predictive power of early expert vs. amateur reviews in forecasting video game reputation in the short- and long-term. We find that amateurs, in contrast to experts, give more polarized ratings of video games, rate games surprisingly long after game release, and are positively biased towards older games. On a textual level, we observe that experts write rather complex, less readable texts than amateurs, whose reviews are more emotionally charged. While in the short-term amateur reviews are remarkably predictive of game reputation among other amateurs (achieving 91% ROC AUC in a binary classification), both expert and amateur reviews are equally well suited for long-term predictions. Overall, our work is the first large-scale comparative study of video game reviewing behavior, with practical implications for amateurs when deciding which games to play, and for game developers when planning which games to design, develop, or continuously support. More broadly, our work contributes to the discussion of wisdom of the few vs. wisdom of the crowds, as we uncover the limits of experts in capturing the views of amateurs in the particular context of video game reviews.","author":[{"dropping-particle":"","family":"Santos","given":"Tiago","non-dropping-particle":"","parse-names":false,"suffix":""},{"dropping-particle":"","family":"Lemmerich","given":"Florian","non-dropping-particle":"","parse-names":false,"suffix":""},{"dropping-particle":"","family":"Strohmaier","given":"Markus","non-dropping-particle":"","parse-names":false,"suffix":""},{"dropping-particle":"","family":"Helic","given":"Denis","non-dropping-particle":"","parse-names":false,"suffix":""}],"container-title":"Proceedings of the ACM on Human-Computer Interaction","id":"ITEM-1","issue":"CSCW","issued":{"date-parts":[["2019"]]},"title":"What’s in a review: Discrepancies between expert and amateur reviews of video games on Metacritic","type":"article-journal","volume":"3"},"uris":["http://www.mendeley.com/documents/?uuid=e388952f-1798-454c-9840-4afe76415053"]}],"mendeley":{"formattedCitation":"(Santos et al., 2019)","plainTextFormattedCitation":"(Santos et al., 2019)","previouslyFormattedCitation":"(Santos et al., 2019)"},"properties":{"noteIndex":0},"schema":"https://github.com/citation-style-language/schema/raw/master/csl-citation.json"}</w:instrText>
      </w:r>
      <w:r w:rsidR="00880754">
        <w:fldChar w:fldCharType="separate"/>
      </w:r>
      <w:r w:rsidR="00880754" w:rsidRPr="00880754">
        <w:rPr>
          <w:noProof/>
        </w:rPr>
        <w:t>(Santos et al., 2019)</w:t>
      </w:r>
      <w:r w:rsidR="00880754">
        <w:fldChar w:fldCharType="end"/>
      </w:r>
      <w:r w:rsidR="00880754">
        <w:t xml:space="preserve">. </w:t>
      </w:r>
      <w:r w:rsidR="00BD6BE5">
        <w:t xml:space="preserve">The beforementioned literature leads to the impression that expert reviews are valued </w:t>
      </w:r>
      <w:r w:rsidR="00A13005">
        <w:t>more,</w:t>
      </w:r>
      <w:r w:rsidR="008B2C1A">
        <w:t xml:space="preserve"> relative to user reviews</w:t>
      </w:r>
      <w:r w:rsidR="00BD6BE5">
        <w:t xml:space="preserve"> in </w:t>
      </w:r>
      <w:r w:rsidR="005E74D3">
        <w:t>an</w:t>
      </w:r>
      <w:r w:rsidR="00BD6BE5">
        <w:t xml:space="preserve"> entertainment </w:t>
      </w:r>
      <w:r w:rsidR="005E74D3">
        <w:t xml:space="preserve">oriented </w:t>
      </w:r>
      <w:r w:rsidR="00BD6BE5">
        <w:t>industry due to their consistency</w:t>
      </w:r>
      <w:r w:rsidR="002D63A9">
        <w:t xml:space="preserve"> and reliability</w:t>
      </w:r>
      <w:r w:rsidR="00BD6BE5">
        <w:t xml:space="preserve">. </w:t>
      </w:r>
      <w:r w:rsidR="008B2C1A">
        <w:t xml:space="preserve">Furthermore, </w:t>
      </w:r>
      <w:r w:rsidR="0081475D">
        <w:t>r</w:t>
      </w:r>
      <w:r w:rsidR="00BD6BE5">
        <w:t xml:space="preserve">esearch in the movie industry </w:t>
      </w:r>
      <w:r w:rsidR="008B2C1A">
        <w:t>suggests</w:t>
      </w:r>
      <w:r w:rsidR="00BD6BE5">
        <w:t xml:space="preserve"> that infrequent moviegoers are influenced </w:t>
      </w:r>
      <w:r w:rsidR="008B2C1A">
        <w:t xml:space="preserve">to a greater extent </w:t>
      </w:r>
      <w:r w:rsidR="00BD6BE5">
        <w:t>by user reviews</w:t>
      </w:r>
      <w:r w:rsidR="008B2C1A">
        <w:t>,</w:t>
      </w:r>
      <w:r w:rsidR="00BD6BE5">
        <w:t xml:space="preserve"> whilst frequent moviegoers are influenced</w:t>
      </w:r>
      <w:r w:rsidR="008B2C1A">
        <w:t xml:space="preserve"> to a greater extent</w:t>
      </w:r>
      <w:r w:rsidR="00BD6BE5">
        <w:t xml:space="preserve"> by expert reviews </w:t>
      </w:r>
      <w:r w:rsidR="00BD6BE5">
        <w:fldChar w:fldCharType="begin" w:fldLock="1"/>
      </w:r>
      <w:r w:rsidR="00DF2F35">
        <w:instrText>ADDIN CSL_CITATION {"citationItems":[{"id":"ITEM-1","itemData":{"DOI":"10.1016/j.intmar.2010.04.001","ISSN":"1094-9968","abstract":"In this paper, we examine the persuasive influences of online user comments (or word-of-mouth) and of the reviews by movie critics on moviegoers' evaluation of to-be-released movies. Two distinctive features of this study are: (1) moviegoers are considered to be heterogeneous in their movie going frequency and (2) word-of-mouth and critical reviews are concurrently available, and the views expressed in the two messages are in conflict. Using three experiments with natural stimuli, we find that the persuasive effect of online word-of-mouth is stronger on infrequent than on frequent moviegoers, especially when it is negative (Study 1). The effect of negative word-of-mouth on infrequent moviegoers is enduring even in the presence of positive reviews by movie critics (Study 2). The relative influence of word-of-mouth and critical reviews are asymmetric with infrequent moviegoers more influenced by word-of-mouth, while frequent moviegoers more influenced by the reviews (Study 3). We validate this source–segment alignment through secondary data analysis.","author":[{"dropping-particle":"","family":"Chakravarty","given":"Anindita","non-dropping-particle":"","parse-names":false,"suffix":""},{"dropping-particle":"","family":"Mazumdar","given":"Tridib","non-dropping-particle":"","parse-names":false,"suffix":""}],"container-title":"Journal of Consumer Behaviour","id":"ITEM-1","issue":"3","issued":{"date-parts":[["2016"]]},"page":"185-197","publisher":"Elsevier B.V.","title":"The Differential Effects of Online Word-of-Mouth and Critics ' Reviews on Pre-release Movie Evaluation","type":"article-journal","volume":"42"},"uris":["http://www.mendeley.com/documents/?uuid=bf0606ae-f7a9-4aea-b78e-6b4cc5ccb378"]}],"mendeley":{"formattedCitation":"(Chakravarty &amp; Mazumdar, 2016)","plainTextFormattedCitation":"(Chakravarty &amp; Mazumdar, 2016)","previouslyFormattedCitation":"(Chakravarty &amp; Mazumdar, 2016)"},"properties":{"noteIndex":0},"schema":"https://github.com/citation-style-language/schema/raw/master/csl-citation.json"}</w:instrText>
      </w:r>
      <w:r w:rsidR="00BD6BE5">
        <w:fldChar w:fldCharType="separate"/>
      </w:r>
      <w:r w:rsidR="00BD6BE5" w:rsidRPr="00BD6BE5">
        <w:rPr>
          <w:noProof/>
        </w:rPr>
        <w:t>(Chakravarty &amp; Mazumdar, 2016)</w:t>
      </w:r>
      <w:r w:rsidR="00BD6BE5">
        <w:fldChar w:fldCharType="end"/>
      </w:r>
      <w:r w:rsidR="00BD6BE5">
        <w:t xml:space="preserve">. </w:t>
      </w:r>
      <w:r w:rsidR="001E63AC">
        <w:t xml:space="preserve">As mentioned in the introduction, PC gamers are often </w:t>
      </w:r>
      <w:r w:rsidR="005E74D3">
        <w:t>more</w:t>
      </w:r>
      <w:r w:rsidR="001E63AC">
        <w:t xml:space="preserve"> invested in the act of playing video games</w:t>
      </w:r>
      <w:r w:rsidR="005E74D3">
        <w:t xml:space="preserve"> relative to console gamers</w:t>
      </w:r>
      <w:r w:rsidR="001E63AC">
        <w:t xml:space="preserve">. </w:t>
      </w:r>
      <w:r w:rsidR="005E74D3">
        <w:t>Therefore</w:t>
      </w:r>
      <w:r w:rsidR="001E63AC">
        <w:t xml:space="preserve">, </w:t>
      </w:r>
      <w:r w:rsidR="00910869">
        <w:t>this study</w:t>
      </w:r>
      <w:r w:rsidR="00E751A2">
        <w:t xml:space="preserve"> argues</w:t>
      </w:r>
      <w:r w:rsidR="001E63AC">
        <w:t xml:space="preserve"> that PC gamers </w:t>
      </w:r>
      <w:r w:rsidR="005E74D3">
        <w:t>may</w:t>
      </w:r>
      <w:r w:rsidR="001E63AC">
        <w:t xml:space="preserve"> be similarly classified as frequent moviegoers, </w:t>
      </w:r>
      <w:r w:rsidR="005E74D3">
        <w:t>thus</w:t>
      </w:r>
      <w:r w:rsidR="001E63AC">
        <w:t xml:space="preserve"> plac</w:t>
      </w:r>
      <w:r w:rsidR="005E74D3">
        <w:t>ing</w:t>
      </w:r>
      <w:r w:rsidR="001E63AC">
        <w:t xml:space="preserve"> more emphasis on the importance of expert reviews. This leads to the following hypothesis:</w:t>
      </w:r>
    </w:p>
    <w:p w14:paraId="19330695" w14:textId="461569E7" w:rsidR="00EE5F27" w:rsidRPr="004952B3" w:rsidRDefault="006475A6" w:rsidP="00EE5F27">
      <w:pPr>
        <w:spacing w:line="360" w:lineRule="auto"/>
        <w:ind w:firstLine="720"/>
        <w:contextualSpacing/>
        <w:jc w:val="left"/>
      </w:pPr>
      <m:oMath>
        <m:sSub>
          <m:sSubPr>
            <m:ctrlPr>
              <w:rPr>
                <w:rFonts w:ascii="Cambria Math" w:hAnsi="Cambria Math"/>
                <w:i/>
              </w:rPr>
            </m:ctrlPr>
          </m:sSubPr>
          <m:e>
            <m:r>
              <w:rPr>
                <w:rFonts w:ascii="Cambria Math" w:hAnsi="Cambria Math"/>
              </w:rPr>
              <m:t>H</m:t>
            </m:r>
          </m:e>
          <m:sub>
            <m:r>
              <w:rPr>
                <w:rFonts w:ascii="Cambria Math" w:hAnsi="Cambria Math"/>
              </w:rPr>
              <m:t>3</m:t>
            </m:r>
          </m:sub>
        </m:sSub>
      </m:oMath>
      <w:r w:rsidR="00E44501">
        <w:rPr>
          <w:szCs w:val="24"/>
        </w:rPr>
        <w:t xml:space="preserve">: </w:t>
      </w:r>
      <w:r w:rsidR="00EE5F27">
        <w:t xml:space="preserve">Expert reviews positively influence </w:t>
      </w:r>
      <w:r w:rsidR="00342A00">
        <w:t xml:space="preserve">the </w:t>
      </w:r>
      <w:r w:rsidR="00EE5F27">
        <w:t>number of downloads on Steam more than user reviews.</w:t>
      </w:r>
    </w:p>
    <w:p w14:paraId="56C8160F" w14:textId="238E1ADE" w:rsidR="003F31DD" w:rsidRPr="0023138C" w:rsidRDefault="003F31DD" w:rsidP="0023138C">
      <w:pPr>
        <w:pStyle w:val="Heading3"/>
      </w:pPr>
      <w:bookmarkStart w:id="26" w:name="_Toc92112187"/>
      <w:r w:rsidRPr="0023138C">
        <w:t>2.</w:t>
      </w:r>
      <w:r w:rsidR="00084737" w:rsidRPr="0023138C">
        <w:t>2.</w:t>
      </w:r>
      <w:r w:rsidRPr="0023138C">
        <w:t>4 The moderating effect of game mode</w:t>
      </w:r>
      <w:bookmarkEnd w:id="26"/>
    </w:p>
    <w:p w14:paraId="4C061310" w14:textId="353D2700" w:rsidR="003F31DD" w:rsidRDefault="00DF2F35" w:rsidP="00C64827">
      <w:pPr>
        <w:spacing w:line="360" w:lineRule="auto"/>
        <w:ind w:firstLine="720"/>
        <w:jc w:val="left"/>
      </w:pPr>
      <w:r>
        <w:t xml:space="preserve">The first moderator is game mode. Game mode is the manner in which a video game can be played. This can be multi-player, which means the video game </w:t>
      </w:r>
      <w:r w:rsidR="00122BD8">
        <w:t xml:space="preserve">can be </w:t>
      </w:r>
      <w:r>
        <w:t xml:space="preserve">played </w:t>
      </w:r>
      <w:r w:rsidR="001F5370">
        <w:t xml:space="preserve">(online) </w:t>
      </w:r>
      <w:r>
        <w:t xml:space="preserve">by more than one player. Conversely, single-player means the video </w:t>
      </w:r>
      <w:r w:rsidR="00122BD8">
        <w:t xml:space="preserve">game can be </w:t>
      </w:r>
      <w:r>
        <w:t xml:space="preserve">played by one player </w:t>
      </w:r>
      <w:r w:rsidR="001F5370">
        <w:t>(Situmeang et al., 2014; Cole &amp; Griffiths, 2007)</w:t>
      </w:r>
      <w:r>
        <w:t>.</w:t>
      </w:r>
      <w:r w:rsidR="00122BD8">
        <w:t xml:space="preserve">There is a limited amount of extant literature on the influence of game mode on the relationship between expert- and user reviews and sales related outcomes. Cox (2014) found a significant effect </w:t>
      </w:r>
      <w:r w:rsidR="00FF5E3D">
        <w:t>concerning the</w:t>
      </w:r>
      <w:r w:rsidR="00122BD8">
        <w:t xml:space="preserve"> number of players that were able to play a </w:t>
      </w:r>
      <w:r w:rsidR="00392C34">
        <w:t xml:space="preserve">video </w:t>
      </w:r>
      <w:r w:rsidR="00122BD8">
        <w:t>game</w:t>
      </w:r>
      <w:r w:rsidR="00FF5E3D">
        <w:t xml:space="preserve">. The more players were able to play, the more games were sold </w:t>
      </w:r>
      <w:r w:rsidR="00FF5E3D">
        <w:fldChar w:fldCharType="begin" w:fldLock="1"/>
      </w:r>
      <w:r w:rsidR="002A2FEE">
        <w:instrText>ADDIN CSL_CITATION {"citationItems":[{"id":"ITEM-1","itemData":{"DOI":"10.1002/mde.2608","ISSN":"01436570","abstract":"This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Economics","id":"ITEM-1","issue":"3","issued":{"date-parts":[["2014"]]},"page":"189-198","title":"What makes a blockbuster video game? An empirical analysis of US sales data","type":"article-journal","volume":"35"},"uris":["http://www.mendeley.com/documents/?uuid=4baa1271-fab3-4126-adf6-a2bd7e150a35"]}],"mendeley":{"formattedCitation":"(Cox, 2014)","plainTextFormattedCitation":"(Cox, 2014)","previouslyFormattedCitation":"(Cox, 2014)"},"properties":{"noteIndex":0},"schema":"https://github.com/citation-style-language/schema/raw/master/csl-citation.json"}</w:instrText>
      </w:r>
      <w:r w:rsidR="00FF5E3D">
        <w:fldChar w:fldCharType="separate"/>
      </w:r>
      <w:r w:rsidR="00FF5E3D" w:rsidRPr="00FF5E3D">
        <w:rPr>
          <w:noProof/>
        </w:rPr>
        <w:t>(Cox, 2014)</w:t>
      </w:r>
      <w:r w:rsidR="00FF5E3D">
        <w:fldChar w:fldCharType="end"/>
      </w:r>
      <w:r w:rsidR="00122BD8">
        <w:t xml:space="preserve">. </w:t>
      </w:r>
      <w:r w:rsidR="00AB2013">
        <w:t>Moreover,</w:t>
      </w:r>
      <w:r w:rsidR="00122BD8">
        <w:t xml:space="preserve"> prior research about video games has found that mode of play predicts the time spent playing,</w:t>
      </w:r>
      <w:r w:rsidR="001D7519">
        <w:t xml:space="preserve"> and that there is a positive relationship between the social aspects of playing video games and time spent playing </w:t>
      </w:r>
      <w:r w:rsidR="001D7519">
        <w:fldChar w:fldCharType="begin" w:fldLock="1"/>
      </w:r>
      <w:r w:rsidR="00134629">
        <w:instrText>ADDIN CSL_CITATION {"citationItems":[{"id":"ITEM-1","itemData":{"DOI":"10.1016/j.chb.2016.06.028","ISSN":"0747-5632","abstract":"The aim of the current research was to identify factors that are associated with the amount of time people play videogames. The current study extends previous research by exploring this question with a variety of genres of videogames. Five hundred and seventy-three participants completed an online survey of their gaming habits, preferences and their experiences while playing. Beyond differences in hours of play associated with gender and game genres, greater time spent playing was found to be associated with playing with others and with higher experiences of competence, autonomy and relatedness during gameplay. The findings are interpreted in light of previous research and the potential implications for links between videogame play and wellbeing are considered.","author":[{"dropping-particle":"","family":"Johnson","given":"Daniel","non-dropping-particle":"","parse-names":false,"suffix":""},{"dropping-particle":"","family":"Gardner","given":"John","non-dropping-particle":"","parse-names":false,"suffix":""},{"dropping-particle":"","family":"Sweetser","given":"Penelope","non-dropping-particle":"","parse-names":false,"suffix":""}],"container-title":"Computers in Human Behavior","id":"ITEM-1","issued":{"date-parts":[["2016"]]},"page":"805-812","publisher":"Elsevier Ltd","title":"Computers in Human Behavior Motivations for videogame play : Predictors of time spent playing","type":"article-journal","volume":"63"},"uris":["http://www.mendeley.com/documents/?uuid=6b08cf75-e6fc-4e16-9629-87ee26dc3e3c"]},{"id":"ITEM-2","itemData":{"DOI":"10.1089/cpb.2007.9988","abstract":"To date, most research into massively multiplayer online role-playing games (MMORPGs) has examined the demographics of play. This study explored the social interactions that occur both within and outside of MMORPGs. The sample consisted of 912 self-selected MMORPG players from 45 countries. MMORPGs were found to be highly socially interactive environments providing the opportunity to create strong friendships and emotional relationships. The study demonstrated that the social interactions in online gaming form a considerable element in the enjoyment of playing. The study showed MMORPGs can be extremely social games, with high percentages of gamers making life-long friends and partners. It was concluded that virtual gaming may allow players to express themselves in ways they may not feel comfortable doing in real life because of their appearance, gender, sexuality, and/or age. MMORPGs also offer a place where teamwork, encouragement, and fun can be experienced.","author":[{"dropping-particle":"","family":"Cole","given":"Helena","non-dropping-particle":"","parse-names":false,"suffix":""},{"dropping-particle":"","family":"Griffiths","given":"Mark D","non-dropping-particle":"","parse-names":false,"suffix":""}],"id":"ITEM-2","issue":"4","issued":{"date-parts":[["2007"]]},"page":"575-583","title":"Social Interactions in Massively Multiplayer Online Role-Playing Gamers","type":"article-journal","volume":"10"},"uris":["http://www.mendeley.com/documents/?uuid=b988b7ef-d83a-47fd-b10e-41348ea7d158"]}],"mendeley":{"formattedCitation":"(Cole &amp; Griffiths, 2007; Johnson et al., 2016)","plainTextFormattedCitation":"(Cole &amp; Griffiths, 2007; Johnson et al., 2016)","previouslyFormattedCitation":"(Cole &amp; Griffiths, 2007; Johnson et al., 2016)"},"properties":{"noteIndex":0},"schema":"https://github.com/citation-style-language/schema/raw/master/csl-citation.json"}</w:instrText>
      </w:r>
      <w:r w:rsidR="001D7519">
        <w:fldChar w:fldCharType="separate"/>
      </w:r>
      <w:r w:rsidR="001D7519" w:rsidRPr="001D7519">
        <w:rPr>
          <w:noProof/>
        </w:rPr>
        <w:t xml:space="preserve">(Cole </w:t>
      </w:r>
      <w:r w:rsidR="001D7519" w:rsidRPr="001D7519">
        <w:rPr>
          <w:noProof/>
        </w:rPr>
        <w:lastRenderedPageBreak/>
        <w:t>&amp; Griffiths, 2007; Johnson et al., 2016)</w:t>
      </w:r>
      <w:r w:rsidR="001D7519">
        <w:fldChar w:fldCharType="end"/>
      </w:r>
      <w:r w:rsidR="00122BD8">
        <w:t>.</w:t>
      </w:r>
      <w:r w:rsidR="001D7519">
        <w:t xml:space="preserve"> </w:t>
      </w:r>
      <w:r w:rsidR="00C64827">
        <w:t xml:space="preserve">Furthermore, Zhu &amp; Zhang (2010) suggest that user reviews are more important for games that are played online. </w:t>
      </w:r>
      <w:r w:rsidR="00FF5E3D">
        <w:t>Although time, as mentioned by Cole &amp; Griffiths (2007) and Johnson et al. (2016)</w:t>
      </w:r>
      <w:r w:rsidR="00B5548C">
        <w:t>,</w:t>
      </w:r>
      <w:r w:rsidR="00FF5E3D">
        <w:t xml:space="preserve"> is not a perfect indication of preference in terms of game mode, it does give an idea towards the social aspects</w:t>
      </w:r>
      <w:r w:rsidR="0069203E">
        <w:t xml:space="preserve"> of gaming. When taking</w:t>
      </w:r>
      <w:r w:rsidR="00FF5E3D">
        <w:t xml:space="preserve"> the </w:t>
      </w:r>
      <w:r w:rsidR="0069203E">
        <w:t xml:space="preserve">social aspects and the </w:t>
      </w:r>
      <w:r w:rsidR="00B5548C">
        <w:t>findings</w:t>
      </w:r>
      <w:r w:rsidR="00FF5E3D">
        <w:t xml:space="preserve"> </w:t>
      </w:r>
      <w:r w:rsidR="00B5548C">
        <w:t>of</w:t>
      </w:r>
      <w:r w:rsidR="00FF5E3D">
        <w:t xml:space="preserve"> Cox (2014)</w:t>
      </w:r>
      <w:r w:rsidR="0069203E">
        <w:t xml:space="preserve"> into consideration, it can be said that the single-player (and thus less social) games are more focused on the quality of the game </w:t>
      </w:r>
      <w:r w:rsidR="00DB6D20">
        <w:t xml:space="preserve">(expert opinions) </w:t>
      </w:r>
      <w:r w:rsidR="0069203E">
        <w:t>than the opinion of other players. Therefore, this study formulates the following hypothesis:</w:t>
      </w:r>
    </w:p>
    <w:p w14:paraId="1347A548" w14:textId="36FB55E1" w:rsidR="00206E49" w:rsidRDefault="006475A6" w:rsidP="00AB2013">
      <w:pPr>
        <w:spacing w:line="360" w:lineRule="auto"/>
        <w:ind w:firstLine="720"/>
        <w:jc w:val="left"/>
      </w:pPr>
      <m:oMath>
        <m:sSub>
          <m:sSubPr>
            <m:ctrlPr>
              <w:rPr>
                <w:rFonts w:ascii="Cambria Math" w:hAnsi="Cambria Math"/>
                <w:i/>
              </w:rPr>
            </m:ctrlPr>
          </m:sSubPr>
          <m:e>
            <m:r>
              <w:rPr>
                <w:rFonts w:ascii="Cambria Math" w:hAnsi="Cambria Math"/>
              </w:rPr>
              <m:t>H</m:t>
            </m:r>
          </m:e>
          <m:sub>
            <m:r>
              <w:rPr>
                <w:rFonts w:ascii="Cambria Math" w:hAnsi="Cambria Math"/>
              </w:rPr>
              <m:t>4</m:t>
            </m:r>
          </m:sub>
        </m:sSub>
      </m:oMath>
      <w:r w:rsidR="00E44501">
        <w:rPr>
          <w:szCs w:val="24"/>
        </w:rPr>
        <w:t>:</w:t>
      </w:r>
      <w:r w:rsidR="00206E49" w:rsidRPr="00206E49">
        <w:t xml:space="preserve"> The positive effect o</w:t>
      </w:r>
      <w:r w:rsidR="00206E49">
        <w:t xml:space="preserve">f expert reviews on the number of downloads on Steam is stronger (weaker) when game mode is </w:t>
      </w:r>
      <w:r w:rsidR="00AB2013">
        <w:t>single-player</w:t>
      </w:r>
      <w:r w:rsidR="00206E49">
        <w:t xml:space="preserve"> (</w:t>
      </w:r>
      <w:r w:rsidR="00AB2013">
        <w:t>multi</w:t>
      </w:r>
      <w:r w:rsidR="00206E49">
        <w:t>-player)</w:t>
      </w:r>
    </w:p>
    <w:p w14:paraId="09FE0C0D" w14:textId="3D672854" w:rsidR="007828EA" w:rsidRDefault="00374164" w:rsidP="00AB2013">
      <w:pPr>
        <w:spacing w:line="360" w:lineRule="auto"/>
        <w:ind w:firstLine="720"/>
        <w:jc w:val="left"/>
      </w:pPr>
      <w:r>
        <w:t>Furthermore, b</w:t>
      </w:r>
      <w:r w:rsidR="007828EA">
        <w:t>ased on the literature</w:t>
      </w:r>
      <w:r w:rsidR="00F04585">
        <w:t>,</w:t>
      </w:r>
      <w:r>
        <w:t xml:space="preserve"> </w:t>
      </w:r>
      <w:r w:rsidR="007828EA">
        <w:t xml:space="preserve">this study argues that multi-player (online) games are more likely to have a stronger influence on the relationship between user reviews and the number of downloads on Steam than single-player games. The reasoning behind this is twofold. First, multi-player games are played by a large community of gamers and thus user (gamer) opinions are regarded highly. Second, user reviews have been found to have a significant impact on the performance </w:t>
      </w:r>
      <w:r w:rsidR="00990D21">
        <w:t xml:space="preserve">of </w:t>
      </w:r>
      <w:r w:rsidR="007828EA">
        <w:t>games</w:t>
      </w:r>
      <w:r w:rsidR="00990D21">
        <w:t xml:space="preserve"> that</w:t>
      </w:r>
      <w:r w:rsidR="007828EA">
        <w:t xml:space="preserve"> are played online </w:t>
      </w:r>
      <w:r w:rsidR="007828EA">
        <w:fldChar w:fldCharType="begin" w:fldLock="1"/>
      </w:r>
      <w:r w:rsidR="007828EA">
        <w:instrText>ADDIN CSL_CITATION {"citationItems":[{"id":"ITEM-1","itemData":{"DOI":"10.1509/jmkg.74.2.133","ISSN":"00222429","abstract":"This article examines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 The article shows differential impact of consumer reviews across products in the same product category and suggests that firms' online marketing strategies should be contingent on product and consumer characteristics. The authors discuss the implications of these results in light of the increased share of niche products in recent years. ©2010, American Marketing Association.","author":[{"dropping-particle":"","family":"Zhu","given":"Feng","non-dropping-particle":"","parse-names":false,"suffix":""},{"dropping-particle":"","family":"Zhang","given":"Xiaoquan","non-dropping-particle":"","parse-names":false,"suffix":""}],"container-title":"Journal of Marketing","id":"ITEM-1","issue":"2","issued":{"date-parts":[["2010"]]},"page":"133-148","title":"Impact of online consumer reviews on Sales: The moderating role of product and consumer characteristics","type":"article-journal","volume":"74"},"uris":["http://www.mendeley.com/documents/?uuid=7c552623-34b3-4fef-9e9b-82cbfcbc9e14"]}],"mendeley":{"formattedCitation":"(Zhu &amp; Zhang, 2010)","plainTextFormattedCitation":"(Zhu &amp; Zhang, 2010)","previouslyFormattedCitation":"(Zhu &amp; Zhang, 2010)"},"properties":{"noteIndex":0},"schema":"https://github.com/citation-style-language/schema/raw/master/csl-citation.json"}</w:instrText>
      </w:r>
      <w:r w:rsidR="007828EA">
        <w:fldChar w:fldCharType="separate"/>
      </w:r>
      <w:r w:rsidR="007828EA" w:rsidRPr="00134629">
        <w:rPr>
          <w:noProof/>
        </w:rPr>
        <w:t>(Zhu &amp; Zhang, 2010)</w:t>
      </w:r>
      <w:r w:rsidR="007828EA">
        <w:fldChar w:fldCharType="end"/>
      </w:r>
      <w:r w:rsidR="007828EA">
        <w:t>. This leads to the following hypotheses:</w:t>
      </w:r>
    </w:p>
    <w:p w14:paraId="59AC84BF" w14:textId="774C5058" w:rsidR="00206E49" w:rsidRPr="00206E49" w:rsidRDefault="006475A6" w:rsidP="00206E49">
      <w:pPr>
        <w:spacing w:line="360" w:lineRule="auto"/>
        <w:ind w:firstLine="720"/>
        <w:contextualSpacing/>
        <w:jc w:val="left"/>
      </w:pPr>
      <m:oMath>
        <m:sSub>
          <m:sSubPr>
            <m:ctrlPr>
              <w:rPr>
                <w:rFonts w:ascii="Cambria Math" w:hAnsi="Cambria Math"/>
                <w:i/>
              </w:rPr>
            </m:ctrlPr>
          </m:sSubPr>
          <m:e>
            <m:r>
              <w:rPr>
                <w:rFonts w:ascii="Cambria Math" w:hAnsi="Cambria Math"/>
              </w:rPr>
              <m:t>H</m:t>
            </m:r>
          </m:e>
          <m:sub>
            <m:r>
              <w:rPr>
                <w:rFonts w:ascii="Cambria Math" w:hAnsi="Cambria Math"/>
              </w:rPr>
              <m:t>5</m:t>
            </m:r>
          </m:sub>
        </m:sSub>
      </m:oMath>
      <w:r w:rsidR="00206E49" w:rsidRPr="00206E49">
        <w:t>: The positive effect o</w:t>
      </w:r>
      <w:r w:rsidR="00206E49">
        <w:t>f user reviews on the number of downloads on Steam is stronger (weaker) when game mode is multi-player (single-player)</w:t>
      </w:r>
    </w:p>
    <w:p w14:paraId="1AF69A11" w14:textId="77777777" w:rsidR="00EE5F27" w:rsidRDefault="003F31DD" w:rsidP="0023138C">
      <w:pPr>
        <w:pStyle w:val="Heading3"/>
      </w:pPr>
      <w:bookmarkStart w:id="27" w:name="_Toc92112188"/>
      <w:r w:rsidRPr="0023138C">
        <w:t>2.</w:t>
      </w:r>
      <w:r w:rsidR="00084737" w:rsidRPr="0023138C">
        <w:t>2.</w:t>
      </w:r>
      <w:r w:rsidRPr="0023138C">
        <w:t>5 The moderating effect of publisher</w:t>
      </w:r>
      <w:bookmarkEnd w:id="27"/>
    </w:p>
    <w:p w14:paraId="2E55028B" w14:textId="00E4A17C" w:rsidR="00705B48" w:rsidRDefault="00217EB8" w:rsidP="00C449EE">
      <w:pPr>
        <w:spacing w:line="360" w:lineRule="auto"/>
        <w:ind w:firstLine="720"/>
        <w:jc w:val="left"/>
      </w:pPr>
      <w:r>
        <w:t xml:space="preserve">The second </w:t>
      </w:r>
      <w:r w:rsidR="00F54603">
        <w:t xml:space="preserve">and final </w:t>
      </w:r>
      <w:r>
        <w:t xml:space="preserve">moderator is publisher. </w:t>
      </w:r>
      <w:r w:rsidR="00035C34">
        <w:t>A p</w:t>
      </w:r>
      <w:r>
        <w:t xml:space="preserve">ublisher is the company that publishes </w:t>
      </w:r>
      <w:r w:rsidR="00035C34">
        <w:t>a</w:t>
      </w:r>
      <w:r>
        <w:t xml:space="preserve"> video game to the market for sale to the general public </w:t>
      </w:r>
      <w:r>
        <w:fldChar w:fldCharType="begin" w:fldLock="1"/>
      </w:r>
      <w:r w:rsidR="00940B46">
        <w:instrText>ADDIN CSL_CITATION {"citationItems":[{"id":"ITEM-1","itemData":{"DOI":"10.1002/mde.2608","ISSN":"01436570","abstract":"This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Economics","id":"ITEM-1","issue":"3","issued":{"date-parts":[["2014"]]},"page":"189-198","title":"What makes a blockbuster video game? An empirical analysis of US sales data","type":"article-journal","volume":"35"},"uris":["http://www.mendeley.com/documents/?uuid=4baa1271-fab3-4126-adf6-a2bd7e150a35"]}],"mendeley":{"formattedCitation":"(Cox, 2014)","plainTextFormattedCitation":"(Cox, 2014)","previouslyFormattedCitation":"(Cox, 2014)"},"properties":{"noteIndex":0},"schema":"https://github.com/citation-style-language/schema/raw/master/csl-citation.json"}</w:instrText>
      </w:r>
      <w:r>
        <w:fldChar w:fldCharType="separate"/>
      </w:r>
      <w:r w:rsidRPr="00217EB8">
        <w:rPr>
          <w:noProof/>
        </w:rPr>
        <w:t>(Cox, 2014)</w:t>
      </w:r>
      <w:r>
        <w:fldChar w:fldCharType="end"/>
      </w:r>
      <w:r>
        <w:t xml:space="preserve">. </w:t>
      </w:r>
      <w:r w:rsidR="00BE59DF">
        <w:t>In context of this study, a major publisher is a company with an annual revenue above $50 million and a minor publisher is a company with an annual revenue below $50 million</w:t>
      </w:r>
      <w:r w:rsidR="00D16884">
        <w:t>. Th</w:t>
      </w:r>
      <w:r w:rsidR="002F30B8">
        <w:t>is cut-off points was determined by examining publisher revenues online, and creating a clear divide between high and low grossing publishers</w:t>
      </w:r>
      <w:r w:rsidR="00BE59DF">
        <w:t>.</w:t>
      </w:r>
      <w:r w:rsidR="0077062A">
        <w:t xml:space="preserve"> </w:t>
      </w:r>
      <w:r w:rsidR="00306178">
        <w:t xml:space="preserve">Once again, a limited amount of extant research on the video game industry is available. Prior research conducted on the movie industry found that </w:t>
      </w:r>
      <w:r w:rsidR="00990D21">
        <w:t>movie stars</w:t>
      </w:r>
      <w:r w:rsidR="00306178">
        <w:t xml:space="preserve"> and budgets moderated the impact of expert reviews on movies </w:t>
      </w:r>
      <w:r w:rsidR="00306178">
        <w:fldChar w:fldCharType="begin" w:fldLock="1"/>
      </w:r>
      <w:r w:rsidR="009A44BC">
        <w:instrText>ADDIN CSL_CITATION {"citationItems":[{"id":"ITEM-1","itemData":{"DOI":"10.1509/jmkg.67.4.103.18692","ISSN":"00222429","abstract":"The authors investigate how critics affect the box office performance of films and how the effects may be moderated by stars and budgets. The authors examine the process through which critics affect box office revenue, that is, whether they influence the decision of the film going public (their role as influencers), merely predict the decision (their role as predictors), or do both. They find that both positive and negative reviews are correlated with weekly box office revenue over an eight-week period, suggesting that critics play a dual role: They can influence and predict box office revenue. However, the authors find the impact of negative reviews (but not positive reviews) to diminish over time, a pattern that is more consistent with critics' role as influencers. The authors then compare the positive impact of good reviews with the negative impact of bad reviews to find that film reviews evidence a negativity bias; that is, negative reviews hurt performance more than positive reviews help performance, but only during the first week of a film's run. Finally, the authors examine two key moderators of critical reviews, stars and budgets, and find that popular stars and big budgets enhance box office revenue for films that receive more negative critical reviews than positive critical reviews but do little for films that receive more positive reviews than negative reviews. Taken together, the findings not only replicate and extend prior research on critical reviews and box office performance but also offer insight into how film studios can strategically manage the review process to enhance box office revenue.","author":[{"dropping-particle":"","family":"Basuroy","given":"Suman","non-dropping-particle":"","parse-names":false,"suffix":""},{"dropping-particle":"","family":"Chatterjee","given":"Subimal","non-dropping-particle":"","parse-names":false,"suffix":""},{"dropping-particle":"","family":"Abraham Ravid","given":"S.","non-dropping-particle":"","parse-names":false,"suffix":""}],"container-title":"Journal of Marketing","id":"ITEM-1","issue":"4","issued":{"date-parts":[["2003"]]},"page":"103-117","title":"How Critical are Critical Reviews? The Box Office Effects of Film Critics, Star Power, and Budgets","type":"article-journal","volume":"67"},"uris":["http://www.mendeley.com/documents/?uuid=d40e8e5b-6dd8-42bd-9ffb-150792804566"]}],"mendeley":{"formattedCitation":"(Basuroy et al., 2003)","plainTextFormattedCitation":"(Basuroy et al., 2003)","previouslyFormattedCitation":"(Basuroy et al., 2003)"},"properties":{"noteIndex":0},"schema":"https://github.com/citation-style-language/schema/raw/master/csl-citation.json"}</w:instrText>
      </w:r>
      <w:r w:rsidR="00306178">
        <w:fldChar w:fldCharType="separate"/>
      </w:r>
      <w:r w:rsidR="00306178" w:rsidRPr="00306178">
        <w:rPr>
          <w:noProof/>
        </w:rPr>
        <w:t>(Basuroy et al., 2003)</w:t>
      </w:r>
      <w:r w:rsidR="00306178">
        <w:fldChar w:fldCharType="end"/>
      </w:r>
      <w:r w:rsidR="00306178">
        <w:t>. Moreover, Souza et al. (2019) found that the influence of expert reviews on blockbusters is null</w:t>
      </w:r>
      <w:r w:rsidR="00990D21">
        <w:t>, whilst</w:t>
      </w:r>
      <w:r w:rsidR="00306178">
        <w:t xml:space="preserve"> the influence on small release films is large. The findings in these academic sources lead to the following hypothesis:</w:t>
      </w:r>
    </w:p>
    <w:p w14:paraId="5769CAB7" w14:textId="558AF213" w:rsidR="00705B48" w:rsidRDefault="006475A6" w:rsidP="00C449EE">
      <w:pPr>
        <w:spacing w:line="360" w:lineRule="auto"/>
        <w:ind w:firstLine="720"/>
        <w:jc w:val="left"/>
      </w:pPr>
      <m:oMath>
        <m:sSub>
          <m:sSubPr>
            <m:ctrlPr>
              <w:rPr>
                <w:rFonts w:ascii="Cambria Math" w:hAnsi="Cambria Math"/>
                <w:i/>
              </w:rPr>
            </m:ctrlPr>
          </m:sSubPr>
          <m:e>
            <m:r>
              <w:rPr>
                <w:rFonts w:ascii="Cambria Math" w:hAnsi="Cambria Math"/>
              </w:rPr>
              <m:t>H</m:t>
            </m:r>
          </m:e>
          <m:sub>
            <m:r>
              <w:rPr>
                <w:rFonts w:ascii="Cambria Math" w:hAnsi="Cambria Math"/>
              </w:rPr>
              <m:t>6</m:t>
            </m:r>
          </m:sub>
        </m:sSub>
      </m:oMath>
      <w:r w:rsidR="00E44501">
        <w:rPr>
          <w:szCs w:val="24"/>
        </w:rPr>
        <w:t xml:space="preserve">: </w:t>
      </w:r>
      <w:r w:rsidR="00426A64" w:rsidRPr="00426A64">
        <w:t>The positive effect o</w:t>
      </w:r>
      <w:r w:rsidR="00426A64">
        <w:t>f expert reviews on the number of downloads on Steam is stronger (weaker) when the game is released by a minor publisher (major publisher).</w:t>
      </w:r>
    </w:p>
    <w:p w14:paraId="72E7AD86" w14:textId="77441E75" w:rsidR="00306178" w:rsidRPr="00C449EE" w:rsidRDefault="00306178" w:rsidP="00C449EE">
      <w:pPr>
        <w:spacing w:line="360" w:lineRule="auto"/>
        <w:ind w:firstLine="720"/>
        <w:jc w:val="left"/>
      </w:pPr>
      <w:r>
        <w:t xml:space="preserve">Furthermore, a study conducted by Zhu &amp; Zhang (2010) found that online user reviews were more influential for less popular games. In addition, Ho-Dac et al. (2013) </w:t>
      </w:r>
      <w:r w:rsidR="00053411">
        <w:t xml:space="preserve">supports this stating </w:t>
      </w:r>
      <w:r>
        <w:t>that online user reviews increases the sale of brands with low brand equity. The beforementioned findings lead to the following hypothesis:</w:t>
      </w:r>
    </w:p>
    <w:p w14:paraId="24F5E5C7" w14:textId="43777C10" w:rsidR="005476B5" w:rsidRPr="00276DD5" w:rsidRDefault="006475A6" w:rsidP="00276DD5">
      <w:pPr>
        <w:spacing w:line="360" w:lineRule="auto"/>
        <w:ind w:firstLine="720"/>
        <w:contextualSpacing/>
        <w:jc w:val="left"/>
      </w:pPr>
      <m:oMath>
        <m:sSub>
          <m:sSubPr>
            <m:ctrlPr>
              <w:rPr>
                <w:rFonts w:ascii="Cambria Math" w:hAnsi="Cambria Math"/>
                <w:i/>
              </w:rPr>
            </m:ctrlPr>
          </m:sSubPr>
          <m:e>
            <m:r>
              <w:rPr>
                <w:rFonts w:ascii="Cambria Math" w:hAnsi="Cambria Math"/>
              </w:rPr>
              <m:t>H</m:t>
            </m:r>
          </m:e>
          <m:sub>
            <m:r>
              <w:rPr>
                <w:rFonts w:ascii="Cambria Math" w:hAnsi="Cambria Math"/>
              </w:rPr>
              <m:t>7</m:t>
            </m:r>
          </m:sub>
        </m:sSub>
      </m:oMath>
      <w:r w:rsidR="00705B48" w:rsidRPr="00426A64">
        <w:t>:</w:t>
      </w:r>
      <w:r w:rsidR="00426A64" w:rsidRPr="00426A64">
        <w:t xml:space="preserve"> The positive effect o</w:t>
      </w:r>
      <w:r w:rsidR="00426A64">
        <w:t>f user reviews on the number of downloads on Steam is stronger (weaker) when the game is released by a minor publisher (major publisher).</w:t>
      </w:r>
    </w:p>
    <w:p w14:paraId="4E3D1380" w14:textId="41CE6691" w:rsidR="00BE2615" w:rsidRDefault="007E4FBB" w:rsidP="0023138C">
      <w:pPr>
        <w:pStyle w:val="Heading1"/>
      </w:pPr>
      <w:bookmarkStart w:id="28" w:name="_Toc85018809"/>
      <w:bookmarkStart w:id="29" w:name="_Toc92112189"/>
      <w:r w:rsidRPr="0023138C">
        <w:t xml:space="preserve">3. </w:t>
      </w:r>
      <w:r w:rsidR="00BE2615" w:rsidRPr="0023138C">
        <w:t>Method</w:t>
      </w:r>
      <w:bookmarkEnd w:id="28"/>
      <w:bookmarkEnd w:id="29"/>
    </w:p>
    <w:p w14:paraId="61E00D6E" w14:textId="4752CD2E" w:rsidR="00075187" w:rsidRPr="00075187" w:rsidRDefault="00E53B02" w:rsidP="00E53B02">
      <w:pPr>
        <w:spacing w:line="360" w:lineRule="auto"/>
        <w:ind w:firstLine="720"/>
        <w:contextualSpacing/>
        <w:jc w:val="left"/>
      </w:pPr>
      <w:r>
        <w:t>In this chapter the data collection, processing, description and statistical method will be discussed. The goal of this research is to assess what the effect of expert- and user review rating is on the number of PC game downloads on Steam, and to what extent video game characteristics influence this effect. In order to assess this effect, data on expert- and user ratings</w:t>
      </w:r>
      <w:r w:rsidR="009242C9">
        <w:t xml:space="preserve">, </w:t>
      </w:r>
      <w:r>
        <w:t xml:space="preserve">video </w:t>
      </w:r>
      <w:r w:rsidR="0075723A">
        <w:t xml:space="preserve">game </w:t>
      </w:r>
      <w:r>
        <w:t>characteristics (publisher and game mode)</w:t>
      </w:r>
      <w:r w:rsidR="009242C9">
        <w:t>, and control variables (release date and price) has to be collected</w:t>
      </w:r>
      <w:r>
        <w:t xml:space="preserve">. The </w:t>
      </w:r>
      <w:r w:rsidR="00D814A6">
        <w:t>method that will be used to assess this effect is OLS</w:t>
      </w:r>
      <w:r w:rsidR="0075723A">
        <w:t xml:space="preserve"> regression</w:t>
      </w:r>
      <w:r w:rsidR="00D814A6">
        <w:t>. All files that are mentioned in this chapter can be found in this study’s respective GitHub repository (See Appendix A).</w:t>
      </w:r>
    </w:p>
    <w:p w14:paraId="2178AD72" w14:textId="70E5E4F3" w:rsidR="00CD4C52" w:rsidRPr="00CD4C52" w:rsidRDefault="00C37C21" w:rsidP="00CD4C52">
      <w:pPr>
        <w:pStyle w:val="Heading2"/>
      </w:pPr>
      <w:bookmarkStart w:id="30" w:name="_Toc92112190"/>
      <w:r>
        <w:t xml:space="preserve">3.1 Data </w:t>
      </w:r>
      <w:r w:rsidR="00E55660">
        <w:t>c</w:t>
      </w:r>
      <w:r>
        <w:t>ollection</w:t>
      </w:r>
      <w:bookmarkEnd w:id="30"/>
    </w:p>
    <w:p w14:paraId="3C207018" w14:textId="282B12B0" w:rsidR="00CD4C52" w:rsidRDefault="00A9304C" w:rsidP="00FA3556">
      <w:pPr>
        <w:spacing w:line="360" w:lineRule="auto"/>
        <w:ind w:firstLine="720"/>
        <w:contextualSpacing/>
      </w:pPr>
      <w:r>
        <w:t>T</w:t>
      </w:r>
      <w:r w:rsidR="00CD4C52">
        <w:t xml:space="preserve">o test the conceptual framework, data for all </w:t>
      </w:r>
      <w:r w:rsidR="00DF77CF">
        <w:t xml:space="preserve">included </w:t>
      </w:r>
      <w:r w:rsidR="00CD4C52">
        <w:t>variables has to be collected.</w:t>
      </w:r>
      <w:r w:rsidR="00FF3FCA">
        <w:t xml:space="preserve"> A detailed description of all variables is provided in Table 2</w:t>
      </w:r>
      <w:r w:rsidR="00397FCE">
        <w:t>.</w:t>
      </w:r>
      <w:r w:rsidR="00CD4C52">
        <w:t xml:space="preserve"> There are three sources from which the data is collected, each </w:t>
      </w:r>
      <w:r w:rsidR="007F4340">
        <w:t xml:space="preserve">source </w:t>
      </w:r>
      <w:r w:rsidR="00CD4C52">
        <w:t>will be discussed in the following paragraphs.</w:t>
      </w:r>
    </w:p>
    <w:p w14:paraId="51223389" w14:textId="606355DA" w:rsidR="00C37C21" w:rsidRDefault="00FA3556" w:rsidP="00FA3556">
      <w:pPr>
        <w:spacing w:line="360" w:lineRule="auto"/>
        <w:ind w:firstLine="720"/>
        <w:contextualSpacing/>
      </w:pPr>
      <w:r>
        <w:t xml:space="preserve">First, data is collected from Kaggle.com, which is a website that offers its users the ability to share and collaborate on datasets. From this website a rich Steam store dataset is </w:t>
      </w:r>
      <w:r w:rsidR="006A1B13">
        <w:t>downloaded</w:t>
      </w:r>
      <w:r>
        <w:t xml:space="preserve">. The dataset is named </w:t>
      </w:r>
      <w:r w:rsidRPr="008B156A">
        <w:rPr>
          <w:i/>
          <w:iCs/>
        </w:rPr>
        <w:t>Steam Store Games (Clean dataset)</w:t>
      </w:r>
      <w:r>
        <w:t xml:space="preserve">, and </w:t>
      </w:r>
      <w:r w:rsidR="007E7FE7">
        <w:t>is</w:t>
      </w:r>
      <w:r w:rsidR="006F655A">
        <w:t xml:space="preserve"> developed and </w:t>
      </w:r>
      <w:r>
        <w:t xml:space="preserve"> </w:t>
      </w:r>
      <w:r w:rsidR="008B156A">
        <w:t xml:space="preserve">shared </w:t>
      </w:r>
      <w:r>
        <w:t>by Nik Davis. Th</w:t>
      </w:r>
      <w:r w:rsidR="008B156A">
        <w:t>e</w:t>
      </w:r>
      <w:r>
        <w:t xml:space="preserve"> dataset contains data from 27,0</w:t>
      </w:r>
      <w:r w:rsidR="003C5795">
        <w:t>75</w:t>
      </w:r>
      <w:r>
        <w:t xml:space="preserve"> game titles released between 1998 and 2019. </w:t>
      </w:r>
      <w:r w:rsidR="008B156A">
        <w:t>Data on user reviews (x2), game mode (m1), publisher (m2), release date (c1</w:t>
      </w:r>
      <w:r w:rsidR="009B3801">
        <w:t>, c2</w:t>
      </w:r>
      <w:r w:rsidR="008B156A">
        <w:t>), and price (c</w:t>
      </w:r>
      <w:r w:rsidR="00C654DF">
        <w:t>3</w:t>
      </w:r>
      <w:r w:rsidR="008B156A">
        <w:t>) is available in this dataset.</w:t>
      </w:r>
    </w:p>
    <w:p w14:paraId="457BB2BC" w14:textId="3BB5BF41" w:rsidR="003E2022" w:rsidRDefault="00454D14" w:rsidP="006C3E76">
      <w:pPr>
        <w:spacing w:line="360" w:lineRule="auto"/>
        <w:ind w:firstLine="720"/>
        <w:contextualSpacing/>
        <w:jc w:val="left"/>
      </w:pPr>
      <w:r>
        <w:t>S</w:t>
      </w:r>
      <w:r w:rsidR="00386341">
        <w:t xml:space="preserve">econd, </w:t>
      </w:r>
      <w:r w:rsidR="0041113F">
        <w:t>expert review</w:t>
      </w:r>
      <w:r w:rsidR="00FE734F">
        <w:t xml:space="preserve"> (x1)</w:t>
      </w:r>
      <w:r w:rsidR="0041113F">
        <w:t xml:space="preserve"> </w:t>
      </w:r>
      <w:r w:rsidR="00386341">
        <w:t xml:space="preserve">data is collected </w:t>
      </w:r>
      <w:r w:rsidR="003B137D">
        <w:t>from steamspy.com</w:t>
      </w:r>
      <w:r w:rsidR="00AC1D00">
        <w:t>, which is a Steam stats service which automatically gathers data</w:t>
      </w:r>
      <w:r w:rsidR="006C3E76">
        <w:t xml:space="preserve"> from Steam user profiles</w:t>
      </w:r>
      <w:r w:rsidR="00AC1D00">
        <w:t xml:space="preserve"> </w:t>
      </w:r>
      <w:r w:rsidR="006C3E76">
        <w:t xml:space="preserve">using </w:t>
      </w:r>
      <w:r w:rsidR="00AC1D00">
        <w:t xml:space="preserve">a Web API. </w:t>
      </w:r>
      <w:r w:rsidR="004530E0">
        <w:t xml:space="preserve">To </w:t>
      </w:r>
      <w:r w:rsidR="006C39AD">
        <w:t>collect data from steamspy</w:t>
      </w:r>
      <w:r w:rsidR="00657A83">
        <w:t>,</w:t>
      </w:r>
      <w:r w:rsidR="006C39AD">
        <w:t xml:space="preserve"> a </w:t>
      </w:r>
      <w:r w:rsidR="00D62A4F">
        <w:t>web scraper</w:t>
      </w:r>
      <w:r w:rsidR="006C39AD">
        <w:t xml:space="preserve"> </w:t>
      </w:r>
      <w:r w:rsidR="002B5B49">
        <w:t>is</w:t>
      </w:r>
      <w:r w:rsidR="006C39AD">
        <w:t xml:space="preserve"> developed. </w:t>
      </w:r>
      <w:r w:rsidR="00D62A4F">
        <w:t xml:space="preserve">This web scraper uses the game </w:t>
      </w:r>
      <w:r w:rsidR="004B6922">
        <w:t>ID</w:t>
      </w:r>
      <w:r w:rsidR="00D62A4F">
        <w:t xml:space="preserve">s provided in </w:t>
      </w:r>
      <w:r w:rsidR="002B5B49">
        <w:t xml:space="preserve">the Kaggle dataset to create a list of unique </w:t>
      </w:r>
      <w:r w:rsidR="004B6922">
        <w:t>URL</w:t>
      </w:r>
      <w:r w:rsidR="002B5B49">
        <w:t>s</w:t>
      </w:r>
      <w:r w:rsidR="00462C0E">
        <w:t xml:space="preserve"> which are used to </w:t>
      </w:r>
      <w:r w:rsidR="0041113F">
        <w:t xml:space="preserve">scrape </w:t>
      </w:r>
      <w:r w:rsidR="00462C0E">
        <w:t>all necessary web pages.</w:t>
      </w:r>
    </w:p>
    <w:p w14:paraId="5D0C4F76" w14:textId="16CDBC2C" w:rsidR="007E2AD4" w:rsidRDefault="00657A83" w:rsidP="007E2AD4">
      <w:pPr>
        <w:spacing w:line="360" w:lineRule="auto"/>
        <w:ind w:firstLine="720"/>
        <w:contextualSpacing/>
        <w:jc w:val="left"/>
      </w:pPr>
      <w:r>
        <w:lastRenderedPageBreak/>
        <w:t>Third</w:t>
      </w:r>
      <w:r w:rsidR="004E4CFF">
        <w:t xml:space="preserve">, </w:t>
      </w:r>
      <w:r w:rsidR="0001421D">
        <w:t>the number of downloads per game on Steam (y)</w:t>
      </w:r>
      <w:r w:rsidR="00521570">
        <w:t xml:space="preserve"> is collected from SteamDB, which is a third-party website </w:t>
      </w:r>
      <w:r w:rsidR="00D02AFC">
        <w:t xml:space="preserve">that </w:t>
      </w:r>
      <w:r w:rsidR="00521570">
        <w:t>gives insight into the Steam platform and its database.</w:t>
      </w:r>
      <w:r w:rsidR="00D02AFC">
        <w:t xml:space="preserve"> </w:t>
      </w:r>
      <w:r w:rsidR="008F7D70">
        <w:t xml:space="preserve">Similar to the last steamspy scraper, the collection method for SteamDB will involve a </w:t>
      </w:r>
      <w:r w:rsidR="00D02AFC">
        <w:t xml:space="preserve">web scraper. </w:t>
      </w:r>
      <w:r w:rsidR="008F7D70">
        <w:t xml:space="preserve">However, in </w:t>
      </w:r>
      <w:r w:rsidR="00D02AFC">
        <w:t xml:space="preserve">order to correctly scrape this website, the web scraper </w:t>
      </w:r>
      <w:r w:rsidR="008F7D70">
        <w:t>detects a temporary ban and waits until it is able to continue scraping in addition to using the</w:t>
      </w:r>
      <w:r w:rsidR="00D02AFC">
        <w:t xml:space="preserve"> game IDs to create unique URL</w:t>
      </w:r>
      <w:r w:rsidR="008F7D70">
        <w:t>s</w:t>
      </w:r>
      <w:r w:rsidR="00D02AFC">
        <w:t>.</w:t>
      </w:r>
    </w:p>
    <w:tbl>
      <w:tblPr>
        <w:tblStyle w:val="Sources"/>
        <w:tblpPr w:leftFromText="180" w:rightFromText="180" w:vertAnchor="page" w:horzAnchor="margin" w:tblpXSpec="center" w:tblpY="4456"/>
        <w:tblW w:w="10839" w:type="dxa"/>
        <w:tblCellSpacing w:w="28" w:type="dxa"/>
        <w:tblLook w:val="04A0" w:firstRow="1" w:lastRow="0" w:firstColumn="1" w:lastColumn="0" w:noHBand="0" w:noVBand="1"/>
      </w:tblPr>
      <w:tblGrid>
        <w:gridCol w:w="2410"/>
        <w:gridCol w:w="1701"/>
        <w:gridCol w:w="5387"/>
        <w:gridCol w:w="1341"/>
      </w:tblGrid>
      <w:tr w:rsidR="00276DD5" w:rsidRPr="00B93876" w14:paraId="493C1F29" w14:textId="77777777" w:rsidTr="00276DD5">
        <w:trPr>
          <w:cnfStyle w:val="100000000000" w:firstRow="1" w:lastRow="0" w:firstColumn="0" w:lastColumn="0" w:oddVBand="0" w:evenVBand="0" w:oddHBand="0" w:evenHBand="0" w:firstRowFirstColumn="0" w:firstRowLastColumn="0" w:lastRowFirstColumn="0" w:lastRowLastColumn="0"/>
          <w:trHeight w:val="302"/>
          <w:tblCellSpacing w:w="28" w:type="dxa"/>
        </w:trPr>
        <w:tc>
          <w:tcPr>
            <w:tcW w:w="2326" w:type="dxa"/>
            <w:tcBorders>
              <w:top w:val="single" w:sz="4" w:space="0" w:color="auto"/>
            </w:tcBorders>
          </w:tcPr>
          <w:p w14:paraId="139A0354" w14:textId="77777777" w:rsidR="00276DD5" w:rsidRPr="00B93876" w:rsidRDefault="00276DD5" w:rsidP="00276DD5">
            <w:pPr>
              <w:rPr>
                <w:b/>
                <w:bCs/>
                <w:sz w:val="19"/>
                <w:szCs w:val="19"/>
              </w:rPr>
            </w:pPr>
            <w:r>
              <w:rPr>
                <w:b/>
                <w:bCs/>
                <w:sz w:val="19"/>
                <w:szCs w:val="19"/>
              </w:rPr>
              <w:t>Variable</w:t>
            </w:r>
          </w:p>
        </w:tc>
        <w:tc>
          <w:tcPr>
            <w:tcW w:w="1645" w:type="dxa"/>
            <w:tcBorders>
              <w:top w:val="single" w:sz="4" w:space="0" w:color="auto"/>
            </w:tcBorders>
          </w:tcPr>
          <w:p w14:paraId="167E6664" w14:textId="77777777" w:rsidR="00276DD5" w:rsidRPr="00B93876" w:rsidRDefault="00276DD5" w:rsidP="00276DD5">
            <w:pPr>
              <w:rPr>
                <w:b/>
                <w:bCs/>
                <w:sz w:val="19"/>
                <w:szCs w:val="19"/>
              </w:rPr>
            </w:pPr>
            <w:r>
              <w:rPr>
                <w:b/>
                <w:bCs/>
                <w:sz w:val="19"/>
                <w:szCs w:val="19"/>
              </w:rPr>
              <w:t>Measurement</w:t>
            </w:r>
          </w:p>
        </w:tc>
        <w:tc>
          <w:tcPr>
            <w:tcW w:w="5331" w:type="dxa"/>
            <w:tcBorders>
              <w:top w:val="single" w:sz="4" w:space="0" w:color="auto"/>
            </w:tcBorders>
          </w:tcPr>
          <w:p w14:paraId="0A2AB8A3" w14:textId="77777777" w:rsidR="00276DD5" w:rsidRPr="00B93876" w:rsidRDefault="00276DD5" w:rsidP="00276DD5">
            <w:pPr>
              <w:jc w:val="both"/>
              <w:rPr>
                <w:b/>
                <w:bCs/>
                <w:sz w:val="19"/>
                <w:szCs w:val="19"/>
              </w:rPr>
            </w:pPr>
            <w:r>
              <w:rPr>
                <w:b/>
                <w:bCs/>
                <w:sz w:val="19"/>
                <w:szCs w:val="19"/>
              </w:rPr>
              <w:t>Description</w:t>
            </w:r>
          </w:p>
        </w:tc>
        <w:tc>
          <w:tcPr>
            <w:tcW w:w="1257" w:type="dxa"/>
            <w:tcBorders>
              <w:top w:val="single" w:sz="4" w:space="0" w:color="auto"/>
            </w:tcBorders>
          </w:tcPr>
          <w:p w14:paraId="23FA026F" w14:textId="77777777" w:rsidR="00276DD5" w:rsidRDefault="00276DD5" w:rsidP="00276DD5">
            <w:pPr>
              <w:rPr>
                <w:b/>
                <w:bCs/>
                <w:sz w:val="19"/>
                <w:szCs w:val="19"/>
              </w:rPr>
            </w:pPr>
            <w:r>
              <w:rPr>
                <w:b/>
                <w:bCs/>
                <w:sz w:val="19"/>
                <w:szCs w:val="19"/>
              </w:rPr>
              <w:t>Data source</w:t>
            </w:r>
          </w:p>
        </w:tc>
      </w:tr>
      <w:tr w:rsidR="00276DD5" w:rsidRPr="00B93876" w14:paraId="09CAB59D" w14:textId="77777777" w:rsidTr="00276DD5">
        <w:trPr>
          <w:trHeight w:val="281"/>
          <w:tblCellSpacing w:w="28" w:type="dxa"/>
        </w:trPr>
        <w:tc>
          <w:tcPr>
            <w:tcW w:w="2326" w:type="dxa"/>
            <w:tcBorders>
              <w:top w:val="single" w:sz="4" w:space="0" w:color="auto"/>
            </w:tcBorders>
          </w:tcPr>
          <w:p w14:paraId="228442A3" w14:textId="77777777" w:rsidR="00276DD5" w:rsidRPr="00B93876" w:rsidRDefault="00276DD5" w:rsidP="00276DD5">
            <w:pPr>
              <w:rPr>
                <w:sz w:val="19"/>
                <w:szCs w:val="19"/>
              </w:rPr>
            </w:pPr>
            <w:r>
              <w:rPr>
                <w:sz w:val="19"/>
                <w:szCs w:val="19"/>
              </w:rPr>
              <w:t># Downloads on Steam (y)</w:t>
            </w:r>
          </w:p>
        </w:tc>
        <w:tc>
          <w:tcPr>
            <w:tcW w:w="1645" w:type="dxa"/>
            <w:tcBorders>
              <w:top w:val="single" w:sz="4" w:space="0" w:color="auto"/>
            </w:tcBorders>
          </w:tcPr>
          <w:p w14:paraId="46FD196B" w14:textId="77777777" w:rsidR="00276DD5" w:rsidRPr="00B93876" w:rsidRDefault="00276DD5" w:rsidP="00276DD5">
            <w:pPr>
              <w:rPr>
                <w:rFonts w:cs="Times New Roman"/>
                <w:sz w:val="19"/>
                <w:szCs w:val="19"/>
              </w:rPr>
            </w:pPr>
            <w:r>
              <w:rPr>
                <w:rFonts w:cs="Times New Roman"/>
                <w:sz w:val="19"/>
                <w:szCs w:val="19"/>
              </w:rPr>
              <w:t>Ratio</w:t>
            </w:r>
          </w:p>
        </w:tc>
        <w:tc>
          <w:tcPr>
            <w:tcW w:w="5331" w:type="dxa"/>
            <w:tcBorders>
              <w:top w:val="single" w:sz="4" w:space="0" w:color="auto"/>
            </w:tcBorders>
          </w:tcPr>
          <w:p w14:paraId="76C4EC2B" w14:textId="77777777" w:rsidR="00276DD5" w:rsidRPr="00B93876" w:rsidRDefault="00276DD5" w:rsidP="00276DD5">
            <w:pPr>
              <w:rPr>
                <w:sz w:val="19"/>
                <w:szCs w:val="19"/>
              </w:rPr>
            </w:pPr>
            <w:r>
              <w:rPr>
                <w:sz w:val="19"/>
                <w:szCs w:val="19"/>
              </w:rPr>
              <w:t>Number of game owners on Steam</w:t>
            </w:r>
          </w:p>
        </w:tc>
        <w:tc>
          <w:tcPr>
            <w:tcW w:w="1257" w:type="dxa"/>
            <w:tcBorders>
              <w:top w:val="single" w:sz="4" w:space="0" w:color="auto"/>
            </w:tcBorders>
          </w:tcPr>
          <w:p w14:paraId="7BA526B4" w14:textId="77777777" w:rsidR="00276DD5" w:rsidRDefault="00276DD5" w:rsidP="00276DD5">
            <w:pPr>
              <w:rPr>
                <w:sz w:val="19"/>
                <w:szCs w:val="19"/>
              </w:rPr>
            </w:pPr>
            <w:r>
              <w:rPr>
                <w:sz w:val="19"/>
                <w:szCs w:val="19"/>
              </w:rPr>
              <w:t>SteamDB</w:t>
            </w:r>
          </w:p>
        </w:tc>
      </w:tr>
      <w:tr w:rsidR="00276DD5" w:rsidRPr="00B93876" w14:paraId="40BC7A8C" w14:textId="77777777" w:rsidTr="00276DD5">
        <w:trPr>
          <w:trHeight w:val="281"/>
          <w:tblCellSpacing w:w="28" w:type="dxa"/>
        </w:trPr>
        <w:tc>
          <w:tcPr>
            <w:tcW w:w="2326" w:type="dxa"/>
          </w:tcPr>
          <w:p w14:paraId="40A60301" w14:textId="77777777" w:rsidR="00276DD5" w:rsidRPr="00B93876" w:rsidRDefault="00276DD5" w:rsidP="00276DD5">
            <w:pPr>
              <w:rPr>
                <w:sz w:val="19"/>
                <w:szCs w:val="19"/>
              </w:rPr>
            </w:pPr>
            <w:r>
              <w:rPr>
                <w:sz w:val="19"/>
                <w:szCs w:val="19"/>
              </w:rPr>
              <w:t>Expert review (x1)</w:t>
            </w:r>
          </w:p>
        </w:tc>
        <w:tc>
          <w:tcPr>
            <w:tcW w:w="1645" w:type="dxa"/>
          </w:tcPr>
          <w:p w14:paraId="3BCE1554" w14:textId="77777777" w:rsidR="00276DD5" w:rsidRPr="00B93876" w:rsidRDefault="00276DD5" w:rsidP="00276DD5">
            <w:pPr>
              <w:rPr>
                <w:sz w:val="19"/>
                <w:szCs w:val="19"/>
              </w:rPr>
            </w:pPr>
            <w:r>
              <w:rPr>
                <w:sz w:val="19"/>
                <w:szCs w:val="19"/>
              </w:rPr>
              <w:t>Ratio</w:t>
            </w:r>
          </w:p>
        </w:tc>
        <w:tc>
          <w:tcPr>
            <w:tcW w:w="5331" w:type="dxa"/>
          </w:tcPr>
          <w:p w14:paraId="6C151ACB" w14:textId="77777777" w:rsidR="00276DD5" w:rsidRPr="00B93876" w:rsidRDefault="00276DD5" w:rsidP="00276DD5">
            <w:pPr>
              <w:rPr>
                <w:sz w:val="19"/>
                <w:szCs w:val="19"/>
              </w:rPr>
            </w:pPr>
            <w:r>
              <w:rPr>
                <w:sz w:val="19"/>
                <w:szCs w:val="19"/>
              </w:rPr>
              <w:t>Average expert review rating per game</w:t>
            </w:r>
          </w:p>
        </w:tc>
        <w:tc>
          <w:tcPr>
            <w:tcW w:w="1257" w:type="dxa"/>
          </w:tcPr>
          <w:p w14:paraId="00B1D171" w14:textId="77777777" w:rsidR="00276DD5" w:rsidRDefault="00276DD5" w:rsidP="00276DD5">
            <w:pPr>
              <w:rPr>
                <w:sz w:val="19"/>
                <w:szCs w:val="19"/>
              </w:rPr>
            </w:pPr>
            <w:r>
              <w:rPr>
                <w:sz w:val="19"/>
                <w:szCs w:val="19"/>
              </w:rPr>
              <w:t>steamspy</w:t>
            </w:r>
          </w:p>
        </w:tc>
      </w:tr>
      <w:tr w:rsidR="00276DD5" w:rsidRPr="00B93876" w14:paraId="62DB9A26" w14:textId="77777777" w:rsidTr="00276DD5">
        <w:trPr>
          <w:trHeight w:val="281"/>
          <w:tblCellSpacing w:w="28" w:type="dxa"/>
        </w:trPr>
        <w:tc>
          <w:tcPr>
            <w:tcW w:w="2326" w:type="dxa"/>
          </w:tcPr>
          <w:p w14:paraId="19B623EE" w14:textId="77777777" w:rsidR="00276DD5" w:rsidRPr="00B93876" w:rsidRDefault="00276DD5" w:rsidP="00276DD5">
            <w:pPr>
              <w:rPr>
                <w:sz w:val="19"/>
                <w:szCs w:val="19"/>
              </w:rPr>
            </w:pPr>
            <w:r>
              <w:rPr>
                <w:sz w:val="19"/>
                <w:szCs w:val="19"/>
              </w:rPr>
              <w:t>User review (x2)</w:t>
            </w:r>
          </w:p>
        </w:tc>
        <w:tc>
          <w:tcPr>
            <w:tcW w:w="1645" w:type="dxa"/>
          </w:tcPr>
          <w:p w14:paraId="7B8D22F2" w14:textId="77777777" w:rsidR="00276DD5" w:rsidRPr="00B93876" w:rsidRDefault="00276DD5" w:rsidP="00276DD5">
            <w:pPr>
              <w:rPr>
                <w:sz w:val="19"/>
                <w:szCs w:val="19"/>
              </w:rPr>
            </w:pPr>
            <w:r>
              <w:rPr>
                <w:sz w:val="19"/>
                <w:szCs w:val="19"/>
              </w:rPr>
              <w:t>Ratio</w:t>
            </w:r>
          </w:p>
        </w:tc>
        <w:tc>
          <w:tcPr>
            <w:tcW w:w="5331" w:type="dxa"/>
          </w:tcPr>
          <w:p w14:paraId="708294AC" w14:textId="77777777" w:rsidR="00276DD5" w:rsidRPr="00B93876" w:rsidRDefault="00276DD5" w:rsidP="00276DD5">
            <w:pPr>
              <w:rPr>
                <w:sz w:val="19"/>
                <w:szCs w:val="19"/>
              </w:rPr>
            </w:pPr>
            <w:r>
              <w:rPr>
                <w:sz w:val="19"/>
                <w:szCs w:val="19"/>
              </w:rPr>
              <w:t>Average user review rating per game</w:t>
            </w:r>
          </w:p>
        </w:tc>
        <w:tc>
          <w:tcPr>
            <w:tcW w:w="1257" w:type="dxa"/>
          </w:tcPr>
          <w:p w14:paraId="5C8E86F0" w14:textId="77777777" w:rsidR="00276DD5" w:rsidRDefault="00276DD5" w:rsidP="00276DD5">
            <w:pPr>
              <w:rPr>
                <w:sz w:val="19"/>
                <w:szCs w:val="19"/>
              </w:rPr>
            </w:pPr>
            <w:r>
              <w:rPr>
                <w:sz w:val="19"/>
                <w:szCs w:val="19"/>
              </w:rPr>
              <w:t>Kaggle</w:t>
            </w:r>
          </w:p>
        </w:tc>
      </w:tr>
      <w:tr w:rsidR="00276DD5" w:rsidRPr="00B93876" w14:paraId="12364EB2" w14:textId="77777777" w:rsidTr="00276DD5">
        <w:trPr>
          <w:trHeight w:val="302"/>
          <w:tblCellSpacing w:w="28" w:type="dxa"/>
        </w:trPr>
        <w:tc>
          <w:tcPr>
            <w:tcW w:w="2326" w:type="dxa"/>
          </w:tcPr>
          <w:p w14:paraId="1DB59267" w14:textId="77777777" w:rsidR="00276DD5" w:rsidRPr="00B93876" w:rsidRDefault="00276DD5" w:rsidP="00276DD5">
            <w:pPr>
              <w:rPr>
                <w:sz w:val="19"/>
                <w:szCs w:val="19"/>
              </w:rPr>
            </w:pPr>
            <w:r>
              <w:rPr>
                <w:sz w:val="19"/>
                <w:szCs w:val="19"/>
              </w:rPr>
              <w:t>Game mode (m1)</w:t>
            </w:r>
          </w:p>
        </w:tc>
        <w:tc>
          <w:tcPr>
            <w:tcW w:w="1645" w:type="dxa"/>
          </w:tcPr>
          <w:p w14:paraId="59BE30CA" w14:textId="77777777" w:rsidR="00276DD5" w:rsidRPr="00B93876" w:rsidRDefault="00276DD5" w:rsidP="00276DD5">
            <w:pPr>
              <w:rPr>
                <w:sz w:val="19"/>
                <w:szCs w:val="19"/>
              </w:rPr>
            </w:pPr>
            <w:r>
              <w:rPr>
                <w:sz w:val="19"/>
                <w:szCs w:val="19"/>
              </w:rPr>
              <w:t>Nominal</w:t>
            </w:r>
          </w:p>
        </w:tc>
        <w:tc>
          <w:tcPr>
            <w:tcW w:w="5331" w:type="dxa"/>
          </w:tcPr>
          <w:p w14:paraId="70629823" w14:textId="77777777" w:rsidR="00276DD5" w:rsidRPr="00B93876" w:rsidRDefault="00276DD5" w:rsidP="00276DD5">
            <w:pPr>
              <w:rPr>
                <w:sz w:val="19"/>
                <w:szCs w:val="19"/>
              </w:rPr>
            </w:pPr>
            <w:r>
              <w:rPr>
                <w:sz w:val="19"/>
                <w:szCs w:val="19"/>
              </w:rPr>
              <w:t>Dummy variable: 0 for multi-player, 1 for single-player</w:t>
            </w:r>
          </w:p>
        </w:tc>
        <w:tc>
          <w:tcPr>
            <w:tcW w:w="1257" w:type="dxa"/>
          </w:tcPr>
          <w:p w14:paraId="11735FFE" w14:textId="77777777" w:rsidR="00276DD5" w:rsidRPr="00B93876" w:rsidRDefault="00276DD5" w:rsidP="00276DD5">
            <w:pPr>
              <w:rPr>
                <w:sz w:val="19"/>
                <w:szCs w:val="19"/>
              </w:rPr>
            </w:pPr>
            <w:r>
              <w:rPr>
                <w:sz w:val="19"/>
                <w:szCs w:val="19"/>
              </w:rPr>
              <w:t>Kaggle</w:t>
            </w:r>
          </w:p>
        </w:tc>
      </w:tr>
      <w:tr w:rsidR="00276DD5" w:rsidRPr="00B93876" w14:paraId="666828D6" w14:textId="77777777" w:rsidTr="00276DD5">
        <w:trPr>
          <w:trHeight w:val="281"/>
          <w:tblCellSpacing w:w="28" w:type="dxa"/>
        </w:trPr>
        <w:tc>
          <w:tcPr>
            <w:tcW w:w="2326" w:type="dxa"/>
          </w:tcPr>
          <w:p w14:paraId="4875B7B7" w14:textId="77777777" w:rsidR="00276DD5" w:rsidRPr="00B93876" w:rsidRDefault="00276DD5" w:rsidP="00276DD5">
            <w:pPr>
              <w:rPr>
                <w:sz w:val="19"/>
                <w:szCs w:val="19"/>
              </w:rPr>
            </w:pPr>
            <w:r>
              <w:rPr>
                <w:sz w:val="19"/>
                <w:szCs w:val="19"/>
              </w:rPr>
              <w:t>Publisher (m2)</w:t>
            </w:r>
          </w:p>
        </w:tc>
        <w:tc>
          <w:tcPr>
            <w:tcW w:w="1645" w:type="dxa"/>
          </w:tcPr>
          <w:p w14:paraId="6715B208" w14:textId="77777777" w:rsidR="00276DD5" w:rsidRPr="00B93876" w:rsidRDefault="00276DD5" w:rsidP="00276DD5">
            <w:pPr>
              <w:rPr>
                <w:sz w:val="19"/>
                <w:szCs w:val="19"/>
              </w:rPr>
            </w:pPr>
            <w:r>
              <w:rPr>
                <w:sz w:val="19"/>
                <w:szCs w:val="19"/>
              </w:rPr>
              <w:t>Nominal</w:t>
            </w:r>
          </w:p>
        </w:tc>
        <w:tc>
          <w:tcPr>
            <w:tcW w:w="5331" w:type="dxa"/>
          </w:tcPr>
          <w:p w14:paraId="465BD2D8" w14:textId="77777777" w:rsidR="00276DD5" w:rsidRPr="00B93876" w:rsidRDefault="00276DD5" w:rsidP="00276DD5">
            <w:pPr>
              <w:rPr>
                <w:sz w:val="19"/>
                <w:szCs w:val="19"/>
              </w:rPr>
            </w:pPr>
            <w:r>
              <w:rPr>
                <w:sz w:val="19"/>
                <w:szCs w:val="19"/>
              </w:rPr>
              <w:t>Dummy variable: 0 for minor publisher, 1 for major publisher</w:t>
            </w:r>
          </w:p>
        </w:tc>
        <w:tc>
          <w:tcPr>
            <w:tcW w:w="1257" w:type="dxa"/>
          </w:tcPr>
          <w:p w14:paraId="4BB47E90" w14:textId="77777777" w:rsidR="00276DD5" w:rsidRPr="00B93876" w:rsidRDefault="00276DD5" w:rsidP="00276DD5">
            <w:pPr>
              <w:rPr>
                <w:sz w:val="19"/>
                <w:szCs w:val="19"/>
              </w:rPr>
            </w:pPr>
            <w:r>
              <w:rPr>
                <w:sz w:val="19"/>
                <w:szCs w:val="19"/>
              </w:rPr>
              <w:t>Kaggle</w:t>
            </w:r>
          </w:p>
        </w:tc>
      </w:tr>
      <w:tr w:rsidR="00276DD5" w:rsidRPr="00B93876" w14:paraId="57516A3D" w14:textId="77777777" w:rsidTr="00276DD5">
        <w:trPr>
          <w:trHeight w:val="281"/>
          <w:tblCellSpacing w:w="28" w:type="dxa"/>
        </w:trPr>
        <w:tc>
          <w:tcPr>
            <w:tcW w:w="2326" w:type="dxa"/>
          </w:tcPr>
          <w:p w14:paraId="44F3815E" w14:textId="77777777" w:rsidR="00276DD5" w:rsidRPr="00B93876" w:rsidRDefault="00276DD5" w:rsidP="00276DD5">
            <w:pPr>
              <w:rPr>
                <w:sz w:val="19"/>
                <w:szCs w:val="19"/>
              </w:rPr>
            </w:pPr>
            <w:r>
              <w:rPr>
                <w:sz w:val="19"/>
                <w:szCs w:val="19"/>
              </w:rPr>
              <w:t>Release date old (c1)</w:t>
            </w:r>
          </w:p>
        </w:tc>
        <w:tc>
          <w:tcPr>
            <w:tcW w:w="1645" w:type="dxa"/>
          </w:tcPr>
          <w:p w14:paraId="4CB6D501" w14:textId="77777777" w:rsidR="00276DD5" w:rsidRPr="00B93876" w:rsidRDefault="00276DD5" w:rsidP="00276DD5">
            <w:pPr>
              <w:rPr>
                <w:sz w:val="19"/>
                <w:szCs w:val="19"/>
              </w:rPr>
            </w:pPr>
            <w:r>
              <w:rPr>
                <w:sz w:val="19"/>
                <w:szCs w:val="19"/>
              </w:rPr>
              <w:t>Nominal</w:t>
            </w:r>
          </w:p>
        </w:tc>
        <w:tc>
          <w:tcPr>
            <w:tcW w:w="5331" w:type="dxa"/>
          </w:tcPr>
          <w:p w14:paraId="1D1669BF" w14:textId="77777777" w:rsidR="00276DD5" w:rsidRPr="00B93876" w:rsidRDefault="00276DD5" w:rsidP="00276DD5">
            <w:pPr>
              <w:rPr>
                <w:sz w:val="19"/>
                <w:szCs w:val="19"/>
              </w:rPr>
            </w:pPr>
            <w:r>
              <w:rPr>
                <w:sz w:val="19"/>
                <w:szCs w:val="19"/>
              </w:rPr>
              <w:t>Dummy variable: 0 for &gt; 2010, 1 for &lt;=2010</w:t>
            </w:r>
          </w:p>
        </w:tc>
        <w:tc>
          <w:tcPr>
            <w:tcW w:w="1257" w:type="dxa"/>
          </w:tcPr>
          <w:p w14:paraId="7FE38AD1" w14:textId="77777777" w:rsidR="00276DD5" w:rsidRPr="00B93876" w:rsidRDefault="00276DD5" w:rsidP="00276DD5">
            <w:pPr>
              <w:rPr>
                <w:sz w:val="19"/>
                <w:szCs w:val="19"/>
              </w:rPr>
            </w:pPr>
            <w:r>
              <w:rPr>
                <w:sz w:val="19"/>
                <w:szCs w:val="19"/>
              </w:rPr>
              <w:t>Kaggle</w:t>
            </w:r>
          </w:p>
        </w:tc>
      </w:tr>
      <w:tr w:rsidR="00276DD5" w:rsidRPr="00B93876" w14:paraId="0663EB26" w14:textId="77777777" w:rsidTr="00276DD5">
        <w:trPr>
          <w:trHeight w:val="281"/>
          <w:tblCellSpacing w:w="28" w:type="dxa"/>
        </w:trPr>
        <w:tc>
          <w:tcPr>
            <w:tcW w:w="2326" w:type="dxa"/>
          </w:tcPr>
          <w:p w14:paraId="696578CE" w14:textId="77777777" w:rsidR="00276DD5" w:rsidRDefault="00276DD5" w:rsidP="00276DD5">
            <w:pPr>
              <w:rPr>
                <w:sz w:val="19"/>
                <w:szCs w:val="19"/>
              </w:rPr>
            </w:pPr>
            <w:r>
              <w:rPr>
                <w:sz w:val="19"/>
                <w:szCs w:val="19"/>
              </w:rPr>
              <w:t>Release date mid (c2)</w:t>
            </w:r>
          </w:p>
        </w:tc>
        <w:tc>
          <w:tcPr>
            <w:tcW w:w="1645" w:type="dxa"/>
          </w:tcPr>
          <w:p w14:paraId="74D85E16" w14:textId="77777777" w:rsidR="00276DD5" w:rsidRDefault="00276DD5" w:rsidP="00276DD5">
            <w:pPr>
              <w:rPr>
                <w:sz w:val="19"/>
                <w:szCs w:val="19"/>
              </w:rPr>
            </w:pPr>
            <w:r>
              <w:rPr>
                <w:sz w:val="19"/>
                <w:szCs w:val="19"/>
              </w:rPr>
              <w:t>Nominal</w:t>
            </w:r>
          </w:p>
        </w:tc>
        <w:tc>
          <w:tcPr>
            <w:tcW w:w="5331" w:type="dxa"/>
          </w:tcPr>
          <w:p w14:paraId="2B9E575F" w14:textId="77777777" w:rsidR="00276DD5" w:rsidRDefault="00276DD5" w:rsidP="00276DD5">
            <w:pPr>
              <w:rPr>
                <w:sz w:val="19"/>
                <w:szCs w:val="19"/>
              </w:rPr>
            </w:pPr>
            <w:r>
              <w:rPr>
                <w:sz w:val="19"/>
                <w:szCs w:val="19"/>
              </w:rPr>
              <w:t>Dummy variable: 0 for &lt; 2011 &amp; 2016 &lt;, 1 for &gt;=2011 &amp; &lt;= 2016</w:t>
            </w:r>
          </w:p>
        </w:tc>
        <w:tc>
          <w:tcPr>
            <w:tcW w:w="1257" w:type="dxa"/>
          </w:tcPr>
          <w:p w14:paraId="748AA835" w14:textId="77777777" w:rsidR="00276DD5" w:rsidRDefault="00276DD5" w:rsidP="00276DD5">
            <w:pPr>
              <w:rPr>
                <w:sz w:val="19"/>
                <w:szCs w:val="19"/>
              </w:rPr>
            </w:pPr>
            <w:r>
              <w:rPr>
                <w:sz w:val="19"/>
                <w:szCs w:val="19"/>
              </w:rPr>
              <w:t>Kaggle</w:t>
            </w:r>
          </w:p>
        </w:tc>
      </w:tr>
      <w:tr w:rsidR="00276DD5" w:rsidRPr="00B93876" w14:paraId="7155E730" w14:textId="77777777" w:rsidTr="00276DD5">
        <w:trPr>
          <w:trHeight w:val="302"/>
          <w:tblCellSpacing w:w="28" w:type="dxa"/>
        </w:trPr>
        <w:tc>
          <w:tcPr>
            <w:tcW w:w="2326" w:type="dxa"/>
            <w:tcBorders>
              <w:bottom w:val="single" w:sz="4" w:space="0" w:color="auto"/>
            </w:tcBorders>
          </w:tcPr>
          <w:p w14:paraId="4240C7E1" w14:textId="77777777" w:rsidR="00276DD5" w:rsidRPr="00B93876" w:rsidRDefault="00276DD5" w:rsidP="00276DD5">
            <w:pPr>
              <w:rPr>
                <w:sz w:val="19"/>
                <w:szCs w:val="19"/>
              </w:rPr>
            </w:pPr>
            <w:r>
              <w:rPr>
                <w:sz w:val="19"/>
                <w:szCs w:val="19"/>
              </w:rPr>
              <w:t>Price (c3)</w:t>
            </w:r>
          </w:p>
        </w:tc>
        <w:tc>
          <w:tcPr>
            <w:tcW w:w="1645" w:type="dxa"/>
            <w:tcBorders>
              <w:bottom w:val="single" w:sz="4" w:space="0" w:color="auto"/>
            </w:tcBorders>
          </w:tcPr>
          <w:p w14:paraId="4A40C99F" w14:textId="77777777" w:rsidR="00276DD5" w:rsidRPr="00B93876" w:rsidRDefault="00276DD5" w:rsidP="00276DD5">
            <w:pPr>
              <w:rPr>
                <w:sz w:val="19"/>
                <w:szCs w:val="19"/>
              </w:rPr>
            </w:pPr>
            <w:r>
              <w:rPr>
                <w:sz w:val="19"/>
                <w:szCs w:val="19"/>
              </w:rPr>
              <w:t>Nominal</w:t>
            </w:r>
          </w:p>
        </w:tc>
        <w:tc>
          <w:tcPr>
            <w:tcW w:w="5331" w:type="dxa"/>
            <w:tcBorders>
              <w:bottom w:val="single" w:sz="4" w:space="0" w:color="auto"/>
            </w:tcBorders>
          </w:tcPr>
          <w:p w14:paraId="3283AC28" w14:textId="77777777" w:rsidR="00276DD5" w:rsidRPr="00B93876" w:rsidRDefault="00276DD5" w:rsidP="00276DD5">
            <w:pPr>
              <w:rPr>
                <w:sz w:val="19"/>
                <w:szCs w:val="19"/>
              </w:rPr>
            </w:pPr>
            <w:r>
              <w:rPr>
                <w:sz w:val="19"/>
                <w:szCs w:val="19"/>
              </w:rPr>
              <w:t>Dummy variable: 0 for paid, 1 for free</w:t>
            </w:r>
          </w:p>
        </w:tc>
        <w:tc>
          <w:tcPr>
            <w:tcW w:w="1257" w:type="dxa"/>
            <w:tcBorders>
              <w:bottom w:val="single" w:sz="4" w:space="0" w:color="auto"/>
            </w:tcBorders>
          </w:tcPr>
          <w:p w14:paraId="00705ABE" w14:textId="77777777" w:rsidR="00276DD5" w:rsidRPr="00B93876" w:rsidRDefault="00276DD5" w:rsidP="00276DD5">
            <w:pPr>
              <w:rPr>
                <w:sz w:val="19"/>
                <w:szCs w:val="19"/>
              </w:rPr>
            </w:pPr>
            <w:r>
              <w:rPr>
                <w:sz w:val="19"/>
                <w:szCs w:val="19"/>
              </w:rPr>
              <w:t>Kaggle</w:t>
            </w:r>
          </w:p>
        </w:tc>
      </w:tr>
    </w:tbl>
    <w:p w14:paraId="046159CA" w14:textId="4B27CBD3" w:rsidR="000F7F86" w:rsidRDefault="000F7F86" w:rsidP="000F7F86">
      <w:pPr>
        <w:jc w:val="center"/>
        <w:rPr>
          <w:b/>
          <w:bCs/>
          <w:szCs w:val="24"/>
        </w:rPr>
      </w:pPr>
      <w:r>
        <w:rPr>
          <w:b/>
          <w:bCs/>
          <w:szCs w:val="24"/>
        </w:rPr>
        <w:t>Table 2: Detailed description of variables</w:t>
      </w:r>
    </w:p>
    <w:p w14:paraId="50C3365E" w14:textId="77777777" w:rsidR="000A6F76" w:rsidRDefault="000A6F76" w:rsidP="000F7F86">
      <w:pPr>
        <w:jc w:val="center"/>
        <w:rPr>
          <w:b/>
          <w:bCs/>
          <w:szCs w:val="24"/>
        </w:rPr>
      </w:pPr>
    </w:p>
    <w:p w14:paraId="6C33EE72" w14:textId="1DB3739C" w:rsidR="00C37C21" w:rsidRDefault="00C37C21" w:rsidP="00C37C21">
      <w:pPr>
        <w:pStyle w:val="Heading2"/>
      </w:pPr>
      <w:bookmarkStart w:id="31" w:name="_Toc92112191"/>
      <w:r>
        <w:t xml:space="preserve">3.2 Data </w:t>
      </w:r>
      <w:r w:rsidR="00E55660">
        <w:t>p</w:t>
      </w:r>
      <w:r>
        <w:t>rocessing</w:t>
      </w:r>
      <w:bookmarkEnd w:id="31"/>
    </w:p>
    <w:p w14:paraId="5B31C74A" w14:textId="59C51BDE" w:rsidR="00C37C21" w:rsidRDefault="00D1448E" w:rsidP="0000583B">
      <w:pPr>
        <w:spacing w:line="360" w:lineRule="auto"/>
        <w:ind w:firstLine="720"/>
        <w:contextualSpacing/>
        <w:jc w:val="left"/>
      </w:pPr>
      <w:r>
        <w:t>Before the collected data can be analysed</w:t>
      </w:r>
      <w:r w:rsidR="0000583B">
        <w:t xml:space="preserve">, it is necessary to process the data </w:t>
      </w:r>
      <w:r w:rsidR="00FC07D7">
        <w:t>with the goal of creating</w:t>
      </w:r>
      <w:r w:rsidR="0000583B">
        <w:t xml:space="preserve"> one final, clean dataset consisting of all the variables in the conceptual framework. </w:t>
      </w:r>
      <w:r w:rsidR="00D64CAD">
        <w:t xml:space="preserve">The data </w:t>
      </w:r>
      <w:r w:rsidR="00A22D3A">
        <w:t xml:space="preserve">cleaning process can be broken down into three succinct </w:t>
      </w:r>
      <w:r w:rsidR="00901CD0">
        <w:t>phases</w:t>
      </w:r>
      <w:r w:rsidR="00E14649">
        <w:t xml:space="preserve">. </w:t>
      </w:r>
      <w:r w:rsidR="00A22D3A">
        <w:t xml:space="preserve">These </w:t>
      </w:r>
      <w:r w:rsidR="00901CD0">
        <w:t>phases</w:t>
      </w:r>
      <w:r w:rsidR="00A22D3A">
        <w:t xml:space="preserve"> will be elaborated on further in the following paragraphs.</w:t>
      </w:r>
    </w:p>
    <w:p w14:paraId="30951034" w14:textId="710588F1" w:rsidR="00A22D3A" w:rsidRDefault="00901CD0" w:rsidP="0000583B">
      <w:pPr>
        <w:spacing w:line="360" w:lineRule="auto"/>
        <w:ind w:firstLine="720"/>
        <w:contextualSpacing/>
        <w:jc w:val="left"/>
      </w:pPr>
      <w:r>
        <w:t>Phase one</w:t>
      </w:r>
      <w:r w:rsidR="003C5795">
        <w:t xml:space="preserve"> is </w:t>
      </w:r>
      <w:r>
        <w:t>aimed at cleaning</w:t>
      </w:r>
      <w:r w:rsidR="003C5795">
        <w:t xml:space="preserve"> the readily available Kaggle dataset. </w:t>
      </w:r>
      <w:r w:rsidR="00E14649">
        <w:t xml:space="preserve">After the dataset is loaded, the first course of action is to remove all games with no playing time. This step reduces the total number of observations from 27,075 to 6,170. After this is done, the total amount of negative and positive user reviews are summed in a new column. All games with less than 1000 total user reviews are removed. The reasoning behind this is that as user review rating is a percentage, a game with a low amount of total reviews may skew the results. This further reduces the total amount of observations to 2,366. </w:t>
      </w:r>
      <w:r w:rsidR="003379A5">
        <w:t>Next</w:t>
      </w:r>
      <w:r w:rsidR="005B19EB">
        <w:t>,</w:t>
      </w:r>
      <w:r w:rsidR="003379A5">
        <w:t xml:space="preserve"> any unnecessary columns are removed</w:t>
      </w:r>
      <w:r w:rsidR="00B7668B">
        <w:t>. Finally,</w:t>
      </w:r>
      <w:r w:rsidR="003379A5">
        <w:t xml:space="preserve"> a</w:t>
      </w:r>
      <w:r w:rsidR="00357909">
        <w:t xml:space="preserve">ll </w:t>
      </w:r>
      <w:r w:rsidR="00B7668B">
        <w:t xml:space="preserve">game IDs of </w:t>
      </w:r>
      <w:r w:rsidR="00357909">
        <w:t>the remaining observations</w:t>
      </w:r>
      <w:r w:rsidR="00B7668B">
        <w:t xml:space="preserve"> are extracted</w:t>
      </w:r>
      <w:r w:rsidR="00357909">
        <w:t xml:space="preserve">. These IDs are used in the steamspy </w:t>
      </w:r>
      <w:r w:rsidR="00B43932">
        <w:t xml:space="preserve">and SteamDB web </w:t>
      </w:r>
      <w:r w:rsidR="00357909">
        <w:t>scraper.</w:t>
      </w:r>
    </w:p>
    <w:p w14:paraId="70500AA1" w14:textId="5FB4E91C" w:rsidR="00357909" w:rsidRDefault="00357909" w:rsidP="0000583B">
      <w:pPr>
        <w:spacing w:line="360" w:lineRule="auto"/>
        <w:ind w:firstLine="720"/>
        <w:contextualSpacing/>
        <w:jc w:val="left"/>
      </w:pPr>
      <w:r>
        <w:t xml:space="preserve">Phase two is </w:t>
      </w:r>
      <w:r w:rsidR="002F6469">
        <w:t xml:space="preserve">focused on </w:t>
      </w:r>
      <w:r w:rsidR="00C27955">
        <w:t>importing, merging and cleaning the steamspy web scraper results</w:t>
      </w:r>
      <w:r w:rsidR="00393FA6">
        <w:t xml:space="preserve">. </w:t>
      </w:r>
      <w:r w:rsidR="00EF09D7">
        <w:t>After the necessary datasets are loaded and imported, all datasets are merged. Next</w:t>
      </w:r>
      <w:r w:rsidR="00D41B88">
        <w:t>,</w:t>
      </w:r>
      <w:r w:rsidR="00EF09D7">
        <w:t xml:space="preserve"> all expert review rows with NA values are removed, reducing the total number of observations to 1,20</w:t>
      </w:r>
      <w:r w:rsidR="00D33A93">
        <w:t>3</w:t>
      </w:r>
      <w:r w:rsidR="00EF09D7">
        <w:t xml:space="preserve">. This is followed by the removal of all unnecessary columns and </w:t>
      </w:r>
      <w:r w:rsidR="00EF09D7">
        <w:lastRenderedPageBreak/>
        <w:t>categories. After this, the expert rating variable is changed to a percentage, and both expert rating and user rating are rounded to two decimals in order to match in terms of notation. Finally, a dummy variable</w:t>
      </w:r>
      <w:r w:rsidR="00840EF6">
        <w:t xml:space="preserve"> is</w:t>
      </w:r>
      <w:r w:rsidR="00EF09D7">
        <w:t xml:space="preserve"> created for game mode</w:t>
      </w:r>
      <w:r w:rsidR="00F365BD">
        <w:t xml:space="preserve"> (m1</w:t>
      </w:r>
      <w:r w:rsidR="00101FD4">
        <w:t>).</w:t>
      </w:r>
    </w:p>
    <w:p w14:paraId="0C3EB56A" w14:textId="22037F38" w:rsidR="00806E37" w:rsidRDefault="00806E37" w:rsidP="0000583B">
      <w:pPr>
        <w:spacing w:line="360" w:lineRule="auto"/>
        <w:ind w:firstLine="720"/>
        <w:contextualSpacing/>
        <w:jc w:val="left"/>
      </w:pPr>
      <w:r>
        <w:t>Phase three</w:t>
      </w:r>
      <w:r w:rsidR="00860779">
        <w:t xml:space="preserve"> seeks </w:t>
      </w:r>
      <w:r w:rsidR="000D337D">
        <w:t xml:space="preserve">to import, merge and clean the SteamDB </w:t>
      </w:r>
      <w:r w:rsidR="00322653">
        <w:t xml:space="preserve">web scraper </w:t>
      </w:r>
      <w:r w:rsidR="000D337D">
        <w:t>results</w:t>
      </w:r>
      <w:r w:rsidR="006018E9">
        <w:t>.</w:t>
      </w:r>
      <w:r w:rsidR="000D337D">
        <w:t xml:space="preserve"> </w:t>
      </w:r>
      <w:r w:rsidR="006018E9">
        <w:t>I</w:t>
      </w:r>
      <w:r w:rsidR="000D337D">
        <w:t xml:space="preserve">n </w:t>
      </w:r>
      <w:r w:rsidR="006018E9">
        <w:t>addition,</w:t>
      </w:r>
      <w:r w:rsidR="000D337D">
        <w:t xml:space="preserve"> a dummy variable for publisher</w:t>
      </w:r>
      <w:r w:rsidR="00135679">
        <w:t xml:space="preserve"> (m2)</w:t>
      </w:r>
      <w:r w:rsidR="006018E9">
        <w:t xml:space="preserve"> is created</w:t>
      </w:r>
      <w:r w:rsidR="000D337D">
        <w:t xml:space="preserve">. </w:t>
      </w:r>
      <w:r w:rsidR="006F173D">
        <w:t>The first course of action is to create a dataset of all unique publishers. This dataset can subsequently be used to code the dummy variable by systematically searching for the annual revenue per publisher online</w:t>
      </w:r>
      <w:r w:rsidR="001D4E51">
        <w:rPr>
          <w:rStyle w:val="FootnoteReference"/>
        </w:rPr>
        <w:footnoteReference w:id="1"/>
      </w:r>
      <w:r w:rsidR="00FB34AB">
        <w:t xml:space="preserve">. </w:t>
      </w:r>
      <w:r w:rsidR="000F5E8B">
        <w:t xml:space="preserve">When this is completed, the months and days of release date are removed in order to </w:t>
      </w:r>
      <w:r w:rsidR="003162CF">
        <w:t xml:space="preserve">merely </w:t>
      </w:r>
      <w:r w:rsidR="000F5E8B">
        <w:t>depict the year of release</w:t>
      </w:r>
      <w:r w:rsidR="00135679">
        <w:t>. This is followed by the creation of  dummy variables for the control variables release date (c1</w:t>
      </w:r>
      <w:r w:rsidR="00C179C7">
        <w:t>, c2</w:t>
      </w:r>
      <w:r w:rsidR="00121DD2">
        <w:t>)</w:t>
      </w:r>
      <w:r w:rsidR="00135679">
        <w:t xml:space="preserve"> and price (c</w:t>
      </w:r>
      <w:r w:rsidR="00121DD2">
        <w:t>3</w:t>
      </w:r>
      <w:r w:rsidR="00135679">
        <w:t>)</w:t>
      </w:r>
      <w:r w:rsidR="00A31AAE">
        <w:t>. The dummy variables for release date are computed as follows</w:t>
      </w:r>
      <w:r w:rsidR="00D41B88">
        <w:t>:</w:t>
      </w:r>
      <w:r w:rsidR="00A31AAE">
        <w:t xml:space="preserve"> c1 covers all games prior to 2011</w:t>
      </w:r>
      <w:r w:rsidR="00D41B88">
        <w:t>,</w:t>
      </w:r>
      <w:r w:rsidR="00121DD2">
        <w:t xml:space="preserve"> and</w:t>
      </w:r>
      <w:r w:rsidR="00A31AAE">
        <w:t xml:space="preserve"> c2 covers all games from 2011 to 2016</w:t>
      </w:r>
      <w:r w:rsidR="00121DD2">
        <w:t>. A dummy for all games released after 2016 is not included due to collinearity issues</w:t>
      </w:r>
      <w:r w:rsidR="00A31AAE">
        <w:t>. The dummy variable for price is computed to determine if a game is offered for free or not</w:t>
      </w:r>
      <w:r w:rsidR="000F5E8B">
        <w:t xml:space="preserve">. </w:t>
      </w:r>
      <w:r w:rsidR="00FB34AB">
        <w:t xml:space="preserve">Finally, </w:t>
      </w:r>
      <w:r w:rsidR="00322653">
        <w:t xml:space="preserve">publisher and the </w:t>
      </w:r>
      <w:r w:rsidR="00FD3556">
        <w:t>SteamDB results are merged into one final</w:t>
      </w:r>
      <w:r w:rsidR="003162CF">
        <w:t xml:space="preserve">, clean </w:t>
      </w:r>
      <w:r w:rsidR="00FD3556">
        <w:t>dataset.</w:t>
      </w:r>
    </w:p>
    <w:p w14:paraId="3FDDA21D" w14:textId="228123BF" w:rsidR="00A662B3" w:rsidRDefault="00C37C21" w:rsidP="00A662B3">
      <w:pPr>
        <w:pStyle w:val="Heading2"/>
        <w:contextualSpacing/>
      </w:pPr>
      <w:bookmarkStart w:id="32" w:name="_Toc92112192"/>
      <w:r w:rsidRPr="00A662B3">
        <w:t xml:space="preserve">3.3 Data </w:t>
      </w:r>
      <w:r w:rsidR="00E55660" w:rsidRPr="00A662B3">
        <w:t>d</w:t>
      </w:r>
      <w:r w:rsidRPr="00A662B3">
        <w:t>escription</w:t>
      </w:r>
      <w:bookmarkEnd w:id="32"/>
    </w:p>
    <w:tbl>
      <w:tblPr>
        <w:tblStyle w:val="Sources"/>
        <w:tblpPr w:leftFromText="180" w:rightFromText="180" w:vertAnchor="page" w:horzAnchor="margin" w:tblpXSpec="center" w:tblpY="10246"/>
        <w:tblW w:w="10390" w:type="dxa"/>
        <w:tblCellSpacing w:w="28" w:type="dxa"/>
        <w:tblLayout w:type="fixed"/>
        <w:tblLook w:val="04A0" w:firstRow="1" w:lastRow="0" w:firstColumn="1" w:lastColumn="0" w:noHBand="0" w:noVBand="1"/>
      </w:tblPr>
      <w:tblGrid>
        <w:gridCol w:w="2374"/>
        <w:gridCol w:w="1185"/>
        <w:gridCol w:w="854"/>
        <w:gridCol w:w="996"/>
        <w:gridCol w:w="996"/>
        <w:gridCol w:w="1281"/>
        <w:gridCol w:w="1281"/>
        <w:gridCol w:w="1423"/>
      </w:tblGrid>
      <w:tr w:rsidR="003F09F1" w:rsidRPr="00A662B3" w14:paraId="0BCED87E" w14:textId="77777777" w:rsidTr="00C21A81">
        <w:trPr>
          <w:cnfStyle w:val="100000000000" w:firstRow="1" w:lastRow="0" w:firstColumn="0" w:lastColumn="0" w:oddVBand="0" w:evenVBand="0" w:oddHBand="0" w:evenHBand="0" w:firstRowFirstColumn="0" w:firstRowLastColumn="0" w:lastRowFirstColumn="0" w:lastRowLastColumn="0"/>
          <w:trHeight w:val="269"/>
          <w:tblCellSpacing w:w="28" w:type="dxa"/>
        </w:trPr>
        <w:tc>
          <w:tcPr>
            <w:tcW w:w="2290" w:type="dxa"/>
            <w:tcBorders>
              <w:top w:val="single" w:sz="4" w:space="0" w:color="auto"/>
            </w:tcBorders>
          </w:tcPr>
          <w:p w14:paraId="6247E9E1" w14:textId="77777777" w:rsidR="003F09F1" w:rsidRPr="00A662B3" w:rsidRDefault="003F09F1" w:rsidP="00C21A81">
            <w:pPr>
              <w:rPr>
                <w:rFonts w:cs="Times New Roman"/>
                <w:b/>
                <w:bCs/>
                <w:sz w:val="19"/>
                <w:szCs w:val="19"/>
              </w:rPr>
            </w:pPr>
            <w:r w:rsidRPr="00A662B3">
              <w:rPr>
                <w:rFonts w:cs="Times New Roman"/>
                <w:b/>
                <w:bCs/>
                <w:sz w:val="19"/>
                <w:szCs w:val="19"/>
              </w:rPr>
              <w:t>Variable</w:t>
            </w:r>
          </w:p>
        </w:tc>
        <w:tc>
          <w:tcPr>
            <w:tcW w:w="1129" w:type="dxa"/>
            <w:tcBorders>
              <w:top w:val="single" w:sz="4" w:space="0" w:color="auto"/>
            </w:tcBorders>
          </w:tcPr>
          <w:p w14:paraId="7BE442CA" w14:textId="77777777" w:rsidR="003F09F1" w:rsidRPr="00A662B3" w:rsidRDefault="003F09F1" w:rsidP="00C21A81">
            <w:pPr>
              <w:rPr>
                <w:rFonts w:cs="Times New Roman"/>
                <w:b/>
                <w:bCs/>
                <w:sz w:val="19"/>
                <w:szCs w:val="19"/>
              </w:rPr>
            </w:pPr>
            <w:r w:rsidRPr="00A662B3">
              <w:rPr>
                <w:rFonts w:cs="Times New Roman"/>
                <w:b/>
                <w:bCs/>
                <w:sz w:val="19"/>
                <w:szCs w:val="19"/>
              </w:rPr>
              <w:t>N</w:t>
            </w:r>
          </w:p>
        </w:tc>
        <w:tc>
          <w:tcPr>
            <w:tcW w:w="798" w:type="dxa"/>
            <w:tcBorders>
              <w:top w:val="single" w:sz="4" w:space="0" w:color="auto"/>
            </w:tcBorders>
          </w:tcPr>
          <w:p w14:paraId="7EE3285B" w14:textId="77777777" w:rsidR="003F09F1" w:rsidRPr="00A662B3" w:rsidRDefault="003F09F1" w:rsidP="00C21A81">
            <w:pPr>
              <w:rPr>
                <w:rFonts w:cs="Times New Roman"/>
                <w:b/>
                <w:bCs/>
                <w:sz w:val="19"/>
                <w:szCs w:val="19"/>
              </w:rPr>
            </w:pPr>
            <w:r w:rsidRPr="00A662B3">
              <w:rPr>
                <w:rFonts w:cs="Times New Roman"/>
                <w:b/>
                <w:bCs/>
                <w:sz w:val="19"/>
                <w:szCs w:val="19"/>
              </w:rPr>
              <w:t>0</w:t>
            </w:r>
          </w:p>
        </w:tc>
        <w:tc>
          <w:tcPr>
            <w:tcW w:w="940" w:type="dxa"/>
            <w:tcBorders>
              <w:top w:val="single" w:sz="4" w:space="0" w:color="auto"/>
            </w:tcBorders>
          </w:tcPr>
          <w:p w14:paraId="6B901754" w14:textId="77777777" w:rsidR="003F09F1" w:rsidRPr="00A662B3" w:rsidRDefault="003F09F1" w:rsidP="00C21A81">
            <w:pPr>
              <w:rPr>
                <w:rFonts w:cs="Times New Roman"/>
                <w:b/>
                <w:bCs/>
                <w:sz w:val="19"/>
                <w:szCs w:val="19"/>
              </w:rPr>
            </w:pPr>
            <w:r w:rsidRPr="00A662B3">
              <w:rPr>
                <w:rFonts w:cs="Times New Roman"/>
                <w:b/>
                <w:bCs/>
                <w:sz w:val="19"/>
                <w:szCs w:val="19"/>
              </w:rPr>
              <w:t>1</w:t>
            </w:r>
          </w:p>
        </w:tc>
        <w:tc>
          <w:tcPr>
            <w:tcW w:w="940" w:type="dxa"/>
            <w:tcBorders>
              <w:top w:val="single" w:sz="4" w:space="0" w:color="auto"/>
            </w:tcBorders>
          </w:tcPr>
          <w:p w14:paraId="11DBDD7E" w14:textId="77777777" w:rsidR="003F09F1" w:rsidRPr="00A662B3" w:rsidRDefault="003F09F1" w:rsidP="00C21A81">
            <w:pPr>
              <w:rPr>
                <w:rFonts w:cs="Times New Roman"/>
                <w:b/>
                <w:bCs/>
                <w:sz w:val="19"/>
                <w:szCs w:val="19"/>
              </w:rPr>
            </w:pPr>
            <w:r w:rsidRPr="00A662B3">
              <w:rPr>
                <w:rFonts w:cs="Times New Roman"/>
                <w:b/>
                <w:bCs/>
                <w:sz w:val="19"/>
                <w:szCs w:val="19"/>
              </w:rPr>
              <w:t>Min</w:t>
            </w:r>
          </w:p>
        </w:tc>
        <w:tc>
          <w:tcPr>
            <w:tcW w:w="1225" w:type="dxa"/>
            <w:tcBorders>
              <w:top w:val="single" w:sz="4" w:space="0" w:color="auto"/>
            </w:tcBorders>
          </w:tcPr>
          <w:p w14:paraId="3ACCD482" w14:textId="77777777" w:rsidR="003F09F1" w:rsidRPr="00A662B3" w:rsidRDefault="003F09F1" w:rsidP="00C21A81">
            <w:pPr>
              <w:rPr>
                <w:rFonts w:cs="Times New Roman"/>
                <w:b/>
                <w:bCs/>
                <w:sz w:val="19"/>
                <w:szCs w:val="19"/>
              </w:rPr>
            </w:pPr>
            <w:r w:rsidRPr="00A662B3">
              <w:rPr>
                <w:rFonts w:cs="Times New Roman"/>
                <w:b/>
                <w:bCs/>
                <w:sz w:val="19"/>
                <w:szCs w:val="19"/>
              </w:rPr>
              <w:t>Max</w:t>
            </w:r>
          </w:p>
        </w:tc>
        <w:tc>
          <w:tcPr>
            <w:tcW w:w="1225" w:type="dxa"/>
            <w:tcBorders>
              <w:top w:val="single" w:sz="4" w:space="0" w:color="auto"/>
            </w:tcBorders>
          </w:tcPr>
          <w:p w14:paraId="5F015FBC" w14:textId="77777777" w:rsidR="003F09F1" w:rsidRPr="00A662B3" w:rsidRDefault="003F09F1" w:rsidP="00C21A81">
            <w:pPr>
              <w:rPr>
                <w:rFonts w:cs="Times New Roman"/>
                <w:b/>
                <w:bCs/>
                <w:sz w:val="19"/>
                <w:szCs w:val="19"/>
              </w:rPr>
            </w:pPr>
            <w:r w:rsidRPr="00A662B3">
              <w:rPr>
                <w:rFonts w:cs="Times New Roman"/>
                <w:b/>
                <w:bCs/>
                <w:sz w:val="19"/>
                <w:szCs w:val="19"/>
              </w:rPr>
              <w:t>Mean</w:t>
            </w:r>
          </w:p>
        </w:tc>
        <w:tc>
          <w:tcPr>
            <w:tcW w:w="1339" w:type="dxa"/>
            <w:tcBorders>
              <w:top w:val="single" w:sz="4" w:space="0" w:color="auto"/>
            </w:tcBorders>
          </w:tcPr>
          <w:p w14:paraId="52C28756" w14:textId="77777777" w:rsidR="003F09F1" w:rsidRPr="00A662B3" w:rsidRDefault="003F09F1" w:rsidP="00C21A81">
            <w:pPr>
              <w:rPr>
                <w:rFonts w:cs="Times New Roman"/>
                <w:b/>
                <w:bCs/>
                <w:sz w:val="19"/>
                <w:szCs w:val="19"/>
              </w:rPr>
            </w:pPr>
            <w:r w:rsidRPr="00A662B3">
              <w:rPr>
                <w:rFonts w:cs="Times New Roman"/>
                <w:b/>
                <w:bCs/>
                <w:sz w:val="19"/>
                <w:szCs w:val="19"/>
              </w:rPr>
              <w:t>SD</w:t>
            </w:r>
          </w:p>
        </w:tc>
      </w:tr>
      <w:tr w:rsidR="003F09F1" w:rsidRPr="00A662B3" w14:paraId="3B916B0C" w14:textId="77777777" w:rsidTr="00C21A81">
        <w:trPr>
          <w:trHeight w:val="250"/>
          <w:tblCellSpacing w:w="28" w:type="dxa"/>
        </w:trPr>
        <w:tc>
          <w:tcPr>
            <w:tcW w:w="2290" w:type="dxa"/>
            <w:tcBorders>
              <w:top w:val="single" w:sz="4" w:space="0" w:color="auto"/>
            </w:tcBorders>
          </w:tcPr>
          <w:p w14:paraId="195422FB" w14:textId="77777777" w:rsidR="003F09F1" w:rsidRPr="00A662B3" w:rsidRDefault="003F09F1" w:rsidP="00C21A81">
            <w:pPr>
              <w:rPr>
                <w:rFonts w:cs="Times New Roman"/>
                <w:b/>
                <w:bCs/>
                <w:sz w:val="19"/>
                <w:szCs w:val="19"/>
              </w:rPr>
            </w:pPr>
            <w:r w:rsidRPr="00A662B3">
              <w:rPr>
                <w:rFonts w:cs="Times New Roman"/>
                <w:b/>
                <w:bCs/>
                <w:sz w:val="19"/>
                <w:szCs w:val="19"/>
              </w:rPr>
              <w:t>Dependent variable</w:t>
            </w:r>
          </w:p>
        </w:tc>
        <w:tc>
          <w:tcPr>
            <w:tcW w:w="1129" w:type="dxa"/>
            <w:tcBorders>
              <w:top w:val="single" w:sz="4" w:space="0" w:color="auto"/>
            </w:tcBorders>
          </w:tcPr>
          <w:p w14:paraId="4BCEBC6B" w14:textId="77777777" w:rsidR="003F09F1" w:rsidRPr="00A662B3" w:rsidRDefault="003F09F1" w:rsidP="00C21A81">
            <w:pPr>
              <w:rPr>
                <w:rFonts w:cs="Times New Roman"/>
                <w:sz w:val="19"/>
                <w:szCs w:val="19"/>
              </w:rPr>
            </w:pPr>
          </w:p>
        </w:tc>
        <w:tc>
          <w:tcPr>
            <w:tcW w:w="798" w:type="dxa"/>
            <w:tcBorders>
              <w:top w:val="single" w:sz="4" w:space="0" w:color="auto"/>
            </w:tcBorders>
          </w:tcPr>
          <w:p w14:paraId="551F286A" w14:textId="77777777" w:rsidR="003F09F1" w:rsidRPr="00A662B3" w:rsidRDefault="003F09F1" w:rsidP="00C21A81">
            <w:pPr>
              <w:rPr>
                <w:rFonts w:cs="Times New Roman"/>
                <w:sz w:val="19"/>
                <w:szCs w:val="19"/>
              </w:rPr>
            </w:pPr>
          </w:p>
        </w:tc>
        <w:tc>
          <w:tcPr>
            <w:tcW w:w="940" w:type="dxa"/>
            <w:tcBorders>
              <w:top w:val="single" w:sz="4" w:space="0" w:color="auto"/>
            </w:tcBorders>
          </w:tcPr>
          <w:p w14:paraId="275E58A7" w14:textId="77777777" w:rsidR="003F09F1" w:rsidRPr="00A662B3" w:rsidRDefault="003F09F1" w:rsidP="00C21A81">
            <w:pPr>
              <w:rPr>
                <w:rFonts w:cs="Times New Roman"/>
                <w:sz w:val="19"/>
                <w:szCs w:val="19"/>
              </w:rPr>
            </w:pPr>
          </w:p>
        </w:tc>
        <w:tc>
          <w:tcPr>
            <w:tcW w:w="940" w:type="dxa"/>
            <w:tcBorders>
              <w:top w:val="single" w:sz="4" w:space="0" w:color="auto"/>
            </w:tcBorders>
          </w:tcPr>
          <w:p w14:paraId="697BD8F4" w14:textId="77777777" w:rsidR="003F09F1" w:rsidRPr="00A662B3" w:rsidRDefault="003F09F1" w:rsidP="00C21A81">
            <w:pPr>
              <w:rPr>
                <w:rFonts w:cs="Times New Roman"/>
                <w:sz w:val="19"/>
                <w:szCs w:val="19"/>
              </w:rPr>
            </w:pPr>
          </w:p>
        </w:tc>
        <w:tc>
          <w:tcPr>
            <w:tcW w:w="1225" w:type="dxa"/>
            <w:tcBorders>
              <w:top w:val="single" w:sz="4" w:space="0" w:color="auto"/>
            </w:tcBorders>
          </w:tcPr>
          <w:p w14:paraId="4F3F041F" w14:textId="77777777" w:rsidR="003F09F1" w:rsidRPr="00A662B3" w:rsidRDefault="003F09F1" w:rsidP="00C21A81">
            <w:pPr>
              <w:rPr>
                <w:rFonts w:cs="Times New Roman"/>
                <w:sz w:val="19"/>
                <w:szCs w:val="19"/>
              </w:rPr>
            </w:pPr>
          </w:p>
        </w:tc>
        <w:tc>
          <w:tcPr>
            <w:tcW w:w="1225" w:type="dxa"/>
            <w:tcBorders>
              <w:top w:val="single" w:sz="4" w:space="0" w:color="auto"/>
            </w:tcBorders>
          </w:tcPr>
          <w:p w14:paraId="3F8E004A" w14:textId="77777777" w:rsidR="003F09F1" w:rsidRPr="00A662B3" w:rsidRDefault="003F09F1" w:rsidP="00C21A81">
            <w:pPr>
              <w:rPr>
                <w:rFonts w:cs="Times New Roman"/>
                <w:sz w:val="19"/>
                <w:szCs w:val="19"/>
              </w:rPr>
            </w:pPr>
          </w:p>
        </w:tc>
        <w:tc>
          <w:tcPr>
            <w:tcW w:w="1339" w:type="dxa"/>
            <w:tcBorders>
              <w:top w:val="single" w:sz="4" w:space="0" w:color="auto"/>
            </w:tcBorders>
          </w:tcPr>
          <w:p w14:paraId="45ADE75B" w14:textId="77777777" w:rsidR="003F09F1" w:rsidRPr="00A662B3" w:rsidRDefault="003F09F1" w:rsidP="00C21A81">
            <w:pPr>
              <w:rPr>
                <w:rFonts w:cs="Times New Roman"/>
                <w:sz w:val="19"/>
                <w:szCs w:val="19"/>
              </w:rPr>
            </w:pPr>
          </w:p>
        </w:tc>
      </w:tr>
      <w:tr w:rsidR="003F09F1" w:rsidRPr="00A662B3" w14:paraId="15402BF3" w14:textId="77777777" w:rsidTr="00C21A81">
        <w:trPr>
          <w:trHeight w:val="463"/>
          <w:tblCellSpacing w:w="28" w:type="dxa"/>
        </w:trPr>
        <w:tc>
          <w:tcPr>
            <w:tcW w:w="2290" w:type="dxa"/>
          </w:tcPr>
          <w:p w14:paraId="54C46ECB" w14:textId="77777777" w:rsidR="003F09F1" w:rsidRPr="00A662B3" w:rsidRDefault="003F09F1" w:rsidP="00C21A81">
            <w:pPr>
              <w:rPr>
                <w:rFonts w:cs="Times New Roman"/>
                <w:sz w:val="19"/>
                <w:szCs w:val="19"/>
              </w:rPr>
            </w:pPr>
            <w:r w:rsidRPr="00A662B3">
              <w:rPr>
                <w:rFonts w:cs="Times New Roman"/>
                <w:sz w:val="19"/>
                <w:szCs w:val="19"/>
              </w:rPr>
              <w:t># Downloads on Steam (y)</w:t>
            </w:r>
          </w:p>
        </w:tc>
        <w:tc>
          <w:tcPr>
            <w:tcW w:w="1129" w:type="dxa"/>
          </w:tcPr>
          <w:p w14:paraId="0EDB4DDF" w14:textId="77777777" w:rsidR="003F09F1" w:rsidRPr="00A662B3" w:rsidRDefault="003F09F1" w:rsidP="00C21A81">
            <w:pPr>
              <w:rPr>
                <w:rFonts w:cs="Times New Roman"/>
                <w:sz w:val="19"/>
                <w:szCs w:val="19"/>
              </w:rPr>
            </w:pPr>
            <w:r w:rsidRPr="00A662B3">
              <w:rPr>
                <w:rFonts w:cs="Times New Roman"/>
                <w:sz w:val="19"/>
                <w:szCs w:val="19"/>
              </w:rPr>
              <w:t>1203</w:t>
            </w:r>
          </w:p>
        </w:tc>
        <w:tc>
          <w:tcPr>
            <w:tcW w:w="798" w:type="dxa"/>
          </w:tcPr>
          <w:p w14:paraId="0E471B9D" w14:textId="77777777" w:rsidR="003F09F1" w:rsidRPr="00A662B3" w:rsidRDefault="003F09F1" w:rsidP="00C21A81">
            <w:pPr>
              <w:rPr>
                <w:rFonts w:cs="Times New Roman"/>
                <w:sz w:val="19"/>
                <w:szCs w:val="19"/>
              </w:rPr>
            </w:pPr>
          </w:p>
        </w:tc>
        <w:tc>
          <w:tcPr>
            <w:tcW w:w="940" w:type="dxa"/>
          </w:tcPr>
          <w:p w14:paraId="58FB00F8" w14:textId="77777777" w:rsidR="003F09F1" w:rsidRPr="00A662B3" w:rsidRDefault="003F09F1" w:rsidP="00C21A81">
            <w:pPr>
              <w:rPr>
                <w:rFonts w:cs="Times New Roman"/>
                <w:sz w:val="19"/>
                <w:szCs w:val="19"/>
              </w:rPr>
            </w:pPr>
          </w:p>
        </w:tc>
        <w:tc>
          <w:tcPr>
            <w:tcW w:w="940" w:type="dxa"/>
          </w:tcPr>
          <w:p w14:paraId="30610702" w14:textId="77777777" w:rsidR="003F09F1" w:rsidRPr="00A662B3" w:rsidRDefault="003F09F1" w:rsidP="00C21A81">
            <w:pPr>
              <w:rPr>
                <w:rFonts w:cs="Times New Roman"/>
                <w:sz w:val="19"/>
                <w:szCs w:val="19"/>
              </w:rPr>
            </w:pPr>
            <w:r w:rsidRPr="00A662B3">
              <w:rPr>
                <w:rFonts w:cs="Times New Roman"/>
                <w:sz w:val="19"/>
                <w:szCs w:val="19"/>
              </w:rPr>
              <w:t>140000</w:t>
            </w:r>
          </w:p>
        </w:tc>
        <w:tc>
          <w:tcPr>
            <w:tcW w:w="1225" w:type="dxa"/>
          </w:tcPr>
          <w:p w14:paraId="15569432" w14:textId="77777777" w:rsidR="003F09F1" w:rsidRPr="00A662B3" w:rsidRDefault="003F09F1" w:rsidP="00C21A81">
            <w:pPr>
              <w:rPr>
                <w:rFonts w:cs="Times New Roman"/>
                <w:sz w:val="19"/>
                <w:szCs w:val="19"/>
              </w:rPr>
            </w:pPr>
            <w:r w:rsidRPr="00A662B3">
              <w:rPr>
                <w:rFonts w:cs="Times New Roman"/>
                <w:sz w:val="19"/>
                <w:szCs w:val="19"/>
              </w:rPr>
              <w:t>80500000</w:t>
            </w:r>
          </w:p>
        </w:tc>
        <w:tc>
          <w:tcPr>
            <w:tcW w:w="1225" w:type="dxa"/>
          </w:tcPr>
          <w:p w14:paraId="35800C0B" w14:textId="77777777" w:rsidR="003F09F1" w:rsidRPr="00A662B3" w:rsidRDefault="003F09F1" w:rsidP="00C21A81">
            <w:pPr>
              <w:rPr>
                <w:rFonts w:cs="Times New Roman"/>
                <w:sz w:val="19"/>
                <w:szCs w:val="19"/>
              </w:rPr>
            </w:pPr>
            <w:r w:rsidRPr="00A662B3">
              <w:rPr>
                <w:rFonts w:cs="Times New Roman"/>
                <w:sz w:val="19"/>
                <w:szCs w:val="19"/>
              </w:rPr>
              <w:t>3030000</w:t>
            </w:r>
          </w:p>
        </w:tc>
        <w:tc>
          <w:tcPr>
            <w:tcW w:w="1339" w:type="dxa"/>
          </w:tcPr>
          <w:p w14:paraId="0C5ADF96" w14:textId="77777777" w:rsidR="003F09F1" w:rsidRPr="00A662B3" w:rsidRDefault="003F09F1" w:rsidP="00C21A81">
            <w:pPr>
              <w:rPr>
                <w:rFonts w:cs="Times New Roman"/>
                <w:sz w:val="19"/>
                <w:szCs w:val="19"/>
              </w:rPr>
            </w:pPr>
            <w:r w:rsidRPr="00A662B3">
              <w:rPr>
                <w:rFonts w:cs="Times New Roman"/>
                <w:sz w:val="19"/>
                <w:szCs w:val="19"/>
              </w:rPr>
              <w:t>3990000</w:t>
            </w:r>
          </w:p>
        </w:tc>
      </w:tr>
      <w:tr w:rsidR="003F09F1" w:rsidRPr="00A662B3" w14:paraId="0C57A6DE" w14:textId="77777777" w:rsidTr="00C21A81">
        <w:trPr>
          <w:trHeight w:val="250"/>
          <w:tblCellSpacing w:w="28" w:type="dxa"/>
        </w:trPr>
        <w:tc>
          <w:tcPr>
            <w:tcW w:w="2290" w:type="dxa"/>
          </w:tcPr>
          <w:p w14:paraId="59E2D46E" w14:textId="77777777" w:rsidR="003F09F1" w:rsidRPr="00A662B3" w:rsidRDefault="003F09F1" w:rsidP="00C21A81">
            <w:pPr>
              <w:rPr>
                <w:rFonts w:cs="Times New Roman"/>
                <w:b/>
                <w:bCs/>
                <w:sz w:val="19"/>
                <w:szCs w:val="19"/>
              </w:rPr>
            </w:pPr>
            <w:r w:rsidRPr="00A662B3">
              <w:rPr>
                <w:rFonts w:cs="Times New Roman"/>
                <w:b/>
                <w:bCs/>
                <w:sz w:val="19"/>
                <w:szCs w:val="19"/>
              </w:rPr>
              <w:t>Independent variables</w:t>
            </w:r>
          </w:p>
        </w:tc>
        <w:tc>
          <w:tcPr>
            <w:tcW w:w="1129" w:type="dxa"/>
          </w:tcPr>
          <w:p w14:paraId="6DFC60EA" w14:textId="77777777" w:rsidR="003F09F1" w:rsidRPr="00A662B3" w:rsidRDefault="003F09F1" w:rsidP="00C21A81">
            <w:pPr>
              <w:rPr>
                <w:rFonts w:cs="Times New Roman"/>
                <w:sz w:val="19"/>
                <w:szCs w:val="19"/>
              </w:rPr>
            </w:pPr>
          </w:p>
        </w:tc>
        <w:tc>
          <w:tcPr>
            <w:tcW w:w="798" w:type="dxa"/>
          </w:tcPr>
          <w:p w14:paraId="061EF2DD" w14:textId="77777777" w:rsidR="003F09F1" w:rsidRPr="00A662B3" w:rsidRDefault="003F09F1" w:rsidP="00C21A81">
            <w:pPr>
              <w:rPr>
                <w:rFonts w:cs="Times New Roman"/>
                <w:sz w:val="19"/>
                <w:szCs w:val="19"/>
              </w:rPr>
            </w:pPr>
          </w:p>
        </w:tc>
        <w:tc>
          <w:tcPr>
            <w:tcW w:w="940" w:type="dxa"/>
          </w:tcPr>
          <w:p w14:paraId="6C57B384" w14:textId="77777777" w:rsidR="003F09F1" w:rsidRPr="00A662B3" w:rsidRDefault="003F09F1" w:rsidP="00C21A81">
            <w:pPr>
              <w:rPr>
                <w:rFonts w:cs="Times New Roman"/>
                <w:sz w:val="19"/>
                <w:szCs w:val="19"/>
              </w:rPr>
            </w:pPr>
          </w:p>
        </w:tc>
        <w:tc>
          <w:tcPr>
            <w:tcW w:w="940" w:type="dxa"/>
          </w:tcPr>
          <w:p w14:paraId="7B8EC7BC" w14:textId="77777777" w:rsidR="003F09F1" w:rsidRPr="00A662B3" w:rsidRDefault="003F09F1" w:rsidP="00C21A81">
            <w:pPr>
              <w:rPr>
                <w:rFonts w:cs="Times New Roman"/>
                <w:sz w:val="19"/>
                <w:szCs w:val="19"/>
              </w:rPr>
            </w:pPr>
          </w:p>
        </w:tc>
        <w:tc>
          <w:tcPr>
            <w:tcW w:w="1225" w:type="dxa"/>
          </w:tcPr>
          <w:p w14:paraId="2F917002" w14:textId="77777777" w:rsidR="003F09F1" w:rsidRPr="00A662B3" w:rsidRDefault="003F09F1" w:rsidP="00C21A81">
            <w:pPr>
              <w:rPr>
                <w:rFonts w:cs="Times New Roman"/>
                <w:sz w:val="19"/>
                <w:szCs w:val="19"/>
              </w:rPr>
            </w:pPr>
          </w:p>
        </w:tc>
        <w:tc>
          <w:tcPr>
            <w:tcW w:w="1225" w:type="dxa"/>
          </w:tcPr>
          <w:p w14:paraId="7982C82D" w14:textId="77777777" w:rsidR="003F09F1" w:rsidRPr="00A662B3" w:rsidRDefault="003F09F1" w:rsidP="00C21A81">
            <w:pPr>
              <w:rPr>
                <w:rFonts w:cs="Times New Roman"/>
                <w:sz w:val="19"/>
                <w:szCs w:val="19"/>
              </w:rPr>
            </w:pPr>
          </w:p>
        </w:tc>
        <w:tc>
          <w:tcPr>
            <w:tcW w:w="1339" w:type="dxa"/>
          </w:tcPr>
          <w:p w14:paraId="2946632E" w14:textId="77777777" w:rsidR="003F09F1" w:rsidRPr="00A662B3" w:rsidRDefault="003F09F1" w:rsidP="00C21A81">
            <w:pPr>
              <w:rPr>
                <w:rFonts w:cs="Times New Roman"/>
                <w:sz w:val="19"/>
                <w:szCs w:val="19"/>
              </w:rPr>
            </w:pPr>
          </w:p>
        </w:tc>
      </w:tr>
      <w:tr w:rsidR="003F09F1" w:rsidRPr="00A662B3" w14:paraId="1E8A8F3C" w14:textId="77777777" w:rsidTr="00C21A81">
        <w:trPr>
          <w:trHeight w:val="250"/>
          <w:tblCellSpacing w:w="28" w:type="dxa"/>
        </w:trPr>
        <w:tc>
          <w:tcPr>
            <w:tcW w:w="2290" w:type="dxa"/>
          </w:tcPr>
          <w:p w14:paraId="19A94D3F" w14:textId="77777777" w:rsidR="003F09F1" w:rsidRPr="00A662B3" w:rsidRDefault="003F09F1" w:rsidP="00C21A81">
            <w:pPr>
              <w:rPr>
                <w:rFonts w:cs="Times New Roman"/>
                <w:sz w:val="19"/>
                <w:szCs w:val="19"/>
              </w:rPr>
            </w:pPr>
            <w:r w:rsidRPr="00A662B3">
              <w:rPr>
                <w:rFonts w:cs="Times New Roman"/>
                <w:sz w:val="19"/>
                <w:szCs w:val="19"/>
              </w:rPr>
              <w:t>Expert review (x1)</w:t>
            </w:r>
          </w:p>
        </w:tc>
        <w:tc>
          <w:tcPr>
            <w:tcW w:w="1129" w:type="dxa"/>
          </w:tcPr>
          <w:p w14:paraId="0F051F04" w14:textId="77777777" w:rsidR="003F09F1" w:rsidRPr="00A662B3" w:rsidRDefault="003F09F1" w:rsidP="00C21A81">
            <w:pPr>
              <w:rPr>
                <w:rFonts w:cs="Times New Roman"/>
                <w:sz w:val="19"/>
                <w:szCs w:val="19"/>
              </w:rPr>
            </w:pPr>
            <w:r w:rsidRPr="00A662B3">
              <w:rPr>
                <w:rFonts w:cs="Times New Roman"/>
                <w:sz w:val="19"/>
                <w:szCs w:val="19"/>
              </w:rPr>
              <w:t>1203</w:t>
            </w:r>
          </w:p>
        </w:tc>
        <w:tc>
          <w:tcPr>
            <w:tcW w:w="798" w:type="dxa"/>
          </w:tcPr>
          <w:p w14:paraId="5283879C" w14:textId="77777777" w:rsidR="003F09F1" w:rsidRPr="00A662B3" w:rsidRDefault="003F09F1" w:rsidP="00C21A81">
            <w:pPr>
              <w:rPr>
                <w:rFonts w:cs="Times New Roman"/>
                <w:sz w:val="19"/>
                <w:szCs w:val="19"/>
              </w:rPr>
            </w:pPr>
          </w:p>
        </w:tc>
        <w:tc>
          <w:tcPr>
            <w:tcW w:w="940" w:type="dxa"/>
          </w:tcPr>
          <w:p w14:paraId="1AF65D7E" w14:textId="77777777" w:rsidR="003F09F1" w:rsidRPr="00A662B3" w:rsidRDefault="003F09F1" w:rsidP="00C21A81">
            <w:pPr>
              <w:rPr>
                <w:rFonts w:cs="Times New Roman"/>
                <w:sz w:val="19"/>
                <w:szCs w:val="19"/>
              </w:rPr>
            </w:pPr>
          </w:p>
        </w:tc>
        <w:tc>
          <w:tcPr>
            <w:tcW w:w="940" w:type="dxa"/>
          </w:tcPr>
          <w:p w14:paraId="786D5AE0" w14:textId="77777777" w:rsidR="003F09F1" w:rsidRPr="00A662B3" w:rsidRDefault="003F09F1" w:rsidP="00C21A81">
            <w:pPr>
              <w:rPr>
                <w:rFonts w:cs="Times New Roman"/>
                <w:sz w:val="19"/>
                <w:szCs w:val="19"/>
              </w:rPr>
            </w:pPr>
            <w:r w:rsidRPr="00A662B3">
              <w:rPr>
                <w:rFonts w:cs="Times New Roman"/>
                <w:sz w:val="19"/>
                <w:szCs w:val="19"/>
              </w:rPr>
              <w:t>0.23</w:t>
            </w:r>
          </w:p>
        </w:tc>
        <w:tc>
          <w:tcPr>
            <w:tcW w:w="1225" w:type="dxa"/>
          </w:tcPr>
          <w:p w14:paraId="164434BF" w14:textId="77777777" w:rsidR="003F09F1" w:rsidRPr="00A662B3" w:rsidRDefault="003F09F1" w:rsidP="00C21A81">
            <w:pPr>
              <w:rPr>
                <w:rFonts w:cs="Times New Roman"/>
                <w:sz w:val="19"/>
                <w:szCs w:val="19"/>
              </w:rPr>
            </w:pPr>
            <w:r w:rsidRPr="00A662B3">
              <w:rPr>
                <w:rFonts w:cs="Times New Roman"/>
                <w:sz w:val="19"/>
                <w:szCs w:val="19"/>
              </w:rPr>
              <w:t>0.96</w:t>
            </w:r>
          </w:p>
        </w:tc>
        <w:tc>
          <w:tcPr>
            <w:tcW w:w="1225" w:type="dxa"/>
          </w:tcPr>
          <w:p w14:paraId="51A8301E" w14:textId="77777777" w:rsidR="003F09F1" w:rsidRPr="00A662B3" w:rsidRDefault="003F09F1" w:rsidP="00C21A81">
            <w:pPr>
              <w:rPr>
                <w:rFonts w:cs="Times New Roman"/>
                <w:sz w:val="19"/>
                <w:szCs w:val="19"/>
              </w:rPr>
            </w:pPr>
            <w:r w:rsidRPr="00A662B3">
              <w:rPr>
                <w:rFonts w:cs="Times New Roman"/>
                <w:sz w:val="19"/>
                <w:szCs w:val="19"/>
              </w:rPr>
              <w:t>0.762</w:t>
            </w:r>
          </w:p>
        </w:tc>
        <w:tc>
          <w:tcPr>
            <w:tcW w:w="1339" w:type="dxa"/>
          </w:tcPr>
          <w:p w14:paraId="3C4AD999" w14:textId="77777777" w:rsidR="003F09F1" w:rsidRPr="00A662B3" w:rsidRDefault="003F09F1" w:rsidP="00C21A81">
            <w:pPr>
              <w:rPr>
                <w:rFonts w:cs="Times New Roman"/>
                <w:sz w:val="19"/>
                <w:szCs w:val="19"/>
              </w:rPr>
            </w:pPr>
            <w:r w:rsidRPr="00A662B3">
              <w:rPr>
                <w:rFonts w:cs="Times New Roman"/>
                <w:sz w:val="19"/>
                <w:szCs w:val="19"/>
              </w:rPr>
              <w:t>0.0966</w:t>
            </w:r>
          </w:p>
        </w:tc>
      </w:tr>
      <w:tr w:rsidR="003F09F1" w:rsidRPr="00A662B3" w14:paraId="59D7F90D" w14:textId="77777777" w:rsidTr="00C21A81">
        <w:trPr>
          <w:trHeight w:val="393"/>
          <w:tblCellSpacing w:w="28" w:type="dxa"/>
        </w:trPr>
        <w:tc>
          <w:tcPr>
            <w:tcW w:w="2290" w:type="dxa"/>
          </w:tcPr>
          <w:p w14:paraId="44A5C3AB" w14:textId="77777777" w:rsidR="003F09F1" w:rsidRPr="00A662B3" w:rsidRDefault="003F09F1" w:rsidP="00C21A81">
            <w:pPr>
              <w:rPr>
                <w:rFonts w:cs="Times New Roman"/>
                <w:sz w:val="19"/>
                <w:szCs w:val="19"/>
              </w:rPr>
            </w:pPr>
            <w:r w:rsidRPr="00A662B3">
              <w:rPr>
                <w:rFonts w:cs="Times New Roman"/>
                <w:sz w:val="19"/>
                <w:szCs w:val="19"/>
              </w:rPr>
              <w:t>User review (x2)</w:t>
            </w:r>
          </w:p>
        </w:tc>
        <w:tc>
          <w:tcPr>
            <w:tcW w:w="1129" w:type="dxa"/>
          </w:tcPr>
          <w:p w14:paraId="26504CEA" w14:textId="77777777" w:rsidR="003F09F1" w:rsidRPr="00A662B3" w:rsidRDefault="003F09F1" w:rsidP="00C21A81">
            <w:pPr>
              <w:rPr>
                <w:rFonts w:cs="Times New Roman"/>
                <w:sz w:val="19"/>
                <w:szCs w:val="19"/>
              </w:rPr>
            </w:pPr>
            <w:r w:rsidRPr="00A662B3">
              <w:rPr>
                <w:rFonts w:cs="Times New Roman"/>
                <w:sz w:val="19"/>
                <w:szCs w:val="19"/>
              </w:rPr>
              <w:t>1203</w:t>
            </w:r>
          </w:p>
        </w:tc>
        <w:tc>
          <w:tcPr>
            <w:tcW w:w="798" w:type="dxa"/>
          </w:tcPr>
          <w:p w14:paraId="71A38605" w14:textId="77777777" w:rsidR="003F09F1" w:rsidRPr="00A662B3" w:rsidRDefault="003F09F1" w:rsidP="00C21A81">
            <w:pPr>
              <w:rPr>
                <w:rFonts w:cs="Times New Roman"/>
                <w:sz w:val="19"/>
                <w:szCs w:val="19"/>
              </w:rPr>
            </w:pPr>
          </w:p>
        </w:tc>
        <w:tc>
          <w:tcPr>
            <w:tcW w:w="940" w:type="dxa"/>
          </w:tcPr>
          <w:p w14:paraId="295965EE" w14:textId="77777777" w:rsidR="003F09F1" w:rsidRPr="00A662B3" w:rsidRDefault="003F09F1" w:rsidP="00C21A81">
            <w:pPr>
              <w:rPr>
                <w:rFonts w:cs="Times New Roman"/>
                <w:sz w:val="19"/>
                <w:szCs w:val="19"/>
              </w:rPr>
            </w:pPr>
          </w:p>
        </w:tc>
        <w:tc>
          <w:tcPr>
            <w:tcW w:w="940" w:type="dxa"/>
          </w:tcPr>
          <w:p w14:paraId="65A81587" w14:textId="77777777" w:rsidR="003F09F1" w:rsidRPr="00A662B3" w:rsidRDefault="003F09F1" w:rsidP="00C21A81">
            <w:pPr>
              <w:rPr>
                <w:rFonts w:cs="Times New Roman"/>
                <w:sz w:val="19"/>
                <w:szCs w:val="19"/>
              </w:rPr>
            </w:pPr>
            <w:r w:rsidRPr="00A662B3">
              <w:rPr>
                <w:rFonts w:cs="Times New Roman"/>
                <w:sz w:val="19"/>
                <w:szCs w:val="19"/>
              </w:rPr>
              <w:t>0.13</w:t>
            </w:r>
          </w:p>
        </w:tc>
        <w:tc>
          <w:tcPr>
            <w:tcW w:w="1225" w:type="dxa"/>
          </w:tcPr>
          <w:p w14:paraId="7C4ED37A" w14:textId="77777777" w:rsidR="003F09F1" w:rsidRPr="00A662B3" w:rsidRDefault="003F09F1" w:rsidP="00C21A81">
            <w:pPr>
              <w:rPr>
                <w:rFonts w:cs="Times New Roman"/>
                <w:sz w:val="19"/>
                <w:szCs w:val="19"/>
              </w:rPr>
            </w:pPr>
            <w:r w:rsidRPr="00A662B3">
              <w:rPr>
                <w:rFonts w:cs="Times New Roman"/>
                <w:sz w:val="19"/>
                <w:szCs w:val="19"/>
              </w:rPr>
              <w:t>0.99</w:t>
            </w:r>
          </w:p>
        </w:tc>
        <w:tc>
          <w:tcPr>
            <w:tcW w:w="1225" w:type="dxa"/>
          </w:tcPr>
          <w:p w14:paraId="7713DDB0" w14:textId="77777777" w:rsidR="003F09F1" w:rsidRPr="00A662B3" w:rsidRDefault="003F09F1" w:rsidP="00C21A81">
            <w:pPr>
              <w:rPr>
                <w:rFonts w:cs="Times New Roman"/>
                <w:sz w:val="19"/>
                <w:szCs w:val="19"/>
              </w:rPr>
            </w:pPr>
            <w:r w:rsidRPr="00A662B3">
              <w:rPr>
                <w:rFonts w:cs="Times New Roman"/>
                <w:sz w:val="19"/>
                <w:szCs w:val="19"/>
              </w:rPr>
              <w:t>0.829</w:t>
            </w:r>
          </w:p>
        </w:tc>
        <w:tc>
          <w:tcPr>
            <w:tcW w:w="1339" w:type="dxa"/>
          </w:tcPr>
          <w:p w14:paraId="502C9835" w14:textId="77777777" w:rsidR="003F09F1" w:rsidRPr="00A662B3" w:rsidRDefault="003F09F1" w:rsidP="00C21A81">
            <w:pPr>
              <w:rPr>
                <w:rFonts w:cs="Times New Roman"/>
                <w:sz w:val="19"/>
                <w:szCs w:val="19"/>
              </w:rPr>
            </w:pPr>
            <w:r w:rsidRPr="00A662B3">
              <w:rPr>
                <w:rFonts w:cs="Times New Roman"/>
                <w:sz w:val="19"/>
                <w:szCs w:val="19"/>
              </w:rPr>
              <w:t>0.126</w:t>
            </w:r>
          </w:p>
        </w:tc>
      </w:tr>
      <w:tr w:rsidR="003F09F1" w:rsidRPr="00A662B3" w14:paraId="43AF79BB" w14:textId="77777777" w:rsidTr="00C21A81">
        <w:trPr>
          <w:trHeight w:val="269"/>
          <w:tblCellSpacing w:w="28" w:type="dxa"/>
        </w:trPr>
        <w:tc>
          <w:tcPr>
            <w:tcW w:w="2290" w:type="dxa"/>
          </w:tcPr>
          <w:p w14:paraId="4D7A52B8" w14:textId="77777777" w:rsidR="003F09F1" w:rsidRPr="00A662B3" w:rsidRDefault="003F09F1" w:rsidP="00C21A81">
            <w:pPr>
              <w:rPr>
                <w:rFonts w:cs="Times New Roman"/>
                <w:b/>
                <w:bCs/>
                <w:sz w:val="19"/>
                <w:szCs w:val="19"/>
              </w:rPr>
            </w:pPr>
            <w:r w:rsidRPr="00A662B3">
              <w:rPr>
                <w:rFonts w:cs="Times New Roman"/>
                <w:b/>
                <w:bCs/>
                <w:sz w:val="19"/>
                <w:szCs w:val="19"/>
              </w:rPr>
              <w:t>Moderators</w:t>
            </w:r>
          </w:p>
        </w:tc>
        <w:tc>
          <w:tcPr>
            <w:tcW w:w="1129" w:type="dxa"/>
          </w:tcPr>
          <w:p w14:paraId="68C4455E" w14:textId="77777777" w:rsidR="003F09F1" w:rsidRPr="00A662B3" w:rsidRDefault="003F09F1" w:rsidP="00C21A81">
            <w:pPr>
              <w:rPr>
                <w:rFonts w:cs="Times New Roman"/>
                <w:sz w:val="19"/>
                <w:szCs w:val="19"/>
              </w:rPr>
            </w:pPr>
          </w:p>
        </w:tc>
        <w:tc>
          <w:tcPr>
            <w:tcW w:w="798" w:type="dxa"/>
          </w:tcPr>
          <w:p w14:paraId="4CA60FE6" w14:textId="77777777" w:rsidR="003F09F1" w:rsidRPr="00A662B3" w:rsidRDefault="003F09F1" w:rsidP="00C21A81">
            <w:pPr>
              <w:rPr>
                <w:rFonts w:cs="Times New Roman"/>
                <w:sz w:val="19"/>
                <w:szCs w:val="19"/>
              </w:rPr>
            </w:pPr>
          </w:p>
        </w:tc>
        <w:tc>
          <w:tcPr>
            <w:tcW w:w="940" w:type="dxa"/>
          </w:tcPr>
          <w:p w14:paraId="19BCC1D9" w14:textId="77777777" w:rsidR="003F09F1" w:rsidRPr="00A662B3" w:rsidRDefault="003F09F1" w:rsidP="00C21A81">
            <w:pPr>
              <w:rPr>
                <w:rFonts w:cs="Times New Roman"/>
                <w:sz w:val="19"/>
                <w:szCs w:val="19"/>
              </w:rPr>
            </w:pPr>
          </w:p>
        </w:tc>
        <w:tc>
          <w:tcPr>
            <w:tcW w:w="940" w:type="dxa"/>
          </w:tcPr>
          <w:p w14:paraId="79656CC2" w14:textId="77777777" w:rsidR="003F09F1" w:rsidRPr="00A662B3" w:rsidRDefault="003F09F1" w:rsidP="00C21A81">
            <w:pPr>
              <w:rPr>
                <w:rFonts w:cs="Times New Roman"/>
                <w:sz w:val="19"/>
                <w:szCs w:val="19"/>
              </w:rPr>
            </w:pPr>
          </w:p>
        </w:tc>
        <w:tc>
          <w:tcPr>
            <w:tcW w:w="1225" w:type="dxa"/>
          </w:tcPr>
          <w:p w14:paraId="430A40E4" w14:textId="77777777" w:rsidR="003F09F1" w:rsidRPr="00A662B3" w:rsidRDefault="003F09F1" w:rsidP="00C21A81">
            <w:pPr>
              <w:rPr>
                <w:rFonts w:cs="Times New Roman"/>
                <w:sz w:val="19"/>
                <w:szCs w:val="19"/>
              </w:rPr>
            </w:pPr>
          </w:p>
        </w:tc>
        <w:tc>
          <w:tcPr>
            <w:tcW w:w="1225" w:type="dxa"/>
          </w:tcPr>
          <w:p w14:paraId="7B6852C0" w14:textId="77777777" w:rsidR="003F09F1" w:rsidRPr="00A662B3" w:rsidRDefault="003F09F1" w:rsidP="00C21A81">
            <w:pPr>
              <w:rPr>
                <w:rFonts w:cs="Times New Roman"/>
                <w:sz w:val="19"/>
                <w:szCs w:val="19"/>
              </w:rPr>
            </w:pPr>
          </w:p>
        </w:tc>
        <w:tc>
          <w:tcPr>
            <w:tcW w:w="1339" w:type="dxa"/>
          </w:tcPr>
          <w:p w14:paraId="6C3B8D7A" w14:textId="77777777" w:rsidR="003F09F1" w:rsidRPr="00A662B3" w:rsidRDefault="003F09F1" w:rsidP="00C21A81">
            <w:pPr>
              <w:rPr>
                <w:rFonts w:cs="Times New Roman"/>
                <w:sz w:val="19"/>
                <w:szCs w:val="19"/>
              </w:rPr>
            </w:pPr>
          </w:p>
        </w:tc>
      </w:tr>
      <w:tr w:rsidR="003F09F1" w:rsidRPr="00A662B3" w14:paraId="782CAEEA" w14:textId="77777777" w:rsidTr="00C21A81">
        <w:trPr>
          <w:trHeight w:val="269"/>
          <w:tblCellSpacing w:w="28" w:type="dxa"/>
        </w:trPr>
        <w:tc>
          <w:tcPr>
            <w:tcW w:w="2290" w:type="dxa"/>
          </w:tcPr>
          <w:p w14:paraId="3DDDD0E0" w14:textId="77777777" w:rsidR="003F09F1" w:rsidRPr="00A662B3" w:rsidRDefault="003F09F1" w:rsidP="00C21A81">
            <w:pPr>
              <w:rPr>
                <w:rFonts w:cs="Times New Roman"/>
                <w:sz w:val="19"/>
                <w:szCs w:val="19"/>
              </w:rPr>
            </w:pPr>
            <w:r w:rsidRPr="00A662B3">
              <w:rPr>
                <w:rFonts w:cs="Times New Roman"/>
                <w:sz w:val="19"/>
                <w:szCs w:val="19"/>
              </w:rPr>
              <w:t>Game mode (m1)</w:t>
            </w:r>
          </w:p>
        </w:tc>
        <w:tc>
          <w:tcPr>
            <w:tcW w:w="1129" w:type="dxa"/>
          </w:tcPr>
          <w:p w14:paraId="01A30855" w14:textId="77777777" w:rsidR="003F09F1" w:rsidRPr="00A662B3" w:rsidRDefault="003F09F1" w:rsidP="00C21A81">
            <w:pPr>
              <w:rPr>
                <w:rFonts w:cs="Times New Roman"/>
                <w:sz w:val="19"/>
                <w:szCs w:val="19"/>
              </w:rPr>
            </w:pPr>
            <w:r w:rsidRPr="00A662B3">
              <w:rPr>
                <w:rFonts w:cs="Times New Roman"/>
                <w:sz w:val="19"/>
                <w:szCs w:val="19"/>
              </w:rPr>
              <w:t>1203</w:t>
            </w:r>
          </w:p>
        </w:tc>
        <w:tc>
          <w:tcPr>
            <w:tcW w:w="798" w:type="dxa"/>
          </w:tcPr>
          <w:p w14:paraId="66834805" w14:textId="77777777" w:rsidR="003F09F1" w:rsidRPr="00A662B3" w:rsidRDefault="003F09F1" w:rsidP="00C21A81">
            <w:pPr>
              <w:rPr>
                <w:rFonts w:cs="Times New Roman"/>
                <w:sz w:val="19"/>
                <w:szCs w:val="19"/>
              </w:rPr>
            </w:pPr>
            <w:r w:rsidRPr="00A662B3">
              <w:rPr>
                <w:rFonts w:cs="Times New Roman"/>
                <w:sz w:val="19"/>
                <w:szCs w:val="19"/>
              </w:rPr>
              <w:t>502</w:t>
            </w:r>
          </w:p>
        </w:tc>
        <w:tc>
          <w:tcPr>
            <w:tcW w:w="940" w:type="dxa"/>
          </w:tcPr>
          <w:p w14:paraId="556EC8EC" w14:textId="77777777" w:rsidR="003F09F1" w:rsidRPr="00A662B3" w:rsidRDefault="003F09F1" w:rsidP="00C21A81">
            <w:pPr>
              <w:rPr>
                <w:rFonts w:cs="Times New Roman"/>
                <w:sz w:val="19"/>
                <w:szCs w:val="19"/>
              </w:rPr>
            </w:pPr>
            <w:r w:rsidRPr="00A662B3">
              <w:rPr>
                <w:rFonts w:cs="Times New Roman"/>
                <w:sz w:val="19"/>
                <w:szCs w:val="19"/>
              </w:rPr>
              <w:t>701</w:t>
            </w:r>
          </w:p>
        </w:tc>
        <w:tc>
          <w:tcPr>
            <w:tcW w:w="940" w:type="dxa"/>
          </w:tcPr>
          <w:p w14:paraId="161EFAA0" w14:textId="77777777" w:rsidR="003F09F1" w:rsidRPr="00A662B3" w:rsidRDefault="003F09F1" w:rsidP="00C21A81">
            <w:pPr>
              <w:rPr>
                <w:rFonts w:cs="Times New Roman"/>
                <w:sz w:val="19"/>
                <w:szCs w:val="19"/>
              </w:rPr>
            </w:pPr>
            <w:r w:rsidRPr="00A662B3">
              <w:rPr>
                <w:rFonts w:cs="Times New Roman"/>
                <w:sz w:val="19"/>
                <w:szCs w:val="19"/>
              </w:rPr>
              <w:t>0</w:t>
            </w:r>
          </w:p>
        </w:tc>
        <w:tc>
          <w:tcPr>
            <w:tcW w:w="1225" w:type="dxa"/>
          </w:tcPr>
          <w:p w14:paraId="3D818D63" w14:textId="77777777" w:rsidR="003F09F1" w:rsidRPr="00A662B3" w:rsidRDefault="003F09F1" w:rsidP="00C21A81">
            <w:pPr>
              <w:rPr>
                <w:rFonts w:cs="Times New Roman"/>
                <w:sz w:val="19"/>
                <w:szCs w:val="19"/>
              </w:rPr>
            </w:pPr>
            <w:r w:rsidRPr="00A662B3">
              <w:rPr>
                <w:rFonts w:cs="Times New Roman"/>
                <w:sz w:val="19"/>
                <w:szCs w:val="19"/>
              </w:rPr>
              <w:t>1</w:t>
            </w:r>
          </w:p>
        </w:tc>
        <w:tc>
          <w:tcPr>
            <w:tcW w:w="1225" w:type="dxa"/>
          </w:tcPr>
          <w:p w14:paraId="2E19F0D3" w14:textId="77777777" w:rsidR="003F09F1" w:rsidRPr="00A662B3" w:rsidRDefault="003F09F1" w:rsidP="00C21A81">
            <w:pPr>
              <w:rPr>
                <w:rFonts w:cs="Times New Roman"/>
                <w:sz w:val="19"/>
                <w:szCs w:val="19"/>
              </w:rPr>
            </w:pPr>
            <w:r w:rsidRPr="00A662B3">
              <w:rPr>
                <w:rFonts w:cs="Times New Roman"/>
                <w:sz w:val="19"/>
                <w:szCs w:val="19"/>
              </w:rPr>
              <w:t>0.583</w:t>
            </w:r>
          </w:p>
        </w:tc>
        <w:tc>
          <w:tcPr>
            <w:tcW w:w="1339" w:type="dxa"/>
          </w:tcPr>
          <w:p w14:paraId="34388AAC" w14:textId="77777777" w:rsidR="003F09F1" w:rsidRPr="00A662B3" w:rsidRDefault="003F09F1" w:rsidP="00C21A81">
            <w:pPr>
              <w:rPr>
                <w:rFonts w:cs="Times New Roman"/>
                <w:sz w:val="19"/>
                <w:szCs w:val="19"/>
              </w:rPr>
            </w:pPr>
            <w:r w:rsidRPr="00A662B3">
              <w:rPr>
                <w:rFonts w:cs="Times New Roman"/>
                <w:sz w:val="19"/>
                <w:szCs w:val="19"/>
              </w:rPr>
              <w:t>0.493</w:t>
            </w:r>
          </w:p>
        </w:tc>
      </w:tr>
      <w:tr w:rsidR="003F09F1" w:rsidRPr="00A662B3" w14:paraId="05DB4D00" w14:textId="77777777" w:rsidTr="00C21A81">
        <w:trPr>
          <w:trHeight w:val="330"/>
          <w:tblCellSpacing w:w="28" w:type="dxa"/>
        </w:trPr>
        <w:tc>
          <w:tcPr>
            <w:tcW w:w="2290" w:type="dxa"/>
          </w:tcPr>
          <w:p w14:paraId="653F3D51" w14:textId="77777777" w:rsidR="003F09F1" w:rsidRPr="00A662B3" w:rsidRDefault="003F09F1" w:rsidP="00C21A81">
            <w:pPr>
              <w:rPr>
                <w:rFonts w:cs="Times New Roman"/>
                <w:sz w:val="19"/>
                <w:szCs w:val="19"/>
              </w:rPr>
            </w:pPr>
            <w:r w:rsidRPr="00A662B3">
              <w:rPr>
                <w:rFonts w:cs="Times New Roman"/>
                <w:sz w:val="19"/>
                <w:szCs w:val="19"/>
              </w:rPr>
              <w:t>Publisher (m2)</w:t>
            </w:r>
          </w:p>
        </w:tc>
        <w:tc>
          <w:tcPr>
            <w:tcW w:w="1129" w:type="dxa"/>
          </w:tcPr>
          <w:p w14:paraId="4620456F" w14:textId="77777777" w:rsidR="003F09F1" w:rsidRPr="00A662B3" w:rsidRDefault="003F09F1" w:rsidP="00C21A81">
            <w:pPr>
              <w:rPr>
                <w:rFonts w:cs="Times New Roman"/>
                <w:sz w:val="19"/>
                <w:szCs w:val="19"/>
              </w:rPr>
            </w:pPr>
            <w:r w:rsidRPr="00A662B3">
              <w:rPr>
                <w:rFonts w:cs="Times New Roman"/>
                <w:sz w:val="19"/>
                <w:szCs w:val="19"/>
              </w:rPr>
              <w:t>1203</w:t>
            </w:r>
          </w:p>
        </w:tc>
        <w:tc>
          <w:tcPr>
            <w:tcW w:w="798" w:type="dxa"/>
          </w:tcPr>
          <w:p w14:paraId="5F149A93" w14:textId="77777777" w:rsidR="003F09F1" w:rsidRPr="00A662B3" w:rsidRDefault="003F09F1" w:rsidP="00C21A81">
            <w:pPr>
              <w:rPr>
                <w:rFonts w:cs="Times New Roman"/>
                <w:sz w:val="19"/>
                <w:szCs w:val="19"/>
              </w:rPr>
            </w:pPr>
            <w:r w:rsidRPr="00A662B3">
              <w:rPr>
                <w:rFonts w:cs="Times New Roman"/>
                <w:sz w:val="19"/>
                <w:szCs w:val="19"/>
              </w:rPr>
              <w:t>701</w:t>
            </w:r>
          </w:p>
        </w:tc>
        <w:tc>
          <w:tcPr>
            <w:tcW w:w="940" w:type="dxa"/>
          </w:tcPr>
          <w:p w14:paraId="347ADEC8" w14:textId="77777777" w:rsidR="003F09F1" w:rsidRPr="00A662B3" w:rsidRDefault="003F09F1" w:rsidP="00C21A81">
            <w:pPr>
              <w:rPr>
                <w:rFonts w:cs="Times New Roman"/>
                <w:sz w:val="19"/>
                <w:szCs w:val="19"/>
              </w:rPr>
            </w:pPr>
            <w:r w:rsidRPr="00A662B3">
              <w:rPr>
                <w:rFonts w:cs="Times New Roman"/>
                <w:sz w:val="19"/>
                <w:szCs w:val="19"/>
              </w:rPr>
              <w:t>502</w:t>
            </w:r>
          </w:p>
        </w:tc>
        <w:tc>
          <w:tcPr>
            <w:tcW w:w="940" w:type="dxa"/>
          </w:tcPr>
          <w:p w14:paraId="68C16F47" w14:textId="77777777" w:rsidR="003F09F1" w:rsidRPr="00A662B3" w:rsidRDefault="003F09F1" w:rsidP="00C21A81">
            <w:pPr>
              <w:rPr>
                <w:rFonts w:cs="Times New Roman"/>
                <w:sz w:val="19"/>
                <w:szCs w:val="19"/>
              </w:rPr>
            </w:pPr>
            <w:r w:rsidRPr="00A662B3">
              <w:rPr>
                <w:rFonts w:cs="Times New Roman"/>
                <w:sz w:val="19"/>
                <w:szCs w:val="19"/>
              </w:rPr>
              <w:t>0</w:t>
            </w:r>
          </w:p>
        </w:tc>
        <w:tc>
          <w:tcPr>
            <w:tcW w:w="1225" w:type="dxa"/>
          </w:tcPr>
          <w:p w14:paraId="5FD6E1B7" w14:textId="77777777" w:rsidR="003F09F1" w:rsidRPr="00A662B3" w:rsidRDefault="003F09F1" w:rsidP="00C21A81">
            <w:pPr>
              <w:rPr>
                <w:rFonts w:cs="Times New Roman"/>
                <w:sz w:val="19"/>
                <w:szCs w:val="19"/>
              </w:rPr>
            </w:pPr>
            <w:r w:rsidRPr="00A662B3">
              <w:rPr>
                <w:rFonts w:cs="Times New Roman"/>
                <w:sz w:val="19"/>
                <w:szCs w:val="19"/>
              </w:rPr>
              <w:t>1</w:t>
            </w:r>
          </w:p>
        </w:tc>
        <w:tc>
          <w:tcPr>
            <w:tcW w:w="1225" w:type="dxa"/>
          </w:tcPr>
          <w:p w14:paraId="519E0B09" w14:textId="77777777" w:rsidR="003F09F1" w:rsidRPr="00A662B3" w:rsidRDefault="003F09F1" w:rsidP="00C21A81">
            <w:pPr>
              <w:rPr>
                <w:rFonts w:cs="Times New Roman"/>
                <w:sz w:val="19"/>
                <w:szCs w:val="19"/>
              </w:rPr>
            </w:pPr>
            <w:r w:rsidRPr="00A662B3">
              <w:rPr>
                <w:rFonts w:cs="Times New Roman"/>
                <w:sz w:val="19"/>
                <w:szCs w:val="19"/>
              </w:rPr>
              <w:t>0.417</w:t>
            </w:r>
          </w:p>
        </w:tc>
        <w:tc>
          <w:tcPr>
            <w:tcW w:w="1339" w:type="dxa"/>
          </w:tcPr>
          <w:p w14:paraId="371A4524" w14:textId="77777777" w:rsidR="003F09F1" w:rsidRPr="00A662B3" w:rsidRDefault="003F09F1" w:rsidP="00C21A81">
            <w:pPr>
              <w:rPr>
                <w:rFonts w:cs="Times New Roman"/>
                <w:sz w:val="19"/>
                <w:szCs w:val="19"/>
              </w:rPr>
            </w:pPr>
            <w:r w:rsidRPr="00A662B3">
              <w:rPr>
                <w:rFonts w:cs="Times New Roman"/>
                <w:sz w:val="19"/>
                <w:szCs w:val="19"/>
              </w:rPr>
              <w:t>0.493</w:t>
            </w:r>
          </w:p>
        </w:tc>
      </w:tr>
      <w:tr w:rsidR="003F09F1" w:rsidRPr="00A662B3" w14:paraId="7D879BC0" w14:textId="77777777" w:rsidTr="00C21A81">
        <w:trPr>
          <w:trHeight w:val="250"/>
          <w:tblCellSpacing w:w="28" w:type="dxa"/>
        </w:trPr>
        <w:tc>
          <w:tcPr>
            <w:tcW w:w="2290" w:type="dxa"/>
          </w:tcPr>
          <w:p w14:paraId="4925A116" w14:textId="77777777" w:rsidR="003F09F1" w:rsidRPr="00A662B3" w:rsidRDefault="003F09F1" w:rsidP="00C21A81">
            <w:pPr>
              <w:rPr>
                <w:rFonts w:cs="Times New Roman"/>
                <w:b/>
                <w:bCs/>
                <w:sz w:val="19"/>
                <w:szCs w:val="19"/>
              </w:rPr>
            </w:pPr>
            <w:r w:rsidRPr="00A662B3">
              <w:rPr>
                <w:rFonts w:cs="Times New Roman"/>
                <w:b/>
                <w:bCs/>
                <w:sz w:val="19"/>
                <w:szCs w:val="19"/>
              </w:rPr>
              <w:t>Control variables</w:t>
            </w:r>
          </w:p>
        </w:tc>
        <w:tc>
          <w:tcPr>
            <w:tcW w:w="1129" w:type="dxa"/>
          </w:tcPr>
          <w:p w14:paraId="43A1A9A6" w14:textId="77777777" w:rsidR="003F09F1" w:rsidRPr="00A662B3" w:rsidRDefault="003F09F1" w:rsidP="00C21A81">
            <w:pPr>
              <w:rPr>
                <w:rFonts w:cs="Times New Roman"/>
                <w:sz w:val="19"/>
                <w:szCs w:val="19"/>
              </w:rPr>
            </w:pPr>
          </w:p>
        </w:tc>
        <w:tc>
          <w:tcPr>
            <w:tcW w:w="798" w:type="dxa"/>
          </w:tcPr>
          <w:p w14:paraId="2BF62B49" w14:textId="77777777" w:rsidR="003F09F1" w:rsidRPr="00A662B3" w:rsidRDefault="003F09F1" w:rsidP="00C21A81">
            <w:pPr>
              <w:rPr>
                <w:rFonts w:cs="Times New Roman"/>
                <w:sz w:val="19"/>
                <w:szCs w:val="19"/>
              </w:rPr>
            </w:pPr>
          </w:p>
        </w:tc>
        <w:tc>
          <w:tcPr>
            <w:tcW w:w="940" w:type="dxa"/>
          </w:tcPr>
          <w:p w14:paraId="1DE74B2A" w14:textId="77777777" w:rsidR="003F09F1" w:rsidRPr="00A662B3" w:rsidRDefault="003F09F1" w:rsidP="00C21A81">
            <w:pPr>
              <w:rPr>
                <w:rFonts w:cs="Times New Roman"/>
                <w:sz w:val="19"/>
                <w:szCs w:val="19"/>
              </w:rPr>
            </w:pPr>
          </w:p>
        </w:tc>
        <w:tc>
          <w:tcPr>
            <w:tcW w:w="940" w:type="dxa"/>
          </w:tcPr>
          <w:p w14:paraId="4D3B5436" w14:textId="77777777" w:rsidR="003F09F1" w:rsidRPr="00A662B3" w:rsidRDefault="003F09F1" w:rsidP="00C21A81">
            <w:pPr>
              <w:rPr>
                <w:rFonts w:cs="Times New Roman"/>
                <w:sz w:val="19"/>
                <w:szCs w:val="19"/>
              </w:rPr>
            </w:pPr>
          </w:p>
        </w:tc>
        <w:tc>
          <w:tcPr>
            <w:tcW w:w="1225" w:type="dxa"/>
          </w:tcPr>
          <w:p w14:paraId="781A802B" w14:textId="77777777" w:rsidR="003F09F1" w:rsidRPr="00A662B3" w:rsidRDefault="003F09F1" w:rsidP="00C21A81">
            <w:pPr>
              <w:rPr>
                <w:rFonts w:cs="Times New Roman"/>
                <w:sz w:val="19"/>
                <w:szCs w:val="19"/>
              </w:rPr>
            </w:pPr>
          </w:p>
        </w:tc>
        <w:tc>
          <w:tcPr>
            <w:tcW w:w="1225" w:type="dxa"/>
          </w:tcPr>
          <w:p w14:paraId="2BB3E8AF" w14:textId="77777777" w:rsidR="003F09F1" w:rsidRPr="00A662B3" w:rsidRDefault="003F09F1" w:rsidP="00C21A81">
            <w:pPr>
              <w:rPr>
                <w:rFonts w:cs="Times New Roman"/>
                <w:sz w:val="19"/>
                <w:szCs w:val="19"/>
              </w:rPr>
            </w:pPr>
          </w:p>
        </w:tc>
        <w:tc>
          <w:tcPr>
            <w:tcW w:w="1339" w:type="dxa"/>
          </w:tcPr>
          <w:p w14:paraId="2FF24D2E" w14:textId="77777777" w:rsidR="003F09F1" w:rsidRPr="00A662B3" w:rsidRDefault="003F09F1" w:rsidP="00C21A81">
            <w:pPr>
              <w:rPr>
                <w:rFonts w:cs="Times New Roman"/>
                <w:sz w:val="19"/>
                <w:szCs w:val="19"/>
              </w:rPr>
            </w:pPr>
          </w:p>
        </w:tc>
      </w:tr>
      <w:tr w:rsidR="003F09F1" w:rsidRPr="00A662B3" w14:paraId="6E737231" w14:textId="77777777" w:rsidTr="00C21A81">
        <w:trPr>
          <w:trHeight w:val="250"/>
          <w:tblCellSpacing w:w="28" w:type="dxa"/>
        </w:trPr>
        <w:tc>
          <w:tcPr>
            <w:tcW w:w="2290" w:type="dxa"/>
          </w:tcPr>
          <w:p w14:paraId="566EFDE0" w14:textId="77777777" w:rsidR="003F09F1" w:rsidRPr="00A662B3" w:rsidRDefault="003F09F1" w:rsidP="00C21A81">
            <w:pPr>
              <w:rPr>
                <w:rFonts w:cs="Times New Roman"/>
                <w:sz w:val="19"/>
                <w:szCs w:val="19"/>
              </w:rPr>
            </w:pPr>
            <w:r w:rsidRPr="00A662B3">
              <w:rPr>
                <w:rFonts w:cs="Times New Roman"/>
                <w:sz w:val="19"/>
                <w:szCs w:val="19"/>
              </w:rPr>
              <w:t>Release date old (c1)</w:t>
            </w:r>
          </w:p>
        </w:tc>
        <w:tc>
          <w:tcPr>
            <w:tcW w:w="1129" w:type="dxa"/>
          </w:tcPr>
          <w:p w14:paraId="7B0E4E37" w14:textId="77777777" w:rsidR="003F09F1" w:rsidRPr="00A662B3" w:rsidRDefault="003F09F1" w:rsidP="00C21A81">
            <w:pPr>
              <w:rPr>
                <w:rFonts w:cs="Times New Roman"/>
                <w:sz w:val="19"/>
                <w:szCs w:val="19"/>
              </w:rPr>
            </w:pPr>
            <w:r w:rsidRPr="00A662B3">
              <w:rPr>
                <w:rFonts w:cs="Times New Roman"/>
                <w:sz w:val="19"/>
                <w:szCs w:val="19"/>
              </w:rPr>
              <w:t>1203</w:t>
            </w:r>
          </w:p>
        </w:tc>
        <w:tc>
          <w:tcPr>
            <w:tcW w:w="798" w:type="dxa"/>
          </w:tcPr>
          <w:p w14:paraId="6EDB9DFF" w14:textId="77777777" w:rsidR="003F09F1" w:rsidRPr="00A662B3" w:rsidRDefault="003F09F1" w:rsidP="00C21A81">
            <w:pPr>
              <w:rPr>
                <w:rFonts w:cs="Times New Roman"/>
                <w:sz w:val="19"/>
                <w:szCs w:val="19"/>
              </w:rPr>
            </w:pPr>
            <w:r w:rsidRPr="00A662B3">
              <w:rPr>
                <w:rFonts w:cs="Times New Roman"/>
                <w:sz w:val="19"/>
                <w:szCs w:val="19"/>
              </w:rPr>
              <w:t>986</w:t>
            </w:r>
          </w:p>
        </w:tc>
        <w:tc>
          <w:tcPr>
            <w:tcW w:w="940" w:type="dxa"/>
          </w:tcPr>
          <w:p w14:paraId="7A492FF3" w14:textId="77777777" w:rsidR="003F09F1" w:rsidRPr="00A662B3" w:rsidRDefault="003F09F1" w:rsidP="00C21A81">
            <w:pPr>
              <w:rPr>
                <w:rFonts w:cs="Times New Roman"/>
                <w:sz w:val="19"/>
                <w:szCs w:val="19"/>
              </w:rPr>
            </w:pPr>
            <w:r w:rsidRPr="00A662B3">
              <w:rPr>
                <w:rFonts w:cs="Times New Roman"/>
                <w:sz w:val="19"/>
                <w:szCs w:val="19"/>
              </w:rPr>
              <w:t>217</w:t>
            </w:r>
          </w:p>
        </w:tc>
        <w:tc>
          <w:tcPr>
            <w:tcW w:w="940" w:type="dxa"/>
          </w:tcPr>
          <w:p w14:paraId="64C18844" w14:textId="77777777" w:rsidR="003F09F1" w:rsidRPr="00A662B3" w:rsidRDefault="003F09F1" w:rsidP="00C21A81">
            <w:pPr>
              <w:rPr>
                <w:rFonts w:cs="Times New Roman"/>
                <w:sz w:val="19"/>
                <w:szCs w:val="19"/>
              </w:rPr>
            </w:pPr>
            <w:r w:rsidRPr="00A662B3">
              <w:rPr>
                <w:rFonts w:cs="Times New Roman"/>
                <w:sz w:val="19"/>
                <w:szCs w:val="19"/>
              </w:rPr>
              <w:t>0</w:t>
            </w:r>
          </w:p>
        </w:tc>
        <w:tc>
          <w:tcPr>
            <w:tcW w:w="1225" w:type="dxa"/>
          </w:tcPr>
          <w:p w14:paraId="6F9596CE" w14:textId="77777777" w:rsidR="003F09F1" w:rsidRPr="00A662B3" w:rsidRDefault="003F09F1" w:rsidP="00C21A81">
            <w:pPr>
              <w:rPr>
                <w:rFonts w:cs="Times New Roman"/>
                <w:sz w:val="19"/>
                <w:szCs w:val="19"/>
              </w:rPr>
            </w:pPr>
            <w:r w:rsidRPr="00A662B3">
              <w:rPr>
                <w:rFonts w:cs="Times New Roman"/>
                <w:sz w:val="19"/>
                <w:szCs w:val="19"/>
              </w:rPr>
              <w:t>1</w:t>
            </w:r>
          </w:p>
        </w:tc>
        <w:tc>
          <w:tcPr>
            <w:tcW w:w="1225" w:type="dxa"/>
          </w:tcPr>
          <w:p w14:paraId="58C75193" w14:textId="77777777" w:rsidR="003F09F1" w:rsidRPr="00A662B3" w:rsidRDefault="003F09F1" w:rsidP="00C21A81">
            <w:pPr>
              <w:rPr>
                <w:rFonts w:cs="Times New Roman"/>
                <w:sz w:val="19"/>
                <w:szCs w:val="19"/>
              </w:rPr>
            </w:pPr>
            <w:r>
              <w:rPr>
                <w:rFonts w:cs="Times New Roman"/>
                <w:sz w:val="19"/>
                <w:szCs w:val="19"/>
              </w:rPr>
              <w:t>0.180</w:t>
            </w:r>
          </w:p>
        </w:tc>
        <w:tc>
          <w:tcPr>
            <w:tcW w:w="1339" w:type="dxa"/>
          </w:tcPr>
          <w:p w14:paraId="71914E3D" w14:textId="77777777" w:rsidR="003F09F1" w:rsidRPr="00A662B3" w:rsidRDefault="003F09F1" w:rsidP="00C21A81">
            <w:pPr>
              <w:rPr>
                <w:rFonts w:cs="Times New Roman"/>
                <w:sz w:val="19"/>
                <w:szCs w:val="19"/>
              </w:rPr>
            </w:pPr>
            <w:r>
              <w:rPr>
                <w:rFonts w:cs="Times New Roman"/>
                <w:sz w:val="19"/>
                <w:szCs w:val="19"/>
              </w:rPr>
              <w:t>0.385</w:t>
            </w:r>
          </w:p>
        </w:tc>
      </w:tr>
      <w:tr w:rsidR="003F09F1" w:rsidRPr="00A662B3" w14:paraId="202DBB92" w14:textId="77777777" w:rsidTr="00C21A81">
        <w:trPr>
          <w:trHeight w:val="250"/>
          <w:tblCellSpacing w:w="28" w:type="dxa"/>
        </w:trPr>
        <w:tc>
          <w:tcPr>
            <w:tcW w:w="2290" w:type="dxa"/>
          </w:tcPr>
          <w:p w14:paraId="5DF0C1B4" w14:textId="77777777" w:rsidR="003F09F1" w:rsidRPr="00A662B3" w:rsidRDefault="003F09F1" w:rsidP="00C21A81">
            <w:pPr>
              <w:rPr>
                <w:rFonts w:cs="Times New Roman"/>
                <w:sz w:val="19"/>
                <w:szCs w:val="19"/>
              </w:rPr>
            </w:pPr>
            <w:r w:rsidRPr="00A662B3">
              <w:rPr>
                <w:rFonts w:cs="Times New Roman"/>
                <w:sz w:val="19"/>
                <w:szCs w:val="19"/>
              </w:rPr>
              <w:t>Release date mid (c2)</w:t>
            </w:r>
          </w:p>
        </w:tc>
        <w:tc>
          <w:tcPr>
            <w:tcW w:w="1129" w:type="dxa"/>
          </w:tcPr>
          <w:p w14:paraId="7843F2A0" w14:textId="77777777" w:rsidR="003F09F1" w:rsidRPr="00A662B3" w:rsidRDefault="003F09F1" w:rsidP="00C21A81">
            <w:pPr>
              <w:rPr>
                <w:rFonts w:cs="Times New Roman"/>
                <w:sz w:val="19"/>
                <w:szCs w:val="19"/>
              </w:rPr>
            </w:pPr>
            <w:r w:rsidRPr="00A662B3">
              <w:rPr>
                <w:rFonts w:cs="Times New Roman"/>
                <w:sz w:val="19"/>
                <w:szCs w:val="19"/>
              </w:rPr>
              <w:t>1203</w:t>
            </w:r>
          </w:p>
        </w:tc>
        <w:tc>
          <w:tcPr>
            <w:tcW w:w="798" w:type="dxa"/>
          </w:tcPr>
          <w:p w14:paraId="61BFD4F7" w14:textId="77777777" w:rsidR="003F09F1" w:rsidRPr="00A662B3" w:rsidRDefault="003F09F1" w:rsidP="00C21A81">
            <w:pPr>
              <w:rPr>
                <w:rFonts w:cs="Times New Roman"/>
                <w:sz w:val="19"/>
                <w:szCs w:val="19"/>
              </w:rPr>
            </w:pPr>
            <w:r w:rsidRPr="00A662B3">
              <w:rPr>
                <w:rFonts w:cs="Times New Roman"/>
                <w:sz w:val="19"/>
                <w:szCs w:val="19"/>
              </w:rPr>
              <w:t>468</w:t>
            </w:r>
          </w:p>
        </w:tc>
        <w:tc>
          <w:tcPr>
            <w:tcW w:w="940" w:type="dxa"/>
          </w:tcPr>
          <w:p w14:paraId="1759F6DA" w14:textId="77777777" w:rsidR="003F09F1" w:rsidRPr="00A662B3" w:rsidRDefault="003F09F1" w:rsidP="00C21A81">
            <w:pPr>
              <w:rPr>
                <w:rFonts w:cs="Times New Roman"/>
                <w:sz w:val="19"/>
                <w:szCs w:val="19"/>
              </w:rPr>
            </w:pPr>
            <w:r w:rsidRPr="00A662B3">
              <w:rPr>
                <w:rFonts w:cs="Times New Roman"/>
                <w:sz w:val="19"/>
                <w:szCs w:val="19"/>
              </w:rPr>
              <w:t>735</w:t>
            </w:r>
          </w:p>
        </w:tc>
        <w:tc>
          <w:tcPr>
            <w:tcW w:w="940" w:type="dxa"/>
          </w:tcPr>
          <w:p w14:paraId="715FCAFB" w14:textId="77777777" w:rsidR="003F09F1" w:rsidRPr="00A662B3" w:rsidRDefault="003F09F1" w:rsidP="00C21A81">
            <w:pPr>
              <w:rPr>
                <w:rFonts w:cs="Times New Roman"/>
                <w:sz w:val="19"/>
                <w:szCs w:val="19"/>
              </w:rPr>
            </w:pPr>
            <w:r w:rsidRPr="00A662B3">
              <w:rPr>
                <w:rFonts w:cs="Times New Roman"/>
                <w:sz w:val="19"/>
                <w:szCs w:val="19"/>
              </w:rPr>
              <w:t>0</w:t>
            </w:r>
          </w:p>
        </w:tc>
        <w:tc>
          <w:tcPr>
            <w:tcW w:w="1225" w:type="dxa"/>
          </w:tcPr>
          <w:p w14:paraId="02FAEB76" w14:textId="77777777" w:rsidR="003F09F1" w:rsidRPr="00A662B3" w:rsidRDefault="003F09F1" w:rsidP="00C21A81">
            <w:pPr>
              <w:rPr>
                <w:rFonts w:cs="Times New Roman"/>
                <w:sz w:val="19"/>
                <w:szCs w:val="19"/>
              </w:rPr>
            </w:pPr>
            <w:r w:rsidRPr="00A662B3">
              <w:rPr>
                <w:rFonts w:cs="Times New Roman"/>
                <w:sz w:val="19"/>
                <w:szCs w:val="19"/>
              </w:rPr>
              <w:t>1</w:t>
            </w:r>
          </w:p>
        </w:tc>
        <w:tc>
          <w:tcPr>
            <w:tcW w:w="1225" w:type="dxa"/>
          </w:tcPr>
          <w:p w14:paraId="6F27AD1C" w14:textId="77777777" w:rsidR="003F09F1" w:rsidRPr="00A662B3" w:rsidRDefault="003F09F1" w:rsidP="00C21A81">
            <w:pPr>
              <w:rPr>
                <w:rFonts w:cs="Times New Roman"/>
                <w:sz w:val="19"/>
                <w:szCs w:val="19"/>
              </w:rPr>
            </w:pPr>
            <w:r>
              <w:rPr>
                <w:rFonts w:cs="Times New Roman"/>
                <w:sz w:val="19"/>
                <w:szCs w:val="19"/>
              </w:rPr>
              <w:t>0.611</w:t>
            </w:r>
          </w:p>
        </w:tc>
        <w:tc>
          <w:tcPr>
            <w:tcW w:w="1339" w:type="dxa"/>
          </w:tcPr>
          <w:p w14:paraId="6029018F" w14:textId="77777777" w:rsidR="003F09F1" w:rsidRPr="00A662B3" w:rsidRDefault="003F09F1" w:rsidP="00C21A81">
            <w:pPr>
              <w:rPr>
                <w:rFonts w:cs="Times New Roman"/>
                <w:sz w:val="19"/>
                <w:szCs w:val="19"/>
              </w:rPr>
            </w:pPr>
            <w:r>
              <w:rPr>
                <w:rFonts w:cs="Times New Roman"/>
                <w:sz w:val="19"/>
                <w:szCs w:val="19"/>
              </w:rPr>
              <w:t>0.488</w:t>
            </w:r>
          </w:p>
        </w:tc>
      </w:tr>
      <w:tr w:rsidR="003F09F1" w:rsidRPr="00A662B3" w14:paraId="27B6F5BA" w14:textId="77777777" w:rsidTr="00C21A81">
        <w:trPr>
          <w:trHeight w:val="269"/>
          <w:tblCellSpacing w:w="28" w:type="dxa"/>
        </w:trPr>
        <w:tc>
          <w:tcPr>
            <w:tcW w:w="2290" w:type="dxa"/>
            <w:tcBorders>
              <w:bottom w:val="single" w:sz="4" w:space="0" w:color="auto"/>
            </w:tcBorders>
          </w:tcPr>
          <w:p w14:paraId="158183BE" w14:textId="77777777" w:rsidR="003F09F1" w:rsidRPr="00A662B3" w:rsidRDefault="003F09F1" w:rsidP="00C21A81">
            <w:pPr>
              <w:rPr>
                <w:rFonts w:cs="Times New Roman"/>
                <w:sz w:val="19"/>
                <w:szCs w:val="19"/>
              </w:rPr>
            </w:pPr>
            <w:r w:rsidRPr="00A662B3">
              <w:rPr>
                <w:rFonts w:cs="Times New Roman"/>
                <w:sz w:val="19"/>
                <w:szCs w:val="19"/>
              </w:rPr>
              <w:t>Price (c</w:t>
            </w:r>
            <w:r>
              <w:rPr>
                <w:rFonts w:cs="Times New Roman"/>
                <w:sz w:val="19"/>
                <w:szCs w:val="19"/>
              </w:rPr>
              <w:t>3</w:t>
            </w:r>
            <w:r w:rsidRPr="00A662B3">
              <w:rPr>
                <w:rFonts w:cs="Times New Roman"/>
                <w:sz w:val="19"/>
                <w:szCs w:val="19"/>
              </w:rPr>
              <w:t>)</w:t>
            </w:r>
          </w:p>
        </w:tc>
        <w:tc>
          <w:tcPr>
            <w:tcW w:w="1129" w:type="dxa"/>
            <w:tcBorders>
              <w:bottom w:val="single" w:sz="4" w:space="0" w:color="auto"/>
            </w:tcBorders>
          </w:tcPr>
          <w:p w14:paraId="24A7D03D" w14:textId="77777777" w:rsidR="003F09F1" w:rsidRPr="00A662B3" w:rsidRDefault="003F09F1" w:rsidP="00C21A81">
            <w:pPr>
              <w:rPr>
                <w:rFonts w:cs="Times New Roman"/>
                <w:sz w:val="19"/>
                <w:szCs w:val="19"/>
              </w:rPr>
            </w:pPr>
            <w:r w:rsidRPr="00A662B3">
              <w:rPr>
                <w:rFonts w:cs="Times New Roman"/>
                <w:sz w:val="19"/>
                <w:szCs w:val="19"/>
              </w:rPr>
              <w:t>1203</w:t>
            </w:r>
          </w:p>
        </w:tc>
        <w:tc>
          <w:tcPr>
            <w:tcW w:w="798" w:type="dxa"/>
            <w:tcBorders>
              <w:bottom w:val="single" w:sz="4" w:space="0" w:color="auto"/>
            </w:tcBorders>
          </w:tcPr>
          <w:p w14:paraId="54EC812F" w14:textId="77777777" w:rsidR="003F09F1" w:rsidRPr="00A662B3" w:rsidRDefault="003F09F1" w:rsidP="00C21A81">
            <w:pPr>
              <w:rPr>
                <w:rFonts w:cs="Times New Roman"/>
                <w:sz w:val="19"/>
                <w:szCs w:val="19"/>
              </w:rPr>
            </w:pPr>
            <w:r w:rsidRPr="00A662B3">
              <w:rPr>
                <w:rFonts w:cs="Times New Roman"/>
                <w:sz w:val="19"/>
                <w:szCs w:val="19"/>
              </w:rPr>
              <w:t>1120</w:t>
            </w:r>
          </w:p>
        </w:tc>
        <w:tc>
          <w:tcPr>
            <w:tcW w:w="940" w:type="dxa"/>
            <w:tcBorders>
              <w:bottom w:val="single" w:sz="4" w:space="0" w:color="auto"/>
            </w:tcBorders>
          </w:tcPr>
          <w:p w14:paraId="1024DDCA" w14:textId="77777777" w:rsidR="003F09F1" w:rsidRPr="00A662B3" w:rsidRDefault="003F09F1" w:rsidP="00C21A81">
            <w:pPr>
              <w:rPr>
                <w:rFonts w:cs="Times New Roman"/>
                <w:sz w:val="19"/>
                <w:szCs w:val="19"/>
              </w:rPr>
            </w:pPr>
            <w:r w:rsidRPr="00A662B3">
              <w:rPr>
                <w:rFonts w:cs="Times New Roman"/>
                <w:sz w:val="19"/>
                <w:szCs w:val="19"/>
              </w:rPr>
              <w:t>83</w:t>
            </w:r>
          </w:p>
        </w:tc>
        <w:tc>
          <w:tcPr>
            <w:tcW w:w="940" w:type="dxa"/>
            <w:tcBorders>
              <w:bottom w:val="single" w:sz="4" w:space="0" w:color="auto"/>
            </w:tcBorders>
          </w:tcPr>
          <w:p w14:paraId="715D4F91" w14:textId="77777777" w:rsidR="003F09F1" w:rsidRPr="00A662B3" w:rsidRDefault="003F09F1" w:rsidP="00C21A81">
            <w:pPr>
              <w:rPr>
                <w:rFonts w:cs="Times New Roman"/>
                <w:sz w:val="19"/>
                <w:szCs w:val="19"/>
              </w:rPr>
            </w:pPr>
            <w:r w:rsidRPr="00A662B3">
              <w:rPr>
                <w:rFonts w:cs="Times New Roman"/>
                <w:sz w:val="19"/>
                <w:szCs w:val="19"/>
              </w:rPr>
              <w:t>0</w:t>
            </w:r>
          </w:p>
        </w:tc>
        <w:tc>
          <w:tcPr>
            <w:tcW w:w="1225" w:type="dxa"/>
            <w:tcBorders>
              <w:bottom w:val="single" w:sz="4" w:space="0" w:color="auto"/>
            </w:tcBorders>
          </w:tcPr>
          <w:p w14:paraId="23C26EEE" w14:textId="77777777" w:rsidR="003F09F1" w:rsidRPr="00A662B3" w:rsidRDefault="003F09F1" w:rsidP="00C21A81">
            <w:pPr>
              <w:rPr>
                <w:rFonts w:cs="Times New Roman"/>
                <w:sz w:val="19"/>
                <w:szCs w:val="19"/>
              </w:rPr>
            </w:pPr>
            <w:r w:rsidRPr="00A662B3">
              <w:rPr>
                <w:rFonts w:cs="Times New Roman"/>
                <w:sz w:val="19"/>
                <w:szCs w:val="19"/>
              </w:rPr>
              <w:t>1</w:t>
            </w:r>
          </w:p>
        </w:tc>
        <w:tc>
          <w:tcPr>
            <w:tcW w:w="1225" w:type="dxa"/>
            <w:tcBorders>
              <w:bottom w:val="single" w:sz="4" w:space="0" w:color="auto"/>
            </w:tcBorders>
          </w:tcPr>
          <w:p w14:paraId="752660AC" w14:textId="77777777" w:rsidR="003F09F1" w:rsidRPr="00A662B3" w:rsidRDefault="003F09F1" w:rsidP="00C21A81">
            <w:pPr>
              <w:rPr>
                <w:rFonts w:cs="Times New Roman"/>
                <w:sz w:val="19"/>
                <w:szCs w:val="19"/>
              </w:rPr>
            </w:pPr>
            <w:r>
              <w:rPr>
                <w:rFonts w:cs="Times New Roman"/>
                <w:sz w:val="19"/>
                <w:szCs w:val="19"/>
              </w:rPr>
              <w:t>0.069</w:t>
            </w:r>
          </w:p>
        </w:tc>
        <w:tc>
          <w:tcPr>
            <w:tcW w:w="1339" w:type="dxa"/>
            <w:tcBorders>
              <w:bottom w:val="single" w:sz="4" w:space="0" w:color="auto"/>
            </w:tcBorders>
          </w:tcPr>
          <w:p w14:paraId="5C5799DF" w14:textId="77777777" w:rsidR="003F09F1" w:rsidRPr="00A662B3" w:rsidRDefault="003F09F1" w:rsidP="00C21A81">
            <w:pPr>
              <w:rPr>
                <w:rFonts w:cs="Times New Roman"/>
                <w:sz w:val="19"/>
                <w:szCs w:val="19"/>
              </w:rPr>
            </w:pPr>
            <w:r>
              <w:rPr>
                <w:rFonts w:cs="Times New Roman"/>
                <w:sz w:val="19"/>
                <w:szCs w:val="19"/>
              </w:rPr>
              <w:t>0.254</w:t>
            </w:r>
          </w:p>
        </w:tc>
      </w:tr>
    </w:tbl>
    <w:p w14:paraId="41F44280" w14:textId="2DE23880" w:rsidR="003F09F1" w:rsidRDefault="00A662B3" w:rsidP="00276DD5">
      <w:pPr>
        <w:spacing w:line="360" w:lineRule="auto"/>
        <w:ind w:firstLine="720"/>
        <w:contextualSpacing/>
        <w:jc w:val="left"/>
        <w:rPr>
          <w:rFonts w:cs="Times New Roman"/>
        </w:rPr>
      </w:pPr>
      <w:r w:rsidRPr="00A662B3">
        <w:rPr>
          <w:rFonts w:cs="Times New Roman"/>
        </w:rPr>
        <w:t xml:space="preserve">After the data is processed, the final dataset consists of 1,203 video game titles. When observing the descriptive statistics in Table 3, the data suggests that the mean of both expert- and user reviews are high. Past research has found similar patterns in review ratings for video games on Xbox and PS2 </w:t>
      </w:r>
      <w:r w:rsidRPr="00A662B3">
        <w:rPr>
          <w:rFonts w:cs="Times New Roman"/>
        </w:rPr>
        <w:fldChar w:fldCharType="begin" w:fldLock="1"/>
      </w:r>
      <w:r w:rsidRPr="00A662B3">
        <w:rPr>
          <w:rFonts w:cs="Times New Roman"/>
        </w:rPr>
        <w:instrText>ADDIN CSL_CITATION {"citationItems":[{"id":"ITEM-1","itemData":{"DOI":"10.1509/jmkg.74.2.133","ISSN":"00222429","abstract":"This article examines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 The article shows differential impact of consumer reviews across products in the same product category and suggests that firms' online marketing strategies should be contingent on product and consumer characteristics. The authors discuss the implications of these results in light of the increased share of niche products in recent years. ©2010, American Marketing Association.","author":[{"dropping-particle":"","family":"Zhu","given":"Feng","non-dropping-particle":"","parse-names":false,"suffix":""},{"dropping-particle":"","family":"Zhang","given":"Xiaoquan","non-dropping-particle":"","parse-names":false,"suffix":""}],"container-title":"Journal of Marketing","id":"ITEM-1","issue":"2","issued":{"date-parts":[["2010"]]},"page":"133-148","title":"Impact of online consumer reviews on Sales: The moderating role of product and consumer characteristics","type":"article-journal","volume":"74"},"uris":["http://www.mendeley.com/documents/?uuid=7c552623-34b3-4fef-9e9b-82cbfcbc9e14"]}],"mendeley":{"formattedCitation":"(Zhu &amp; Zhang, 2010)","plainTextFormattedCitation":"(Zhu &amp; Zhang, 2010)","previouslyFormattedCitation":"(Zhu &amp; Zhang, 2010)"},"properties":{"noteIndex":0},"schema":"https://github.com/citation-style-language/schema/raw/master/csl-citation.json"}</w:instrText>
      </w:r>
      <w:r w:rsidRPr="00A662B3">
        <w:rPr>
          <w:rFonts w:cs="Times New Roman"/>
        </w:rPr>
        <w:fldChar w:fldCharType="separate"/>
      </w:r>
      <w:r w:rsidRPr="00A662B3">
        <w:rPr>
          <w:rFonts w:cs="Times New Roman"/>
          <w:noProof/>
        </w:rPr>
        <w:t>(Zhu &amp; Zhang, 2010)</w:t>
      </w:r>
      <w:r w:rsidRPr="00A662B3">
        <w:rPr>
          <w:rFonts w:cs="Times New Roman"/>
        </w:rPr>
        <w:fldChar w:fldCharType="end"/>
      </w:r>
      <w:r w:rsidRPr="00A662B3">
        <w:rPr>
          <w:rFonts w:cs="Times New Roman"/>
        </w:rPr>
        <w:t xml:space="preserve"> and book reviews on Amazon.com </w:t>
      </w:r>
      <w:r w:rsidRPr="00A662B3">
        <w:rPr>
          <w:rFonts w:cs="Times New Roman"/>
        </w:rPr>
        <w:fldChar w:fldCharType="begin" w:fldLock="1"/>
      </w:r>
      <w:r w:rsidRPr="00A662B3">
        <w:rPr>
          <w:rFonts w:cs="Times New Roman"/>
        </w:rPr>
        <w:instrText>ADDIN CSL_CITATION {"citationItems":[{"id":"ITEM-1","itemData":{"DOI":"10.1509/jmkr.43.3.345","ISSN":"00222437","abstract":"The authors examine the effect of consumer reviews on relative sales of books at Amazon.com and Barnesandnoble.com. The authors find that (1) reviews are overwhelmingly positive at both sites, but there are more reviews and longer reviews at Amazon.com; (2) an improvement in a book's reviews leads to an increase in relative sales at that site; (3) for most samples in the study, the impact of one-star reviews is greater than the impact of five-star reviews; and (4) evidence from review-length data suggests that customers read review text rather than relying only on summary statistics. © 2006, American Marketing Association.","author":[{"dropping-particle":"","family":"Chevalier","given":"Judith A.","non-dropping-particle":"","parse-names":false,"suffix":""},{"dropping-particle":"","family":"Mayzlin","given":"Dina","non-dropping-particle":"","parse-names":false,"suffix":""}],"container-title":"Journal of Marketing Research","id":"ITEM-1","issue":"3","issued":{"date-parts":[["2006"]]},"page":"345-354","title":"The effect of word of mouth on sales: Online book reviews","type":"article-journal","volume":"43"},"uris":["http://www.mendeley.com/documents/?uuid=1c7f6a36-db32-4b99-b85e-93703e1c0e62"]}],"mendeley":{"formattedCitation":"(Chevalier &amp; Mayzlin, 2006)","plainTextFormattedCitation":"(Chevalier &amp; Mayzlin, 2006)","previouslyFormattedCitation":"(Chevalier &amp; Mayzlin, 2006)"},"properties":{"noteIndex":0},"schema":"https://github.com/citation-style-language/schema/raw/master/csl-citation.json"}</w:instrText>
      </w:r>
      <w:r w:rsidRPr="00A662B3">
        <w:rPr>
          <w:rFonts w:cs="Times New Roman"/>
        </w:rPr>
        <w:fldChar w:fldCharType="separate"/>
      </w:r>
      <w:r w:rsidRPr="00A662B3">
        <w:rPr>
          <w:rFonts w:cs="Times New Roman"/>
          <w:noProof/>
        </w:rPr>
        <w:t>(Chevalier &amp; Mayzlin, 2006)</w:t>
      </w:r>
      <w:r w:rsidRPr="00A662B3">
        <w:rPr>
          <w:rFonts w:cs="Times New Roman"/>
        </w:rPr>
        <w:fldChar w:fldCharType="end"/>
      </w:r>
      <w:r w:rsidRPr="00A662B3">
        <w:rPr>
          <w:rFonts w:cs="Times New Roman"/>
        </w:rPr>
        <w:t>.</w:t>
      </w:r>
      <w:r w:rsidR="00DC0641">
        <w:rPr>
          <w:rFonts w:cs="Times New Roman"/>
        </w:rPr>
        <w:t xml:space="preserve"> </w:t>
      </w:r>
      <w:r w:rsidR="00DC0641" w:rsidRPr="00A662B3">
        <w:rPr>
          <w:rFonts w:cs="Times New Roman"/>
        </w:rPr>
        <w:t>In terms of the moderators, there is a significantly higher amount of</w:t>
      </w:r>
    </w:p>
    <w:p w14:paraId="2E181A6F" w14:textId="3521EC05" w:rsidR="003F09F1" w:rsidRPr="003F09F1" w:rsidRDefault="003F09F1" w:rsidP="003F09F1">
      <w:pPr>
        <w:jc w:val="center"/>
        <w:rPr>
          <w:b/>
          <w:bCs/>
          <w:szCs w:val="24"/>
        </w:rPr>
      </w:pPr>
      <w:r>
        <w:rPr>
          <w:b/>
          <w:bCs/>
          <w:szCs w:val="24"/>
        </w:rPr>
        <w:t>Table 3: Descriptive Statistics</w:t>
      </w:r>
    </w:p>
    <w:p w14:paraId="26150D6F" w14:textId="5A9E4391" w:rsidR="00493EB7" w:rsidRPr="003F09F1" w:rsidRDefault="003F09F1" w:rsidP="00DC0641">
      <w:pPr>
        <w:spacing w:line="360" w:lineRule="auto"/>
        <w:contextualSpacing/>
        <w:jc w:val="left"/>
        <w:rPr>
          <w:rFonts w:cs="Times New Roman"/>
        </w:rPr>
      </w:pPr>
      <w:r w:rsidRPr="00A662B3">
        <w:rPr>
          <w:rFonts w:cs="Times New Roman"/>
        </w:rPr>
        <w:lastRenderedPageBreak/>
        <w:t xml:space="preserve">single-player games present in the dataset than multi-player games. Furthermore, there is a </w:t>
      </w:r>
      <w:r w:rsidR="00A662B3" w:rsidRPr="00A662B3">
        <w:rPr>
          <w:rFonts w:cs="Times New Roman"/>
        </w:rPr>
        <w:t>higher amount of minor publishers in the dataset than major publishers.</w:t>
      </w:r>
      <w:r w:rsidR="00276DD5">
        <w:rPr>
          <w:rFonts w:cs="Times New Roman"/>
        </w:rPr>
        <w:t xml:space="preserve"> </w:t>
      </w:r>
      <w:r w:rsidR="00276DD5">
        <w:t>When taking a closer look at the descriptive statistics for game mode presented in Table 4, it is notable that the mean user review rating for single-player games is significantly higher than multi-player games. In addition, single-player games have a lower mean when it comes to downloads in comparison to multi-player games. The summary statistics of publisher also present notable insights. The data suggests that minor publishers receive a significantly higher mean user review rating than major publishers. However, major publishers receive significantly higher mean expert review ratings than minor publishers. Intuitively, this may be explained by the origin of the games.</w:t>
      </w:r>
      <w:r w:rsidR="00456F84">
        <w:t xml:space="preserve"> </w:t>
      </w:r>
      <w:r w:rsidR="00662711">
        <w:t>Minor publishers may release niche, indie games w</w:t>
      </w:r>
      <w:r w:rsidR="006960EE">
        <w:t xml:space="preserve">ith </w:t>
      </w:r>
      <w:r w:rsidR="00662711">
        <w:t>a lower production value that are enjoyed by a relatively small audience and thus receive most of their attention from users (gamers). On the contrary, there are many eyeballs aimed at the production of games that stem from major publishers. These publishers have a large amount of resources</w:t>
      </w:r>
      <w:r w:rsidR="00AE2C4E">
        <w:t>.</w:t>
      </w:r>
      <w:r w:rsidR="00662711">
        <w:t xml:space="preserve"> </w:t>
      </w:r>
      <w:r w:rsidR="00AE2C4E">
        <w:t>Therefore,</w:t>
      </w:r>
      <w:r w:rsidR="00662711">
        <w:t xml:space="preserve"> </w:t>
      </w:r>
      <w:r w:rsidR="00C07CC4">
        <w:t>their games would</w:t>
      </w:r>
      <w:r w:rsidR="00662711">
        <w:t xml:space="preserve"> have a high</w:t>
      </w:r>
      <w:r w:rsidR="00C07CC4">
        <w:t>er</w:t>
      </w:r>
      <w:r w:rsidR="00662711">
        <w:t xml:space="preserve"> production value</w:t>
      </w:r>
      <w:r w:rsidR="00D35B8A">
        <w:t xml:space="preserve"> resulting</w:t>
      </w:r>
      <w:r w:rsidR="006021EF">
        <w:t xml:space="preserve"> in an increased probability that a game is of high quality</w:t>
      </w:r>
      <w:r w:rsidR="00F56907">
        <w:t>.</w:t>
      </w:r>
    </w:p>
    <w:tbl>
      <w:tblPr>
        <w:tblStyle w:val="Sources"/>
        <w:tblpPr w:leftFromText="180" w:rightFromText="180" w:vertAnchor="page" w:horzAnchor="margin" w:tblpY="8206"/>
        <w:tblW w:w="0" w:type="auto"/>
        <w:tblCellSpacing w:w="28" w:type="dxa"/>
        <w:tblLayout w:type="fixed"/>
        <w:tblLook w:val="04A0" w:firstRow="1" w:lastRow="0" w:firstColumn="1" w:lastColumn="0" w:noHBand="0" w:noVBand="1"/>
      </w:tblPr>
      <w:tblGrid>
        <w:gridCol w:w="2673"/>
        <w:gridCol w:w="2082"/>
        <w:gridCol w:w="4105"/>
      </w:tblGrid>
      <w:tr w:rsidR="00534CD7" w:rsidRPr="00B93876" w14:paraId="53830691" w14:textId="77777777" w:rsidTr="00853E37">
        <w:trPr>
          <w:cnfStyle w:val="100000000000" w:firstRow="1" w:lastRow="0" w:firstColumn="0" w:lastColumn="0" w:oddVBand="0" w:evenVBand="0" w:oddHBand="0" w:evenHBand="0" w:firstRowFirstColumn="0" w:firstRowLastColumn="0" w:lastRowFirstColumn="0" w:lastRowLastColumn="0"/>
          <w:trHeight w:val="250"/>
          <w:tblCellSpacing w:w="28" w:type="dxa"/>
        </w:trPr>
        <w:tc>
          <w:tcPr>
            <w:tcW w:w="8748" w:type="dxa"/>
            <w:gridSpan w:val="3"/>
            <w:tcBorders>
              <w:top w:val="single" w:sz="4" w:space="0" w:color="auto"/>
            </w:tcBorders>
          </w:tcPr>
          <w:p w14:paraId="6A016B6C" w14:textId="77777777" w:rsidR="00534CD7" w:rsidRPr="008939B1" w:rsidRDefault="00534CD7" w:rsidP="00853E37">
            <w:pPr>
              <w:rPr>
                <w:b/>
                <w:bCs/>
                <w:sz w:val="19"/>
                <w:szCs w:val="19"/>
              </w:rPr>
            </w:pPr>
            <w:r>
              <w:rPr>
                <w:b/>
                <w:bCs/>
                <w:sz w:val="19"/>
                <w:szCs w:val="19"/>
              </w:rPr>
              <w:t>A: Summary Statistics for dummy variable game mode</w:t>
            </w:r>
          </w:p>
        </w:tc>
      </w:tr>
      <w:tr w:rsidR="00534CD7" w:rsidRPr="00B93876" w14:paraId="5729D264" w14:textId="77777777" w:rsidTr="00853E37">
        <w:trPr>
          <w:trHeight w:val="232"/>
          <w:tblCellSpacing w:w="28" w:type="dxa"/>
        </w:trPr>
        <w:tc>
          <w:tcPr>
            <w:tcW w:w="2589" w:type="dxa"/>
            <w:tcBorders>
              <w:top w:val="single" w:sz="4" w:space="0" w:color="auto"/>
              <w:bottom w:val="single" w:sz="4" w:space="0" w:color="auto"/>
            </w:tcBorders>
          </w:tcPr>
          <w:p w14:paraId="649FDDF0" w14:textId="77777777" w:rsidR="00534CD7" w:rsidRPr="008939B1" w:rsidRDefault="00534CD7" w:rsidP="00853E37">
            <w:pPr>
              <w:rPr>
                <w:b/>
                <w:bCs/>
                <w:sz w:val="19"/>
                <w:szCs w:val="19"/>
              </w:rPr>
            </w:pPr>
            <w:r>
              <w:rPr>
                <w:b/>
                <w:bCs/>
                <w:sz w:val="19"/>
                <w:szCs w:val="19"/>
              </w:rPr>
              <w:t>Variable</w:t>
            </w:r>
          </w:p>
        </w:tc>
        <w:tc>
          <w:tcPr>
            <w:tcW w:w="2026" w:type="dxa"/>
            <w:tcBorders>
              <w:top w:val="single" w:sz="4" w:space="0" w:color="auto"/>
              <w:bottom w:val="single" w:sz="4" w:space="0" w:color="auto"/>
            </w:tcBorders>
          </w:tcPr>
          <w:p w14:paraId="6412244A" w14:textId="77777777" w:rsidR="00534CD7" w:rsidRPr="008939B1" w:rsidRDefault="00534CD7" w:rsidP="00853E37">
            <w:pPr>
              <w:rPr>
                <w:rFonts w:cs="Times New Roman"/>
                <w:b/>
                <w:bCs/>
                <w:sz w:val="19"/>
                <w:szCs w:val="19"/>
              </w:rPr>
            </w:pPr>
            <w:r>
              <w:rPr>
                <w:rFonts w:cs="Times New Roman"/>
                <w:b/>
                <w:bCs/>
                <w:sz w:val="19"/>
                <w:szCs w:val="19"/>
              </w:rPr>
              <w:t>Multi-player (0)</w:t>
            </w:r>
          </w:p>
        </w:tc>
        <w:tc>
          <w:tcPr>
            <w:tcW w:w="4021" w:type="dxa"/>
            <w:tcBorders>
              <w:top w:val="single" w:sz="4" w:space="0" w:color="auto"/>
              <w:bottom w:val="single" w:sz="4" w:space="0" w:color="auto"/>
            </w:tcBorders>
          </w:tcPr>
          <w:p w14:paraId="27071E80" w14:textId="77777777" w:rsidR="00534CD7" w:rsidRPr="008939B1" w:rsidRDefault="00534CD7" w:rsidP="00853E37">
            <w:pPr>
              <w:rPr>
                <w:b/>
                <w:bCs/>
                <w:sz w:val="19"/>
                <w:szCs w:val="19"/>
              </w:rPr>
            </w:pPr>
            <w:r>
              <w:rPr>
                <w:b/>
                <w:bCs/>
                <w:sz w:val="19"/>
                <w:szCs w:val="19"/>
              </w:rPr>
              <w:t>Single-player (1)</w:t>
            </w:r>
          </w:p>
        </w:tc>
      </w:tr>
      <w:tr w:rsidR="00534CD7" w:rsidRPr="00B93876" w14:paraId="1E7B1818" w14:textId="77777777" w:rsidTr="00853E37">
        <w:trPr>
          <w:trHeight w:val="194"/>
          <w:tblCellSpacing w:w="28" w:type="dxa"/>
        </w:trPr>
        <w:tc>
          <w:tcPr>
            <w:tcW w:w="2589" w:type="dxa"/>
          </w:tcPr>
          <w:p w14:paraId="7A792183" w14:textId="77777777" w:rsidR="00534CD7" w:rsidRPr="008B09A9" w:rsidRDefault="00534CD7" w:rsidP="00853E37">
            <w:pPr>
              <w:rPr>
                <w:b/>
                <w:bCs/>
                <w:sz w:val="19"/>
                <w:szCs w:val="19"/>
              </w:rPr>
            </w:pPr>
            <w:r w:rsidRPr="008B09A9">
              <w:rPr>
                <w:b/>
                <w:bCs/>
                <w:sz w:val="19"/>
                <w:szCs w:val="19"/>
              </w:rPr>
              <w:t># Downloads on Steam (y)</w:t>
            </w:r>
          </w:p>
        </w:tc>
        <w:tc>
          <w:tcPr>
            <w:tcW w:w="2026" w:type="dxa"/>
          </w:tcPr>
          <w:p w14:paraId="1407A0F8" w14:textId="77777777" w:rsidR="00534CD7" w:rsidRPr="00B93876" w:rsidRDefault="00534CD7" w:rsidP="00853E37">
            <w:pPr>
              <w:rPr>
                <w:rFonts w:cs="Times New Roman"/>
                <w:sz w:val="19"/>
                <w:szCs w:val="19"/>
              </w:rPr>
            </w:pPr>
          </w:p>
        </w:tc>
        <w:tc>
          <w:tcPr>
            <w:tcW w:w="4021" w:type="dxa"/>
          </w:tcPr>
          <w:p w14:paraId="03B6FFAC" w14:textId="77777777" w:rsidR="00534CD7" w:rsidRPr="00B93876" w:rsidRDefault="00534CD7" w:rsidP="00853E37">
            <w:pPr>
              <w:rPr>
                <w:sz w:val="19"/>
                <w:szCs w:val="19"/>
              </w:rPr>
            </w:pPr>
          </w:p>
        </w:tc>
      </w:tr>
      <w:tr w:rsidR="00534CD7" w:rsidRPr="00B93876" w14:paraId="06673E8E" w14:textId="77777777" w:rsidTr="00853E37">
        <w:trPr>
          <w:trHeight w:val="194"/>
          <w:tblCellSpacing w:w="28" w:type="dxa"/>
        </w:trPr>
        <w:tc>
          <w:tcPr>
            <w:tcW w:w="2589" w:type="dxa"/>
          </w:tcPr>
          <w:p w14:paraId="73580371" w14:textId="77777777" w:rsidR="00534CD7" w:rsidRDefault="00534CD7" w:rsidP="00853E37">
            <w:pPr>
              <w:rPr>
                <w:sz w:val="19"/>
                <w:szCs w:val="19"/>
              </w:rPr>
            </w:pPr>
            <w:r>
              <w:rPr>
                <w:sz w:val="19"/>
                <w:szCs w:val="19"/>
              </w:rPr>
              <w:t>Mean (SD)</w:t>
            </w:r>
          </w:p>
        </w:tc>
        <w:tc>
          <w:tcPr>
            <w:tcW w:w="2026" w:type="dxa"/>
          </w:tcPr>
          <w:p w14:paraId="12890522" w14:textId="77777777" w:rsidR="00534CD7" w:rsidRPr="00B93876" w:rsidRDefault="00534CD7" w:rsidP="00853E37">
            <w:pPr>
              <w:rPr>
                <w:rFonts w:cs="Times New Roman"/>
                <w:sz w:val="19"/>
                <w:szCs w:val="19"/>
              </w:rPr>
            </w:pPr>
            <w:r>
              <w:rPr>
                <w:rFonts w:cs="Times New Roman"/>
                <w:sz w:val="19"/>
                <w:szCs w:val="19"/>
              </w:rPr>
              <w:t>359000 (5560000)</w:t>
            </w:r>
          </w:p>
        </w:tc>
        <w:tc>
          <w:tcPr>
            <w:tcW w:w="4021" w:type="dxa"/>
          </w:tcPr>
          <w:p w14:paraId="2D969F3A" w14:textId="77777777" w:rsidR="00534CD7" w:rsidRPr="00B93876" w:rsidRDefault="00534CD7" w:rsidP="00853E37">
            <w:pPr>
              <w:rPr>
                <w:sz w:val="19"/>
                <w:szCs w:val="19"/>
              </w:rPr>
            </w:pPr>
            <w:r>
              <w:rPr>
                <w:sz w:val="19"/>
                <w:szCs w:val="19"/>
              </w:rPr>
              <w:t>2620000 (2190000)</w:t>
            </w:r>
          </w:p>
        </w:tc>
      </w:tr>
      <w:tr w:rsidR="00534CD7" w:rsidRPr="00B93876" w14:paraId="25D73248" w14:textId="77777777" w:rsidTr="00853E37">
        <w:trPr>
          <w:trHeight w:val="187"/>
          <w:tblCellSpacing w:w="28" w:type="dxa"/>
        </w:trPr>
        <w:tc>
          <w:tcPr>
            <w:tcW w:w="2589" w:type="dxa"/>
          </w:tcPr>
          <w:p w14:paraId="41D76FD4" w14:textId="77777777" w:rsidR="00534CD7" w:rsidRPr="008B09A9" w:rsidRDefault="00534CD7" w:rsidP="00853E37">
            <w:pPr>
              <w:rPr>
                <w:b/>
                <w:bCs/>
                <w:sz w:val="19"/>
                <w:szCs w:val="19"/>
              </w:rPr>
            </w:pPr>
            <w:r w:rsidRPr="008B09A9">
              <w:rPr>
                <w:b/>
                <w:bCs/>
                <w:sz w:val="19"/>
                <w:szCs w:val="19"/>
              </w:rPr>
              <w:t>Expert review (x1)</w:t>
            </w:r>
          </w:p>
        </w:tc>
        <w:tc>
          <w:tcPr>
            <w:tcW w:w="2026" w:type="dxa"/>
          </w:tcPr>
          <w:p w14:paraId="00E9F23C" w14:textId="77777777" w:rsidR="00534CD7" w:rsidRDefault="00534CD7" w:rsidP="00853E37">
            <w:pPr>
              <w:rPr>
                <w:sz w:val="19"/>
                <w:szCs w:val="19"/>
              </w:rPr>
            </w:pPr>
          </w:p>
        </w:tc>
        <w:tc>
          <w:tcPr>
            <w:tcW w:w="4021" w:type="dxa"/>
          </w:tcPr>
          <w:p w14:paraId="29FE8F96" w14:textId="77777777" w:rsidR="00534CD7" w:rsidRPr="00B93876" w:rsidRDefault="00534CD7" w:rsidP="00853E37">
            <w:pPr>
              <w:rPr>
                <w:sz w:val="19"/>
                <w:szCs w:val="19"/>
              </w:rPr>
            </w:pPr>
          </w:p>
        </w:tc>
      </w:tr>
      <w:tr w:rsidR="00534CD7" w:rsidRPr="00B93876" w14:paraId="239CFE99" w14:textId="77777777" w:rsidTr="00853E37">
        <w:trPr>
          <w:trHeight w:val="187"/>
          <w:tblCellSpacing w:w="28" w:type="dxa"/>
        </w:trPr>
        <w:tc>
          <w:tcPr>
            <w:tcW w:w="2589" w:type="dxa"/>
          </w:tcPr>
          <w:p w14:paraId="4BB0A964" w14:textId="77777777" w:rsidR="00534CD7" w:rsidRPr="008B09A9" w:rsidRDefault="00534CD7" w:rsidP="00853E37">
            <w:pPr>
              <w:rPr>
                <w:sz w:val="19"/>
                <w:szCs w:val="19"/>
              </w:rPr>
            </w:pPr>
            <w:r>
              <w:rPr>
                <w:sz w:val="19"/>
                <w:szCs w:val="19"/>
              </w:rPr>
              <w:t>Mean (SD)</w:t>
            </w:r>
          </w:p>
        </w:tc>
        <w:tc>
          <w:tcPr>
            <w:tcW w:w="2026" w:type="dxa"/>
          </w:tcPr>
          <w:p w14:paraId="535F507C" w14:textId="77777777" w:rsidR="00534CD7" w:rsidRDefault="00534CD7" w:rsidP="00853E37">
            <w:pPr>
              <w:rPr>
                <w:sz w:val="19"/>
                <w:szCs w:val="19"/>
              </w:rPr>
            </w:pPr>
            <w:r>
              <w:rPr>
                <w:sz w:val="19"/>
                <w:szCs w:val="19"/>
              </w:rPr>
              <w:t>0.762 (0.0981)</w:t>
            </w:r>
          </w:p>
        </w:tc>
        <w:tc>
          <w:tcPr>
            <w:tcW w:w="4021" w:type="dxa"/>
          </w:tcPr>
          <w:p w14:paraId="0A9F7D77" w14:textId="77777777" w:rsidR="00534CD7" w:rsidRPr="00B93876" w:rsidRDefault="00534CD7" w:rsidP="00853E37">
            <w:pPr>
              <w:rPr>
                <w:sz w:val="19"/>
                <w:szCs w:val="19"/>
              </w:rPr>
            </w:pPr>
            <w:r>
              <w:rPr>
                <w:sz w:val="19"/>
                <w:szCs w:val="19"/>
              </w:rPr>
              <w:t>0.762 (0.0957)</w:t>
            </w:r>
          </w:p>
        </w:tc>
      </w:tr>
      <w:tr w:rsidR="00534CD7" w:rsidRPr="00B93876" w14:paraId="55E629EF" w14:textId="77777777" w:rsidTr="00853E37">
        <w:trPr>
          <w:trHeight w:val="232"/>
          <w:tblCellSpacing w:w="28" w:type="dxa"/>
        </w:trPr>
        <w:tc>
          <w:tcPr>
            <w:tcW w:w="2589" w:type="dxa"/>
          </w:tcPr>
          <w:p w14:paraId="58DFE82E" w14:textId="77777777" w:rsidR="00534CD7" w:rsidRPr="008B09A9" w:rsidRDefault="00534CD7" w:rsidP="00853E37">
            <w:pPr>
              <w:rPr>
                <w:b/>
                <w:bCs/>
                <w:sz w:val="19"/>
                <w:szCs w:val="19"/>
              </w:rPr>
            </w:pPr>
            <w:r w:rsidRPr="008B09A9">
              <w:rPr>
                <w:b/>
                <w:bCs/>
                <w:sz w:val="19"/>
                <w:szCs w:val="19"/>
              </w:rPr>
              <w:t>User review (x2)</w:t>
            </w:r>
          </w:p>
        </w:tc>
        <w:tc>
          <w:tcPr>
            <w:tcW w:w="2026" w:type="dxa"/>
          </w:tcPr>
          <w:p w14:paraId="20DB1A2F" w14:textId="77777777" w:rsidR="00534CD7" w:rsidRPr="00B93876" w:rsidRDefault="00534CD7" w:rsidP="00853E37">
            <w:pPr>
              <w:rPr>
                <w:sz w:val="19"/>
                <w:szCs w:val="19"/>
              </w:rPr>
            </w:pPr>
          </w:p>
        </w:tc>
        <w:tc>
          <w:tcPr>
            <w:tcW w:w="4021" w:type="dxa"/>
          </w:tcPr>
          <w:p w14:paraId="10883F04" w14:textId="77777777" w:rsidR="00534CD7" w:rsidRPr="00B93876" w:rsidRDefault="00534CD7" w:rsidP="00853E37">
            <w:pPr>
              <w:rPr>
                <w:sz w:val="19"/>
                <w:szCs w:val="19"/>
              </w:rPr>
            </w:pPr>
          </w:p>
        </w:tc>
      </w:tr>
      <w:tr w:rsidR="00534CD7" w:rsidRPr="00B93876" w14:paraId="1109C45B" w14:textId="77777777" w:rsidTr="00853E37">
        <w:trPr>
          <w:trHeight w:val="232"/>
          <w:tblCellSpacing w:w="28" w:type="dxa"/>
        </w:trPr>
        <w:tc>
          <w:tcPr>
            <w:tcW w:w="2589" w:type="dxa"/>
          </w:tcPr>
          <w:p w14:paraId="79E3997A" w14:textId="77777777" w:rsidR="00534CD7" w:rsidRPr="008B09A9" w:rsidRDefault="00534CD7" w:rsidP="00853E37">
            <w:pPr>
              <w:rPr>
                <w:sz w:val="19"/>
                <w:szCs w:val="19"/>
              </w:rPr>
            </w:pPr>
            <w:r>
              <w:rPr>
                <w:sz w:val="19"/>
                <w:szCs w:val="19"/>
              </w:rPr>
              <w:t>Mean (SD)</w:t>
            </w:r>
          </w:p>
        </w:tc>
        <w:tc>
          <w:tcPr>
            <w:tcW w:w="2026" w:type="dxa"/>
          </w:tcPr>
          <w:p w14:paraId="2B83CD7D" w14:textId="77777777" w:rsidR="00534CD7" w:rsidRDefault="00534CD7" w:rsidP="00853E37">
            <w:pPr>
              <w:rPr>
                <w:sz w:val="19"/>
                <w:szCs w:val="19"/>
              </w:rPr>
            </w:pPr>
            <w:r>
              <w:rPr>
                <w:sz w:val="19"/>
                <w:szCs w:val="19"/>
              </w:rPr>
              <w:t>0.797 (0.141)</w:t>
            </w:r>
          </w:p>
        </w:tc>
        <w:tc>
          <w:tcPr>
            <w:tcW w:w="4021" w:type="dxa"/>
          </w:tcPr>
          <w:p w14:paraId="7A6F0B19" w14:textId="77777777" w:rsidR="00534CD7" w:rsidRPr="00B93876" w:rsidRDefault="00534CD7" w:rsidP="00853E37">
            <w:pPr>
              <w:rPr>
                <w:sz w:val="19"/>
                <w:szCs w:val="19"/>
              </w:rPr>
            </w:pPr>
            <w:r>
              <w:rPr>
                <w:sz w:val="19"/>
                <w:szCs w:val="19"/>
              </w:rPr>
              <w:t>0.852 (0.110)</w:t>
            </w:r>
          </w:p>
        </w:tc>
      </w:tr>
      <w:tr w:rsidR="00534CD7" w:rsidRPr="00B93876" w14:paraId="31B55A56" w14:textId="77777777" w:rsidTr="00853E37">
        <w:trPr>
          <w:trHeight w:val="224"/>
          <w:tblCellSpacing w:w="28" w:type="dxa"/>
        </w:trPr>
        <w:tc>
          <w:tcPr>
            <w:tcW w:w="8748" w:type="dxa"/>
            <w:gridSpan w:val="3"/>
            <w:tcBorders>
              <w:top w:val="single" w:sz="4" w:space="0" w:color="auto"/>
            </w:tcBorders>
          </w:tcPr>
          <w:p w14:paraId="3EBE9DB7" w14:textId="77777777" w:rsidR="00534CD7" w:rsidRPr="008939B1" w:rsidRDefault="00534CD7" w:rsidP="00853E37">
            <w:pPr>
              <w:rPr>
                <w:b/>
                <w:bCs/>
                <w:sz w:val="19"/>
                <w:szCs w:val="19"/>
              </w:rPr>
            </w:pPr>
            <w:r>
              <w:rPr>
                <w:b/>
                <w:bCs/>
                <w:sz w:val="19"/>
                <w:szCs w:val="19"/>
              </w:rPr>
              <w:t>B: Summary statistics for dummy variable publisher</w:t>
            </w:r>
          </w:p>
        </w:tc>
      </w:tr>
      <w:tr w:rsidR="00534CD7" w:rsidRPr="00B93876" w14:paraId="39DFB9E3" w14:textId="77777777" w:rsidTr="00853E37">
        <w:trPr>
          <w:trHeight w:val="250"/>
          <w:tblCellSpacing w:w="28" w:type="dxa"/>
        </w:trPr>
        <w:tc>
          <w:tcPr>
            <w:tcW w:w="2589" w:type="dxa"/>
            <w:tcBorders>
              <w:top w:val="single" w:sz="4" w:space="0" w:color="auto"/>
              <w:bottom w:val="single" w:sz="4" w:space="0" w:color="auto"/>
            </w:tcBorders>
          </w:tcPr>
          <w:p w14:paraId="15575B74" w14:textId="77777777" w:rsidR="00534CD7" w:rsidRPr="008939B1" w:rsidRDefault="00534CD7" w:rsidP="00853E37">
            <w:pPr>
              <w:rPr>
                <w:b/>
                <w:bCs/>
                <w:sz w:val="19"/>
                <w:szCs w:val="19"/>
              </w:rPr>
            </w:pPr>
            <w:r>
              <w:rPr>
                <w:b/>
                <w:bCs/>
                <w:sz w:val="19"/>
                <w:szCs w:val="19"/>
              </w:rPr>
              <w:t>Variable</w:t>
            </w:r>
          </w:p>
        </w:tc>
        <w:tc>
          <w:tcPr>
            <w:tcW w:w="2026" w:type="dxa"/>
            <w:tcBorders>
              <w:top w:val="single" w:sz="4" w:space="0" w:color="auto"/>
              <w:bottom w:val="single" w:sz="4" w:space="0" w:color="auto"/>
            </w:tcBorders>
          </w:tcPr>
          <w:p w14:paraId="535C2C2F" w14:textId="77777777" w:rsidR="00534CD7" w:rsidRPr="008B09A9" w:rsidRDefault="00534CD7" w:rsidP="00853E37">
            <w:pPr>
              <w:rPr>
                <w:b/>
                <w:bCs/>
                <w:sz w:val="19"/>
                <w:szCs w:val="19"/>
              </w:rPr>
            </w:pPr>
            <w:r>
              <w:rPr>
                <w:b/>
                <w:bCs/>
                <w:sz w:val="19"/>
                <w:szCs w:val="19"/>
              </w:rPr>
              <w:t>Minor publisher (0)</w:t>
            </w:r>
          </w:p>
        </w:tc>
        <w:tc>
          <w:tcPr>
            <w:tcW w:w="4021" w:type="dxa"/>
            <w:tcBorders>
              <w:top w:val="single" w:sz="4" w:space="0" w:color="auto"/>
              <w:bottom w:val="single" w:sz="4" w:space="0" w:color="auto"/>
            </w:tcBorders>
          </w:tcPr>
          <w:p w14:paraId="1217E603" w14:textId="77777777" w:rsidR="00534CD7" w:rsidRPr="008B09A9" w:rsidRDefault="00534CD7" w:rsidP="00853E37">
            <w:pPr>
              <w:rPr>
                <w:b/>
                <w:bCs/>
                <w:sz w:val="19"/>
                <w:szCs w:val="19"/>
              </w:rPr>
            </w:pPr>
            <w:r>
              <w:rPr>
                <w:b/>
                <w:bCs/>
                <w:sz w:val="19"/>
                <w:szCs w:val="19"/>
              </w:rPr>
              <w:t>Major publisher (1)</w:t>
            </w:r>
          </w:p>
        </w:tc>
      </w:tr>
      <w:tr w:rsidR="00534CD7" w:rsidRPr="00B93876" w14:paraId="2AD8CB47" w14:textId="77777777" w:rsidTr="00853E37">
        <w:trPr>
          <w:trHeight w:val="165"/>
          <w:tblCellSpacing w:w="28" w:type="dxa"/>
        </w:trPr>
        <w:tc>
          <w:tcPr>
            <w:tcW w:w="2589" w:type="dxa"/>
          </w:tcPr>
          <w:p w14:paraId="56EB072A" w14:textId="77777777" w:rsidR="00534CD7" w:rsidRPr="008B09A9" w:rsidRDefault="00534CD7" w:rsidP="00853E37">
            <w:pPr>
              <w:rPr>
                <w:b/>
                <w:bCs/>
                <w:sz w:val="19"/>
                <w:szCs w:val="19"/>
              </w:rPr>
            </w:pPr>
            <w:r w:rsidRPr="008B09A9">
              <w:rPr>
                <w:b/>
                <w:bCs/>
                <w:sz w:val="19"/>
                <w:szCs w:val="19"/>
              </w:rPr>
              <w:t># Downloads on Steam (y)</w:t>
            </w:r>
          </w:p>
        </w:tc>
        <w:tc>
          <w:tcPr>
            <w:tcW w:w="2026" w:type="dxa"/>
          </w:tcPr>
          <w:p w14:paraId="117EBDF6" w14:textId="77777777" w:rsidR="00534CD7" w:rsidRPr="00B93876" w:rsidRDefault="00534CD7" w:rsidP="00853E37">
            <w:pPr>
              <w:rPr>
                <w:sz w:val="19"/>
                <w:szCs w:val="19"/>
              </w:rPr>
            </w:pPr>
          </w:p>
        </w:tc>
        <w:tc>
          <w:tcPr>
            <w:tcW w:w="4021" w:type="dxa"/>
          </w:tcPr>
          <w:p w14:paraId="464A48D4" w14:textId="77777777" w:rsidR="00534CD7" w:rsidRPr="00B93876" w:rsidRDefault="00534CD7" w:rsidP="00853E37">
            <w:pPr>
              <w:rPr>
                <w:sz w:val="19"/>
                <w:szCs w:val="19"/>
              </w:rPr>
            </w:pPr>
          </w:p>
        </w:tc>
      </w:tr>
      <w:tr w:rsidR="00534CD7" w:rsidRPr="00B93876" w14:paraId="2B426743" w14:textId="77777777" w:rsidTr="00853E37">
        <w:trPr>
          <w:trHeight w:val="165"/>
          <w:tblCellSpacing w:w="28" w:type="dxa"/>
        </w:trPr>
        <w:tc>
          <w:tcPr>
            <w:tcW w:w="2589" w:type="dxa"/>
          </w:tcPr>
          <w:p w14:paraId="59FB2999" w14:textId="77777777" w:rsidR="00534CD7" w:rsidRPr="000323D4" w:rsidRDefault="00534CD7" w:rsidP="00853E37">
            <w:pPr>
              <w:rPr>
                <w:sz w:val="19"/>
                <w:szCs w:val="19"/>
              </w:rPr>
            </w:pPr>
            <w:r>
              <w:rPr>
                <w:sz w:val="19"/>
                <w:szCs w:val="19"/>
              </w:rPr>
              <w:t>Mean (SD)</w:t>
            </w:r>
          </w:p>
        </w:tc>
        <w:tc>
          <w:tcPr>
            <w:tcW w:w="2026" w:type="dxa"/>
          </w:tcPr>
          <w:p w14:paraId="1377C560" w14:textId="77777777" w:rsidR="00534CD7" w:rsidRDefault="00534CD7" w:rsidP="00853E37">
            <w:pPr>
              <w:rPr>
                <w:sz w:val="19"/>
                <w:szCs w:val="19"/>
              </w:rPr>
            </w:pPr>
            <w:r>
              <w:rPr>
                <w:sz w:val="19"/>
                <w:szCs w:val="19"/>
              </w:rPr>
              <w:t>2580000 (2300000)</w:t>
            </w:r>
          </w:p>
        </w:tc>
        <w:tc>
          <w:tcPr>
            <w:tcW w:w="4021" w:type="dxa"/>
          </w:tcPr>
          <w:p w14:paraId="74DBB1D6" w14:textId="77777777" w:rsidR="00534CD7" w:rsidRDefault="00534CD7" w:rsidP="00853E37">
            <w:pPr>
              <w:rPr>
                <w:sz w:val="19"/>
                <w:szCs w:val="19"/>
              </w:rPr>
            </w:pPr>
            <w:r>
              <w:rPr>
                <w:sz w:val="19"/>
                <w:szCs w:val="19"/>
              </w:rPr>
              <w:t>3650000 (5480000)</w:t>
            </w:r>
          </w:p>
        </w:tc>
      </w:tr>
      <w:tr w:rsidR="00534CD7" w:rsidRPr="00B93876" w14:paraId="134D32A3" w14:textId="77777777" w:rsidTr="00853E37">
        <w:trPr>
          <w:trHeight w:val="221"/>
          <w:tblCellSpacing w:w="28" w:type="dxa"/>
        </w:trPr>
        <w:tc>
          <w:tcPr>
            <w:tcW w:w="2589" w:type="dxa"/>
          </w:tcPr>
          <w:p w14:paraId="2D804D62" w14:textId="77777777" w:rsidR="00534CD7" w:rsidRPr="008B09A9" w:rsidRDefault="00534CD7" w:rsidP="00853E37">
            <w:pPr>
              <w:rPr>
                <w:b/>
                <w:bCs/>
                <w:sz w:val="19"/>
                <w:szCs w:val="19"/>
              </w:rPr>
            </w:pPr>
            <w:r w:rsidRPr="008B09A9">
              <w:rPr>
                <w:b/>
                <w:bCs/>
                <w:sz w:val="19"/>
                <w:szCs w:val="19"/>
              </w:rPr>
              <w:t>Expert review (x1)</w:t>
            </w:r>
          </w:p>
        </w:tc>
        <w:tc>
          <w:tcPr>
            <w:tcW w:w="2026" w:type="dxa"/>
          </w:tcPr>
          <w:p w14:paraId="2E256C7D" w14:textId="77777777" w:rsidR="00534CD7" w:rsidRPr="00B93876" w:rsidRDefault="00534CD7" w:rsidP="00853E37">
            <w:pPr>
              <w:rPr>
                <w:sz w:val="19"/>
                <w:szCs w:val="19"/>
              </w:rPr>
            </w:pPr>
          </w:p>
        </w:tc>
        <w:tc>
          <w:tcPr>
            <w:tcW w:w="4021" w:type="dxa"/>
          </w:tcPr>
          <w:p w14:paraId="6CBFC09D" w14:textId="77777777" w:rsidR="00534CD7" w:rsidRPr="00B93876" w:rsidRDefault="00534CD7" w:rsidP="00853E37">
            <w:pPr>
              <w:rPr>
                <w:sz w:val="19"/>
                <w:szCs w:val="19"/>
              </w:rPr>
            </w:pPr>
          </w:p>
        </w:tc>
      </w:tr>
      <w:tr w:rsidR="00534CD7" w:rsidRPr="00B93876" w14:paraId="196DA81A" w14:textId="77777777" w:rsidTr="00853E37">
        <w:trPr>
          <w:trHeight w:val="221"/>
          <w:tblCellSpacing w:w="28" w:type="dxa"/>
        </w:trPr>
        <w:tc>
          <w:tcPr>
            <w:tcW w:w="2589" w:type="dxa"/>
          </w:tcPr>
          <w:p w14:paraId="139C4466" w14:textId="77777777" w:rsidR="00534CD7" w:rsidRPr="000323D4" w:rsidRDefault="00534CD7" w:rsidP="00853E37">
            <w:pPr>
              <w:rPr>
                <w:sz w:val="19"/>
                <w:szCs w:val="19"/>
              </w:rPr>
            </w:pPr>
            <w:r>
              <w:rPr>
                <w:sz w:val="19"/>
                <w:szCs w:val="19"/>
              </w:rPr>
              <w:t>Mean (SD)</w:t>
            </w:r>
          </w:p>
        </w:tc>
        <w:tc>
          <w:tcPr>
            <w:tcW w:w="2026" w:type="dxa"/>
          </w:tcPr>
          <w:p w14:paraId="6CF8C4D5" w14:textId="77777777" w:rsidR="00534CD7" w:rsidRDefault="00534CD7" w:rsidP="00853E37">
            <w:pPr>
              <w:rPr>
                <w:sz w:val="19"/>
                <w:szCs w:val="19"/>
              </w:rPr>
            </w:pPr>
            <w:r>
              <w:rPr>
                <w:sz w:val="19"/>
                <w:szCs w:val="19"/>
              </w:rPr>
              <w:t>0.748 (0.0967)</w:t>
            </w:r>
          </w:p>
        </w:tc>
        <w:tc>
          <w:tcPr>
            <w:tcW w:w="4021" w:type="dxa"/>
          </w:tcPr>
          <w:p w14:paraId="1EA42008" w14:textId="77777777" w:rsidR="00534CD7" w:rsidRDefault="00534CD7" w:rsidP="00853E37">
            <w:pPr>
              <w:rPr>
                <w:sz w:val="19"/>
                <w:szCs w:val="19"/>
              </w:rPr>
            </w:pPr>
            <w:r>
              <w:rPr>
                <w:sz w:val="19"/>
                <w:szCs w:val="19"/>
              </w:rPr>
              <w:t>0.781 (0.0933)</w:t>
            </w:r>
          </w:p>
        </w:tc>
      </w:tr>
      <w:tr w:rsidR="00534CD7" w:rsidRPr="00B93876" w14:paraId="47CB06C1" w14:textId="77777777" w:rsidTr="00853E37">
        <w:trPr>
          <w:trHeight w:val="232"/>
          <w:tblCellSpacing w:w="28" w:type="dxa"/>
        </w:trPr>
        <w:tc>
          <w:tcPr>
            <w:tcW w:w="2589" w:type="dxa"/>
          </w:tcPr>
          <w:p w14:paraId="1ED6B514" w14:textId="77777777" w:rsidR="00534CD7" w:rsidRPr="008B09A9" w:rsidRDefault="00534CD7" w:rsidP="00853E37">
            <w:pPr>
              <w:rPr>
                <w:b/>
                <w:bCs/>
                <w:sz w:val="19"/>
                <w:szCs w:val="19"/>
              </w:rPr>
            </w:pPr>
            <w:r w:rsidRPr="008B09A9">
              <w:rPr>
                <w:b/>
                <w:bCs/>
                <w:sz w:val="19"/>
                <w:szCs w:val="19"/>
              </w:rPr>
              <w:t>User review (x2)</w:t>
            </w:r>
          </w:p>
        </w:tc>
        <w:tc>
          <w:tcPr>
            <w:tcW w:w="2026" w:type="dxa"/>
          </w:tcPr>
          <w:p w14:paraId="2DED8C9E" w14:textId="77777777" w:rsidR="00534CD7" w:rsidRDefault="00534CD7" w:rsidP="00853E37">
            <w:pPr>
              <w:rPr>
                <w:sz w:val="19"/>
                <w:szCs w:val="19"/>
              </w:rPr>
            </w:pPr>
          </w:p>
        </w:tc>
        <w:tc>
          <w:tcPr>
            <w:tcW w:w="4021" w:type="dxa"/>
          </w:tcPr>
          <w:p w14:paraId="0D3866C3" w14:textId="77777777" w:rsidR="00534CD7" w:rsidRPr="00B93876" w:rsidRDefault="00534CD7" w:rsidP="00853E37">
            <w:pPr>
              <w:rPr>
                <w:sz w:val="19"/>
                <w:szCs w:val="19"/>
              </w:rPr>
            </w:pPr>
          </w:p>
        </w:tc>
      </w:tr>
      <w:tr w:rsidR="00534CD7" w:rsidRPr="00B93876" w14:paraId="3EACE915" w14:textId="77777777" w:rsidTr="00853E37">
        <w:trPr>
          <w:trHeight w:val="232"/>
          <w:tblCellSpacing w:w="28" w:type="dxa"/>
        </w:trPr>
        <w:tc>
          <w:tcPr>
            <w:tcW w:w="2589" w:type="dxa"/>
            <w:tcBorders>
              <w:bottom w:val="single" w:sz="4" w:space="0" w:color="auto"/>
            </w:tcBorders>
          </w:tcPr>
          <w:p w14:paraId="52CEF1A1" w14:textId="77777777" w:rsidR="00534CD7" w:rsidRPr="000323D4" w:rsidRDefault="00534CD7" w:rsidP="00853E37">
            <w:pPr>
              <w:rPr>
                <w:sz w:val="19"/>
                <w:szCs w:val="19"/>
              </w:rPr>
            </w:pPr>
            <w:r>
              <w:rPr>
                <w:sz w:val="19"/>
                <w:szCs w:val="19"/>
              </w:rPr>
              <w:t>Mean (SD)</w:t>
            </w:r>
          </w:p>
        </w:tc>
        <w:tc>
          <w:tcPr>
            <w:tcW w:w="2026" w:type="dxa"/>
            <w:tcBorders>
              <w:bottom w:val="single" w:sz="4" w:space="0" w:color="auto"/>
            </w:tcBorders>
          </w:tcPr>
          <w:p w14:paraId="68188D52" w14:textId="77777777" w:rsidR="00534CD7" w:rsidRDefault="00534CD7" w:rsidP="00853E37">
            <w:pPr>
              <w:rPr>
                <w:sz w:val="19"/>
                <w:szCs w:val="19"/>
              </w:rPr>
            </w:pPr>
            <w:r>
              <w:rPr>
                <w:sz w:val="19"/>
                <w:szCs w:val="19"/>
              </w:rPr>
              <w:t>0.843 (0.119)</w:t>
            </w:r>
          </w:p>
        </w:tc>
        <w:tc>
          <w:tcPr>
            <w:tcW w:w="4021" w:type="dxa"/>
            <w:tcBorders>
              <w:bottom w:val="single" w:sz="4" w:space="0" w:color="auto"/>
            </w:tcBorders>
          </w:tcPr>
          <w:p w14:paraId="10F268D8" w14:textId="77777777" w:rsidR="00534CD7" w:rsidRPr="00B93876" w:rsidRDefault="00534CD7" w:rsidP="00853E37">
            <w:pPr>
              <w:rPr>
                <w:sz w:val="19"/>
                <w:szCs w:val="19"/>
              </w:rPr>
            </w:pPr>
            <w:r>
              <w:rPr>
                <w:sz w:val="19"/>
                <w:szCs w:val="19"/>
              </w:rPr>
              <w:t>0.810 (0.134)</w:t>
            </w:r>
          </w:p>
        </w:tc>
      </w:tr>
    </w:tbl>
    <w:p w14:paraId="106E3A64" w14:textId="0A769077" w:rsidR="00D35B8A" w:rsidRDefault="00534CD7" w:rsidP="00850936">
      <w:pPr>
        <w:jc w:val="center"/>
        <w:rPr>
          <w:b/>
          <w:bCs/>
          <w:szCs w:val="24"/>
        </w:rPr>
      </w:pPr>
      <w:r>
        <w:rPr>
          <w:b/>
          <w:bCs/>
          <w:szCs w:val="24"/>
        </w:rPr>
        <w:t xml:space="preserve"> </w:t>
      </w:r>
      <w:r w:rsidR="00D35B8A">
        <w:rPr>
          <w:b/>
          <w:bCs/>
          <w:szCs w:val="24"/>
        </w:rPr>
        <w:t>Table 4: Descriptive Statistics Dummy Variables</w:t>
      </w:r>
    </w:p>
    <w:p w14:paraId="4E43600B" w14:textId="77777777" w:rsidR="0002594D" w:rsidRPr="00662711" w:rsidRDefault="0002594D" w:rsidP="005010FC"/>
    <w:p w14:paraId="55A8018D" w14:textId="77777777" w:rsidR="006861E8" w:rsidRPr="00E8742E" w:rsidRDefault="006861E8" w:rsidP="006861E8">
      <w:pPr>
        <w:pStyle w:val="Heading2"/>
      </w:pPr>
      <w:bookmarkStart w:id="33" w:name="_Toc92112193"/>
      <w:r w:rsidRPr="00E8742E">
        <w:t>3.4 Model</w:t>
      </w:r>
      <w:bookmarkEnd w:id="33"/>
    </w:p>
    <w:p w14:paraId="40CDBD85" w14:textId="6241FBFF" w:rsidR="00B45CA3" w:rsidRDefault="0058408D" w:rsidP="00AF50F8">
      <w:pPr>
        <w:spacing w:line="360" w:lineRule="auto"/>
        <w:ind w:firstLine="720"/>
        <w:contextualSpacing/>
        <w:jc w:val="left"/>
      </w:pPr>
      <w:r>
        <w:t>The statistic</w:t>
      </w:r>
      <w:r w:rsidR="00D5580D">
        <w:t>al</w:t>
      </w:r>
      <w:r>
        <w:t xml:space="preserve"> analysis that will be performed in this research is</w:t>
      </w:r>
      <w:r w:rsidR="00D5580D">
        <w:t xml:space="preserve"> a</w:t>
      </w:r>
      <w:r w:rsidR="00E40D7F">
        <w:t xml:space="preserve">n </w:t>
      </w:r>
      <w:r>
        <w:t xml:space="preserve">OLS regression. </w:t>
      </w:r>
      <w:r w:rsidR="00E6657B">
        <w:t xml:space="preserve">The regression analysis includes a number of variables that could theoretically explain variation in the number of downloads on Steam. </w:t>
      </w:r>
      <w:r w:rsidR="00916D65">
        <w:t>This is due to the fact that these variable</w:t>
      </w:r>
      <w:r w:rsidR="00D35B8A">
        <w:t>s</w:t>
      </w:r>
      <w:r w:rsidR="00AF50F8">
        <w:t xml:space="preserve"> </w:t>
      </w:r>
      <w:r w:rsidR="00916D65">
        <w:t>are largely consistent or comparable with variables included in the analysis of</w:t>
      </w:r>
      <w:r w:rsidR="009E1424">
        <w:t>,</w:t>
      </w:r>
      <w:r w:rsidR="00916D65">
        <w:t xml:space="preserve"> for instance</w:t>
      </w:r>
      <w:r w:rsidR="009E1424">
        <w:t>,</w:t>
      </w:r>
      <w:r w:rsidR="00916D65">
        <w:t xml:space="preserve"> the </w:t>
      </w:r>
      <w:r w:rsidR="00916D65">
        <w:lastRenderedPageBreak/>
        <w:t xml:space="preserve">sale of console video games in the US </w:t>
      </w:r>
      <w:r w:rsidR="00916D65">
        <w:fldChar w:fldCharType="begin" w:fldLock="1"/>
      </w:r>
      <w:r w:rsidR="00916D65">
        <w:instrText>ADDIN CSL_CITATION {"citationItems":[{"id":"ITEM-1","itemData":{"DOI":"10.1002/mde.2608","ISSN":"01436570","abstract":"This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Economics","id":"ITEM-1","issue":"3","issued":{"date-parts":[["2014"]]},"page":"189-198","title":"What makes a blockbuster video game? An empirical analysis of US sales data","type":"article-journal","volume":"35"},"uris":["http://www.mendeley.com/documents/?uuid=4baa1271-fab3-4126-adf6-a2bd7e150a35"]}],"mendeley":{"formattedCitation":"(Cox, 2014)","plainTextFormattedCitation":"(Cox, 2014)","previouslyFormattedCitation":"(Cox, 2014)"},"properties":{"noteIndex":0},"schema":"https://github.com/citation-style-language/schema/raw/master/csl-citation.json"}</w:instrText>
      </w:r>
      <w:r w:rsidR="00916D65">
        <w:fldChar w:fldCharType="separate"/>
      </w:r>
      <w:r w:rsidR="00916D65" w:rsidRPr="00916D65">
        <w:rPr>
          <w:noProof/>
        </w:rPr>
        <w:t>(Cox, 2014)</w:t>
      </w:r>
      <w:r w:rsidR="00916D65">
        <w:fldChar w:fldCharType="end"/>
      </w:r>
      <w:r w:rsidR="00916D65">
        <w:t>, and the impact of reviews on movie revenues</w:t>
      </w:r>
      <w:r w:rsidR="00550E36">
        <w:t xml:space="preserve"> </w:t>
      </w:r>
      <w:r w:rsidR="00550E36">
        <w:fldChar w:fldCharType="begin" w:fldLock="1"/>
      </w:r>
      <w:r w:rsidR="00C40DD1">
        <w:instrText>ADDIN CSL_CITATION {"citationItems":[{"id":"ITEM-1","itemData":{"DOI":"10.1007/s10824-019-09350-7","ISBN":"0123456789","ISSN":"15736997","abstract":"This study is the first attempt to examine the effect of electronic word of mouth (user reviews) relative to expert reviews on moviegoing decisions. For the first time, we use time-varying data on expert reviews. We find that expert ratings matter much more for moviegoing decisions than user ratings and volume. Our data also show that experts tend to be more critical but more consistent in their reviews than users. We find that experts, but not eWOM, affect wide release moviegoing, contrary to industry thinking. Finally, we show that experts’ reviews matter most when consumers and critics are in closer agreement about the quality of the film. The study uses OLS as well as instrumental variables analysis to account for possible endogeneity.","author":[{"dropping-particle":"","family":"Basuroy","given":"Suman","non-dropping-particle":"","parse-names":false,"suffix":""},{"dropping-particle":"","family":"Abraham Ravid","given":"S.","non-dropping-particle":"","parse-names":false,"suffix":""},{"dropping-particle":"","family":"Gretz","given":"Richard T.","non-dropping-particle":"","parse-names":false,"suffix":""},{"dropping-particle":"","family":"Allen","given":"B. J.","non-dropping-particle":"","parse-names":false,"suffix":""}],"container-title":"Journal of Cultural Economics","id":"ITEM-1","issue":"1","issued":{"date-parts":[["2020"]]},"page":"57-96","publisher":"Springer US","title":"Is everybody an expert? An investigation into the impact of professional versus user reviews on movie revenues","type":"article-journal","volume":"44"},"uris":["http://www.mendeley.com/documents/?uuid=79157f53-1d19-4f39-8060-3c28f2d89561"]},{"id":"ITEM-2","itemData":{"DOI":"10.1287/mksc.1100.0572","ISSN":"07322399","abstract":"Our objective in this paper is to measure the impact (valence, volume, and variance) of national online user reviews on designated market area (DMA)-level local geographic box office performance of movies. We account for three complications with analyses that use national-level aggregate box office data: (i) aggregation across heterogeneous markets (spatial aggregation), (ii) serial correlation as a result of sequential release of movies (endogenous rollout), and (iii) serial correlation as a result of other unobserved components that could affect inferences regarding the impact of user reviews. We use daily box office ticket sales data for 148 movies released in the United States during a 16-month period (out of the 874 movies released) along with user review data from the Yahoo! Movies website. The analysis also controls for other possible box office drivers. Our identification strategy rests on our ability to identify plausible instruments for user ratings by exploiting the sequential release of movies across markets-because user reviews can only come from markets where the movie has previously been released, exogenous variables from previous markets would be appropriate instruments in subsequent markets. In contrast with previous studies that have found that the main driver of box office performance is the volume of reviews, we find that it is the valence that seems to matter and not the volume. Furthermore, ignoring the endogenous rollout decision does not seem to have a big impact on the results from our DMA-level analysis. When we carry out our analysis with aggregated national data, we obtain the same results as those from previous studies, i.e., that volume matters but not the valence. Using various market-level controls in the national data model, we attempt to identify the source of this difference. By conducting our empirical analysis at the DMA level and accounting for prerelease advertising, we can classify DMAs based on their responsiveness to firm-initiated marketing effort (advertising) and consumer-generated marketing (online word of mouth). A unique feature of our study is that it allows marketing managers to assess a DMA's responsiveness along these two dimensions. The substantive insights can help studios and distributors evaluate their future product rollout strategies. Although our empirical analysis is conducted using motion picture industry data, our approach to addressing the endogeneity of reviews is generalizable to other ind…","author":[{"dropping-particle":"","family":"Chintagunta","given":"Pradeep K.","non-dropping-particle":"","parse-names":false,"suffix":""},{"dropping-particle":"","family":"Gopinath","given":"Shyam","non-dropping-particle":"","parse-names":false,"suffix":""},{"dropping-particle":"","family":"Venkataraman","given":"Sriram","non-dropping-particle":"","parse-names":false,"suffix":""}],"container-title":"Marketing Science","id":"ITEM-2","issue":"5","issued":{"date-parts":[["2010"]]},"page":"944-957","title":"The effects of online user reviews on movie box office performance: Accounting for sequential rollout and aggregation across local markets","type":"article-journal","volume":"29"},"uris":["http://www.mendeley.com/documents/?uuid=026c9f19-9747-4d90-920a-d8c461960df5"]}],"mendeley":{"formattedCitation":"(Basuroy et al., 2020; Chintagunta et al., 2010)","plainTextFormattedCitation":"(Basuroy et al., 2020; Chintagunta et al., 2010)","previouslyFormattedCitation":"(Basuroy et al., 2020; Chintagunta et al., 2010)"},"properties":{"noteIndex":0},"schema":"https://github.com/citation-style-language/schema/raw/master/csl-citation.json"}</w:instrText>
      </w:r>
      <w:r w:rsidR="00550E36">
        <w:fldChar w:fldCharType="separate"/>
      </w:r>
      <w:r w:rsidR="00550E36" w:rsidRPr="00550E36">
        <w:rPr>
          <w:noProof/>
        </w:rPr>
        <w:t>(Basuroy et al., 2020; Chintagunta et al., 2010)</w:t>
      </w:r>
      <w:r w:rsidR="00550E36">
        <w:fldChar w:fldCharType="end"/>
      </w:r>
      <w:r w:rsidR="00916D65">
        <w:t xml:space="preserve">. However, the main difference </w:t>
      </w:r>
      <w:r w:rsidR="00CA14E1">
        <w:t>is that the</w:t>
      </w:r>
      <w:r w:rsidR="00916D65">
        <w:t xml:space="preserve"> beforementioned studies </w:t>
      </w:r>
      <w:r w:rsidR="00CA14E1">
        <w:t>account for time (longitudinal data) whilst this study does not (cross-sectional data)</w:t>
      </w:r>
      <w:r w:rsidR="00916D65">
        <w:t>.</w:t>
      </w:r>
      <w:r w:rsidR="00CA14E1">
        <w:t xml:space="preserve"> </w:t>
      </w:r>
      <w:r w:rsidR="0083775D">
        <w:t>Since the</w:t>
      </w:r>
      <w:r w:rsidR="00743E9B">
        <w:t xml:space="preserve"> main</w:t>
      </w:r>
      <w:r w:rsidR="00D43C9F">
        <w:t xml:space="preserve"> aim of this study is to explain the variation of the y-variable</w:t>
      </w:r>
      <w:r w:rsidR="00743E9B">
        <w:t xml:space="preserve"> as robustly as possible</w:t>
      </w:r>
      <w:r w:rsidR="00D43C9F">
        <w:t xml:space="preserve"> with the variation of the x-variables, only one model will be developed</w:t>
      </w:r>
      <w:r w:rsidR="00743E9B">
        <w:t xml:space="preserve"> in order to capture as much variation as possible</w:t>
      </w:r>
      <w:r w:rsidR="00D43C9F">
        <w:t>.</w:t>
      </w:r>
      <w:r w:rsidR="00D66D7C">
        <w:t xml:space="preserve"> In </w:t>
      </w:r>
      <w:r w:rsidR="004712B4">
        <w:t>this model</w:t>
      </w:r>
      <w:r w:rsidR="00D66D7C">
        <w:t xml:space="preserve">, the dependent variable will be taken as a logarithm in order to respond to skewness </w:t>
      </w:r>
      <w:r w:rsidR="00C607C6">
        <w:t>caused by</w:t>
      </w:r>
      <w:r w:rsidR="00D66D7C">
        <w:t xml:space="preserve"> the large</w:t>
      </w:r>
      <w:r w:rsidR="004712B4">
        <w:t xml:space="preserve"> size</w:t>
      </w:r>
      <w:r w:rsidR="00D66D7C">
        <w:t xml:space="preserve"> </w:t>
      </w:r>
      <w:r w:rsidR="00C607C6">
        <w:t xml:space="preserve">of </w:t>
      </w:r>
      <w:r w:rsidR="00D66D7C">
        <w:t xml:space="preserve"> the dependent variable.</w:t>
      </w:r>
      <w:r w:rsidR="00780DDB">
        <w:t xml:space="preserve"> In addition, the independent variables are mean-centered in order to improve interpretation</w:t>
      </w:r>
      <w:r w:rsidR="00F25DCF">
        <w:t>. By mean-centering</w:t>
      </w:r>
      <w:r w:rsidR="0023570F">
        <w:t>,</w:t>
      </w:r>
      <w:r w:rsidR="00F25DCF">
        <w:t xml:space="preserve"> the main effects in the model can be interpreted distinctively from the moderating effects</w:t>
      </w:r>
      <w:r w:rsidR="00780DDB">
        <w:t xml:space="preserve">. </w:t>
      </w:r>
      <w:r w:rsidR="00F25DCF">
        <w:t>However, m</w:t>
      </w:r>
      <w:r w:rsidR="00185FF8">
        <w:t>ean</w:t>
      </w:r>
      <w:r w:rsidR="00780DDB">
        <w:t xml:space="preserve">-centering does not change the </w:t>
      </w:r>
      <w:r w:rsidR="00C40DD1">
        <w:t xml:space="preserve">computational accuracy, sampling accuracy of main effects, moderating effects, nor the R2 </w:t>
      </w:r>
      <w:r w:rsidR="00C40DD1">
        <w:fldChar w:fldCharType="begin" w:fldLock="1"/>
      </w:r>
      <w:r w:rsidR="00BB536B">
        <w:instrText>ADDIN CSL_CITATION {"citationItems":[{"id":"ITEM-1","itemData":{"DOI":"10.1287/mksc.1060.0263","author":[{"dropping-particle":"","family":"Echambadi","given":"Raj","non-dropping-particle":"","parse-names":false,"suffix":""},{"dropping-particle":"","family":"Hess","given":"James","non-dropping-particle":"","parse-names":false,"suffix":""}],"container-title":"Marketing Science","id":"ITEM-1","issue":"3","issued":{"date-parts":[["2007"]]},"page":"438-445","title":"Mean-Centering Does Not Alleviate Collinearity Problems in Moderated Multiple Regression Models","type":"article-journal","volume":"26"},"uris":["http://www.mendeley.com/documents/?uuid=daab7327-588a-4bf0-9c0e-37d7f24891fb"]}],"mendeley":{"formattedCitation":"(Echambadi &amp; Hess, 2007)","plainTextFormattedCitation":"(Echambadi &amp; Hess, 2007)","previouslyFormattedCitation":"(Echambadi &amp; Hess, 2007)"},"properties":{"noteIndex":0},"schema":"https://github.com/citation-style-language/schema/raw/master/csl-citation.json"}</w:instrText>
      </w:r>
      <w:r w:rsidR="00C40DD1">
        <w:fldChar w:fldCharType="separate"/>
      </w:r>
      <w:r w:rsidR="00C40DD1" w:rsidRPr="00C40DD1">
        <w:rPr>
          <w:noProof/>
        </w:rPr>
        <w:t>(Echambadi &amp; Hess, 2007)</w:t>
      </w:r>
      <w:r w:rsidR="00C40DD1">
        <w:fldChar w:fldCharType="end"/>
      </w:r>
      <w:r w:rsidR="00780DDB">
        <w:t>.</w:t>
      </w:r>
      <w:r w:rsidR="00C40DD1">
        <w:t xml:space="preserve"> </w:t>
      </w:r>
      <w:r w:rsidR="00D43C9F">
        <w:t>T</w:t>
      </w:r>
      <w:r w:rsidR="004D6EE9">
        <w:t>he functional form of the model</w:t>
      </w:r>
      <w:r w:rsidR="00C24171">
        <w:t xml:space="preserve"> developed for this study</w:t>
      </w:r>
      <w:r w:rsidR="004D6EE9">
        <w:t xml:space="preserve"> is as follows:</w:t>
      </w:r>
    </w:p>
    <w:p w14:paraId="2236F66D" w14:textId="7775EA30" w:rsidR="00B45CA3" w:rsidRPr="00743E9B" w:rsidRDefault="002978E4" w:rsidP="00743E9B">
      <w:pPr>
        <w:spacing w:line="480" w:lineRule="auto"/>
        <w:ind w:firstLine="680"/>
        <w:rPr>
          <w:rFonts w:eastAsiaTheme="minorEastAsia"/>
        </w:rPr>
      </w:pPr>
      <m:oMathPara>
        <m:oMath>
          <m:r>
            <w:rPr>
              <w:rFonts w:ascii="Cambria Math" w:hAnsi="Cambria Math"/>
            </w:rPr>
            <m:t>Log(NrDownloadsStea</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Exper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Expert*1GameMod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User*1GameMod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Expert*1Publishe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User*1Publishe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7</m:t>
              </m:r>
            </m:sub>
          </m:sSub>
          <m:r>
            <w:rPr>
              <w:rFonts w:ascii="Cambria Math" w:hAnsi="Cambria Math"/>
            </w:rPr>
            <m:t>GameMod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8</m:t>
              </m:r>
            </m:sub>
          </m:sSub>
          <m:r>
            <w:rPr>
              <w:rFonts w:ascii="Cambria Math" w:hAnsi="Cambria Math"/>
            </w:rPr>
            <m:t>Publishe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9</m:t>
              </m:r>
            </m:sub>
          </m:sSub>
          <m:r>
            <w:rPr>
              <w:rFonts w:ascii="Cambria Math" w:hAnsi="Cambria Math"/>
            </w:rPr>
            <m:t>Releas</m:t>
          </m:r>
          <m:sSub>
            <m:sSubPr>
              <m:ctrlPr>
                <w:rPr>
                  <w:rFonts w:ascii="Cambria Math" w:hAnsi="Cambria Math"/>
                  <w:i/>
                </w:rPr>
              </m:ctrlPr>
            </m:sSubPr>
            <m:e>
              <m:r>
                <w:rPr>
                  <w:rFonts w:ascii="Cambria Math" w:hAnsi="Cambria Math"/>
                </w:rPr>
                <m:t>eOld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10</m:t>
              </m:r>
            </m:sub>
          </m:sSub>
          <m:r>
            <w:rPr>
              <w:rFonts w:ascii="Cambria Math" w:hAnsi="Cambria Math"/>
            </w:rPr>
            <m:t>Releas</m:t>
          </m:r>
          <m:sSub>
            <m:sSubPr>
              <m:ctrlPr>
                <w:rPr>
                  <w:rFonts w:ascii="Cambria Math" w:hAnsi="Cambria Math"/>
                  <w:i/>
                </w:rPr>
              </m:ctrlPr>
            </m:sSubPr>
            <m:e>
              <m:r>
                <w:rPr>
                  <w:rFonts w:ascii="Cambria Math" w:hAnsi="Cambria Math"/>
                </w:rPr>
                <m:t>eMid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δ</m:t>
              </m:r>
            </m:e>
            <m:sub>
              <m:r>
                <w:rPr>
                  <w:rFonts w:ascii="Cambria Math" w:hAnsi="Cambria Math"/>
                </w:rPr>
                <m:t>11</m:t>
              </m:r>
            </m:sub>
          </m:sSub>
          <m:r>
            <w:rPr>
              <w:rFonts w:ascii="Cambria Math" w:hAnsi="Cambria Math"/>
            </w:rPr>
            <m:t>Pric</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4F6D38A0" w14:textId="7268E37E" w:rsidR="00722512" w:rsidRPr="00722512" w:rsidRDefault="004D6EE9" w:rsidP="00A46293">
      <w:pPr>
        <w:spacing w:line="360" w:lineRule="auto"/>
        <w:ind w:firstLine="720"/>
        <w:contextualSpacing/>
        <w:jc w:val="left"/>
        <w:rPr>
          <w:rFonts w:eastAsiaTheme="minorEastAsia"/>
        </w:rPr>
      </w:pPr>
      <w:r>
        <w:t xml:space="preserve">The unit </w:t>
      </w:r>
      <w:r w:rsidR="00C24171">
        <w:t xml:space="preserve">of analysis is a video game (i). The number of downloads on Steam for a video game i in this model is </w:t>
      </w:r>
      <w:r w:rsidR="00A523E8">
        <w:t xml:space="preserve">depicted </w:t>
      </w:r>
      <w:r w:rsidR="0028741B">
        <w:t xml:space="preserve">on the left-side of the equation. All relevant </w:t>
      </w:r>
      <w:r w:rsidR="00C24171">
        <w:t xml:space="preserve">coefficients and variables </w:t>
      </w:r>
      <w:r w:rsidR="0028741B">
        <w:t xml:space="preserve">are depicted </w:t>
      </w:r>
      <w:r w:rsidR="00C24171">
        <w:t xml:space="preserve">on the right side of the equation. </w:t>
      </w:r>
      <w:r w:rsidR="0028741B">
        <w:t>As</w:t>
      </w:r>
      <w:r w:rsidR="00C24171">
        <w:t xml:space="preserve"> discussed earlier in this chapter, there are: two independent variables</w:t>
      </w:r>
      <w:r w:rsidR="0028741B">
        <w:t xml:space="preserve">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r>
          <w:rPr>
            <w:rFonts w:ascii="Cambria Math" w:hAnsi="Cambria Math"/>
          </w:rPr>
          <m:t>Exper</m:t>
        </m:r>
        <m:sSub>
          <m:sSubPr>
            <m:ctrlPr>
              <w:rPr>
                <w:rFonts w:ascii="Cambria Math" w:hAnsi="Cambria Math"/>
                <w:i/>
              </w:rPr>
            </m:ctrlPr>
          </m:sSubPr>
          <m:e>
            <m:r>
              <w:rPr>
                <w:rFonts w:ascii="Cambria Math" w:hAnsi="Cambria Math"/>
              </w:rPr>
              <m:t>t</m:t>
            </m:r>
          </m:e>
          <m:sub>
            <m:r>
              <w:rPr>
                <w:rFonts w:ascii="Cambria Math" w:hAnsi="Cambria Math"/>
              </w:rPr>
              <m:t>i</m:t>
            </m:r>
          </m:sub>
        </m:sSub>
      </m:oMath>
      <w:r w:rsidR="0036195E">
        <w:rPr>
          <w:rFonts w:eastAsiaTheme="minorEastAsia"/>
        </w:rPr>
        <w:t xml:space="preserve"> &amp;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sidR="0036195E">
        <w:rPr>
          <w:rFonts w:eastAsiaTheme="minorEastAsia"/>
        </w:rPr>
        <w:t>,</w:t>
      </w:r>
      <w:r w:rsidR="00F03472">
        <w:rPr>
          <w:rFonts w:eastAsiaTheme="minorEastAsia"/>
        </w:rPr>
        <w:t xml:space="preserve"> </w:t>
      </w:r>
      <w:r w:rsidR="0036195E">
        <w:rPr>
          <w:rFonts w:eastAsiaTheme="minorEastAsia"/>
        </w:rPr>
        <w:t>two moderators</w:t>
      </w:r>
      <w:r w:rsidR="00F03472">
        <w:rPr>
          <w:rFonts w:eastAsiaTheme="minorEastAsia"/>
        </w:rPr>
        <w:t xml:space="preserve"> which are represented as four variables in the equation due to their interaction with each independent variable</w:t>
      </w:r>
      <w:r w:rsidR="0036195E">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Expert*GameMod</m:t>
        </m:r>
        <m:sSub>
          <m:sSubPr>
            <m:ctrlPr>
              <w:rPr>
                <w:rFonts w:ascii="Cambria Math" w:hAnsi="Cambria Math"/>
                <w:i/>
              </w:rPr>
            </m:ctrlPr>
          </m:sSubPr>
          <m:e>
            <m:r>
              <w:rPr>
                <w:rFonts w:ascii="Cambria Math" w:hAnsi="Cambria Math"/>
              </w:rPr>
              <m:t>e</m:t>
            </m:r>
          </m:e>
          <m:sub>
            <m:r>
              <w:rPr>
                <w:rFonts w:ascii="Cambria Math" w:hAnsi="Cambria Math"/>
              </w:rPr>
              <m:t>i</m:t>
            </m:r>
          </m:sub>
        </m:sSub>
      </m:oMath>
      <w:r w:rsidR="0036195E">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User*GameMod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oMath>
      <w:r w:rsidR="0036195E">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Expert*Publishe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&amp; </m:t>
        </m:r>
      </m:oMath>
      <w:r w:rsidR="0036195E">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User*Publishe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sidR="0036195E">
        <w:rPr>
          <w:rFonts w:eastAsiaTheme="minorEastAsia"/>
        </w:rPr>
        <w:t xml:space="preserve">, and </w:t>
      </w:r>
      <w:r w:rsidR="00F940E3">
        <w:rPr>
          <w:rFonts w:eastAsiaTheme="minorEastAsia"/>
        </w:rPr>
        <w:t>five</w:t>
      </w:r>
      <w:r w:rsidR="0036195E">
        <w:rPr>
          <w:rFonts w:eastAsiaTheme="minorEastAsia"/>
        </w:rPr>
        <w:t xml:space="preserve"> control variables</w:t>
      </w:r>
      <w:r w:rsidR="00AB7011">
        <w:rPr>
          <w:rFonts w:eastAsiaTheme="minorEastAsia"/>
        </w:rPr>
        <w:t xml:space="preserve"> when including the two moderators</w:t>
      </w:r>
      <w:r w:rsidR="00861B66">
        <w:rPr>
          <w:rFonts w:eastAsiaTheme="minorEastAsia"/>
        </w:rPr>
        <w:t xml:space="preserve"> distinctively</w:t>
      </w:r>
      <w:r w:rsidR="00AB7011">
        <w:rPr>
          <w:rFonts w:eastAsiaTheme="minorEastAsia"/>
        </w:rPr>
        <w:t xml:space="preserve"> as additional control variables</w:t>
      </w:r>
      <w:r w:rsidR="0036195E">
        <w:rPr>
          <w:rFonts w:eastAsiaTheme="minorEastAsia"/>
        </w:rPr>
        <w:t xml:space="preserve"> (</w:t>
      </w:r>
      <m:oMath>
        <m:sSub>
          <m:sSubPr>
            <m:ctrlPr>
              <w:rPr>
                <w:rFonts w:ascii="Cambria Math" w:hAnsi="Cambria Math"/>
                <w:i/>
              </w:rPr>
            </m:ctrlPr>
          </m:sSubPr>
          <m:e>
            <m:r>
              <w:rPr>
                <w:rFonts w:ascii="Cambria Math" w:hAnsi="Cambria Math"/>
              </w:rPr>
              <m:t>δ</m:t>
            </m:r>
          </m:e>
          <m:sub>
            <m:r>
              <w:rPr>
                <w:rFonts w:ascii="Cambria Math" w:hAnsi="Cambria Math"/>
              </w:rPr>
              <m:t>7</m:t>
            </m:r>
          </m:sub>
        </m:sSub>
        <m:r>
          <w:rPr>
            <w:rFonts w:ascii="Cambria Math" w:hAnsi="Cambria Math"/>
          </w:rPr>
          <m:t>GameMod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8</m:t>
            </m:r>
          </m:sub>
        </m:sSub>
        <m:r>
          <w:rPr>
            <w:rFonts w:ascii="Cambria Math" w:hAnsi="Cambria Math"/>
          </w:rPr>
          <m:t>Publishe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9</m:t>
            </m:r>
          </m:sub>
        </m:sSub>
        <m:r>
          <w:rPr>
            <w:rFonts w:ascii="Cambria Math" w:hAnsi="Cambria Math"/>
          </w:rPr>
          <m:t>Releas</m:t>
        </m:r>
        <m:sSub>
          <m:sSubPr>
            <m:ctrlPr>
              <w:rPr>
                <w:rFonts w:ascii="Cambria Math" w:hAnsi="Cambria Math"/>
                <w:i/>
              </w:rPr>
            </m:ctrlPr>
          </m:sSubPr>
          <m:e>
            <m:r>
              <w:rPr>
                <w:rFonts w:ascii="Cambria Math" w:hAnsi="Cambria Math"/>
              </w:rPr>
              <m:t>eOld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10</m:t>
            </m:r>
          </m:sub>
        </m:sSub>
        <m:r>
          <w:rPr>
            <w:rFonts w:ascii="Cambria Math" w:hAnsi="Cambria Math"/>
          </w:rPr>
          <m:t>Releas</m:t>
        </m:r>
        <m:sSub>
          <m:sSubPr>
            <m:ctrlPr>
              <w:rPr>
                <w:rFonts w:ascii="Cambria Math" w:hAnsi="Cambria Math"/>
                <w:i/>
              </w:rPr>
            </m:ctrlPr>
          </m:sSubPr>
          <m:e>
            <m:r>
              <w:rPr>
                <w:rFonts w:ascii="Cambria Math" w:hAnsi="Cambria Math"/>
              </w:rPr>
              <m:t>eMid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11</m:t>
            </m:r>
          </m:sub>
        </m:sSub>
        <m:r>
          <w:rPr>
            <w:rFonts w:ascii="Cambria Math" w:hAnsi="Cambria Math"/>
          </w:rPr>
          <m:t>Pric</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r w:rsidR="0036195E">
        <w:rPr>
          <w:rFonts w:eastAsiaTheme="minorEastAsia"/>
        </w:rPr>
        <w:t>.</w:t>
      </w:r>
    </w:p>
    <w:p w14:paraId="63654567" w14:textId="1D2EDD3C" w:rsidR="00195C53" w:rsidRDefault="007E4FBB" w:rsidP="00195C53">
      <w:pPr>
        <w:pStyle w:val="Heading1"/>
      </w:pPr>
      <w:bookmarkStart w:id="34" w:name="_Toc85018810"/>
      <w:bookmarkStart w:id="35" w:name="_Toc92112194"/>
      <w:r w:rsidRPr="0023138C">
        <w:t>4</w:t>
      </w:r>
      <w:r w:rsidR="001C6DB5">
        <w:t>.</w:t>
      </w:r>
      <w:r w:rsidRPr="0023138C">
        <w:t xml:space="preserve"> </w:t>
      </w:r>
      <w:bookmarkEnd w:id="34"/>
      <w:r w:rsidR="00CF311A">
        <w:t>Results</w:t>
      </w:r>
      <w:bookmarkEnd w:id="35"/>
    </w:p>
    <w:p w14:paraId="29EA067D" w14:textId="13BD6C38" w:rsidR="00AB2AEE" w:rsidRPr="00AB2AEE" w:rsidRDefault="00437336" w:rsidP="00AB2AEE">
      <w:pPr>
        <w:spacing w:line="360" w:lineRule="auto"/>
        <w:ind w:firstLine="720"/>
        <w:contextualSpacing/>
        <w:jc w:val="left"/>
      </w:pPr>
      <w:r>
        <w:t xml:space="preserve">In this chapter the results </w:t>
      </w:r>
      <w:r w:rsidR="00BD4B12">
        <w:t>of the</w:t>
      </w:r>
      <w:r>
        <w:t xml:space="preserve"> beforementioned model will be discussed. </w:t>
      </w:r>
      <w:r w:rsidR="001D680A">
        <w:t xml:space="preserve">First, </w:t>
      </w:r>
      <w:r w:rsidR="006E1F28">
        <w:t xml:space="preserve">the model will be tested for heteroskedasticity and multicollinearity, followed by a paragraph concerning the </w:t>
      </w:r>
      <w:r w:rsidR="00A2417D">
        <w:t>model fit</w:t>
      </w:r>
      <w:r w:rsidR="002719CC">
        <w:t>. Second, the main effects and the</w:t>
      </w:r>
      <w:r w:rsidR="005A6E8B">
        <w:t xml:space="preserve"> </w:t>
      </w:r>
      <w:r w:rsidR="002719CC">
        <w:t xml:space="preserve">corresponding hypotheses for </w:t>
      </w:r>
      <w:r w:rsidR="002719CC">
        <w:lastRenderedPageBreak/>
        <w:t xml:space="preserve">these effects will be analysed. </w:t>
      </w:r>
      <w:r w:rsidR="00910F56">
        <w:t>Third</w:t>
      </w:r>
      <w:r w:rsidR="002719CC">
        <w:t>, the moderating effects will be discussed in addition to the</w:t>
      </w:r>
      <w:r w:rsidR="00A2417D">
        <w:t xml:space="preserve">ir </w:t>
      </w:r>
      <w:r w:rsidR="002719CC">
        <w:t>corresponding hypotheses.</w:t>
      </w:r>
    </w:p>
    <w:p w14:paraId="3E1EE544" w14:textId="2D6A2068" w:rsidR="00DF5571" w:rsidRDefault="00DF5571" w:rsidP="00DF5571">
      <w:pPr>
        <w:pStyle w:val="Heading2"/>
      </w:pPr>
      <w:bookmarkStart w:id="36" w:name="_Toc92112195"/>
      <w:r>
        <w:t xml:space="preserve">4.1 </w:t>
      </w:r>
      <w:r w:rsidR="00C9689E">
        <w:t xml:space="preserve">Assumptions of </w:t>
      </w:r>
      <w:r w:rsidR="0001562D">
        <w:t xml:space="preserve">the </w:t>
      </w:r>
      <w:r w:rsidR="00C9689E">
        <w:t>OLS regression and model fit</w:t>
      </w:r>
      <w:bookmarkEnd w:id="36"/>
    </w:p>
    <w:p w14:paraId="62C06F2E" w14:textId="4D9FFF14" w:rsidR="00981954" w:rsidRPr="00981954" w:rsidRDefault="00981954" w:rsidP="00981954">
      <w:pPr>
        <w:pStyle w:val="Heading3"/>
      </w:pPr>
      <w:bookmarkStart w:id="37" w:name="_Toc92112196"/>
      <w:r>
        <w:t>4.1.</w:t>
      </w:r>
      <w:r w:rsidR="001C443C">
        <w:t>1</w:t>
      </w:r>
      <w:r>
        <w:t xml:space="preserve"> Heteroskedasticity</w:t>
      </w:r>
      <w:bookmarkEnd w:id="37"/>
    </w:p>
    <w:p w14:paraId="75AF6568" w14:textId="6F66AC94" w:rsidR="00C46CE0" w:rsidRDefault="00AD3FF5" w:rsidP="001962CB">
      <w:pPr>
        <w:spacing w:line="360" w:lineRule="auto"/>
        <w:ind w:firstLine="720"/>
        <w:contextualSpacing/>
        <w:jc w:val="left"/>
      </w:pPr>
      <w:r>
        <w:t>The statistical analysis used to test the conceptual framework is</w:t>
      </w:r>
      <w:r w:rsidR="000A7EAB">
        <w:t xml:space="preserve"> a</w:t>
      </w:r>
      <w:r w:rsidR="00E40D7F">
        <w:t xml:space="preserve">n </w:t>
      </w:r>
      <w:r>
        <w:t xml:space="preserve">OLS regression. The analysis assumes that the variance of the error term is constant and unrelated to the </w:t>
      </w:r>
      <w:r w:rsidR="00C46CE0">
        <w:t xml:space="preserve">independent variables, also known as homoskedasticity. If the error term is heteroskedastic, the results might have incorrect standard errors. In this analysis, it is expected that the error term might be heteroskedastic due to the high </w:t>
      </w:r>
      <w:r w:rsidR="00BE3F03">
        <w:t xml:space="preserve">variance in errors </w:t>
      </w:r>
      <w:r w:rsidR="00C46CE0">
        <w:t>of expert- and user review ratings</w:t>
      </w:r>
      <w:r w:rsidR="00981954">
        <w:t xml:space="preserve">. </w:t>
      </w:r>
      <w:r w:rsidR="00C46CE0">
        <w:t>This entails that the majority of the ratings will be clustered at one side of the graph</w:t>
      </w:r>
      <w:r w:rsidR="00D35C76">
        <w:t>,</w:t>
      </w:r>
      <w:r w:rsidR="000A7EAB">
        <w:t xml:space="preserve"> which means that</w:t>
      </w:r>
      <w:r w:rsidR="00D35C76">
        <w:t xml:space="preserve"> the variance grows if the review is higher</w:t>
      </w:r>
      <w:r w:rsidR="00C46CE0">
        <w:t>. In order to check</w:t>
      </w:r>
      <w:r w:rsidR="00AD0D86">
        <w:t xml:space="preserve"> for</w:t>
      </w:r>
      <w:r w:rsidR="00C46CE0">
        <w:t xml:space="preserve"> </w:t>
      </w:r>
      <w:r w:rsidR="001962CB">
        <w:t>heteroskedasticity</w:t>
      </w:r>
      <w:r w:rsidR="001C3365">
        <w:t>,</w:t>
      </w:r>
      <w:r w:rsidR="001962CB">
        <w:t xml:space="preserve"> </w:t>
      </w:r>
      <w:r w:rsidR="008009AB">
        <w:t>W</w:t>
      </w:r>
      <w:r w:rsidR="001962CB">
        <w:t xml:space="preserve">hite’s test is performed. </w:t>
      </w:r>
      <w:r w:rsidR="00C46CE0">
        <w:t>As predicted, heteros</w:t>
      </w:r>
      <w:r w:rsidR="00981954">
        <w:t>kedasticity is present in the model</w:t>
      </w:r>
      <w:r w:rsidR="001962CB">
        <w:t xml:space="preserve"> as the p-value of </w:t>
      </w:r>
      <w:r w:rsidR="00693ACA">
        <w:t>W</w:t>
      </w:r>
      <w:r w:rsidR="001962CB">
        <w:t xml:space="preserve">hite’s test falls below </w:t>
      </w:r>
      <w:r w:rsidR="001C3365">
        <w:t xml:space="preserve">the critical value of </w:t>
      </w:r>
      <w:r w:rsidR="001962CB">
        <w:t>0.05</w:t>
      </w:r>
      <w:r w:rsidR="00981954">
        <w:t>. In order to correct this, Huber-White robust standard errors are used. These are standard errors that are heteroskedasticity-</w:t>
      </w:r>
      <w:r w:rsidR="009B385E">
        <w:t>robust</w:t>
      </w:r>
      <w:r w:rsidR="00981954">
        <w:t xml:space="preserve">, and </w:t>
      </w:r>
      <w:r w:rsidR="000C095F">
        <w:t xml:space="preserve">enable </w:t>
      </w:r>
      <w:r w:rsidR="006F6791">
        <w:t>the correct interpretation of the results</w:t>
      </w:r>
      <w:r w:rsidR="00981954">
        <w:t>.</w:t>
      </w:r>
    </w:p>
    <w:p w14:paraId="2B9CFB74" w14:textId="46A4BE17" w:rsidR="00981954" w:rsidRDefault="00981954" w:rsidP="00981954">
      <w:pPr>
        <w:pStyle w:val="Heading3"/>
      </w:pPr>
      <w:bookmarkStart w:id="38" w:name="_Toc92112197"/>
      <w:r>
        <w:t>4.1.</w:t>
      </w:r>
      <w:r w:rsidR="001C443C">
        <w:t>2</w:t>
      </w:r>
      <w:r>
        <w:t xml:space="preserve"> </w:t>
      </w:r>
      <w:r w:rsidR="00DA0D7D">
        <w:t>Multic</w:t>
      </w:r>
      <w:r w:rsidR="009639F9">
        <w:t>ollinearity</w:t>
      </w:r>
      <w:bookmarkEnd w:id="38"/>
    </w:p>
    <w:p w14:paraId="36975005" w14:textId="6BAFB36E" w:rsidR="00A46293" w:rsidRDefault="003A166B" w:rsidP="00666252">
      <w:pPr>
        <w:spacing w:line="360" w:lineRule="auto"/>
        <w:ind w:firstLine="720"/>
        <w:contextualSpacing/>
        <w:jc w:val="left"/>
      </w:pPr>
      <w:r>
        <w:t>Moreover</w:t>
      </w:r>
      <w:r w:rsidR="009D67C9">
        <w:t>, the analysis also assumes that there is no correlation between independent variables in the</w:t>
      </w:r>
      <w:r w:rsidR="005B228A">
        <w:t xml:space="preserve"> </w:t>
      </w:r>
      <w:r w:rsidR="009D67C9">
        <w:t xml:space="preserve">OLS regression model. If there is correlation, the independent variables are not independent which can cause problems for the model fit and interpretation of results. </w:t>
      </w:r>
      <w:r w:rsidR="003E5A5C">
        <w:t>In order to identify if there is multicollinearity present in the model, the variance inflation factor (VIF) is calculated for each variable (See Table 5). All of the variables have a VIF close to 1, which indicates that there is hardly any case of multicollinearity present in this model.</w:t>
      </w:r>
    </w:p>
    <w:p w14:paraId="450BD87A" w14:textId="1451CC2F" w:rsidR="00666252" w:rsidRDefault="00666252" w:rsidP="00666252">
      <w:pPr>
        <w:spacing w:line="360" w:lineRule="auto"/>
        <w:ind w:firstLine="720"/>
        <w:contextualSpacing/>
        <w:jc w:val="center"/>
        <w:rPr>
          <w:b/>
          <w:bCs/>
          <w:szCs w:val="24"/>
        </w:rPr>
      </w:pPr>
      <w:r>
        <w:rPr>
          <w:b/>
          <w:bCs/>
          <w:szCs w:val="24"/>
        </w:rPr>
        <w:t>Table 5: VIF values per variable</w:t>
      </w:r>
    </w:p>
    <w:p w14:paraId="2112DA1A" w14:textId="77777777" w:rsidR="00666252" w:rsidRPr="00666252" w:rsidRDefault="00666252" w:rsidP="00666252">
      <w:pPr>
        <w:spacing w:line="360" w:lineRule="auto"/>
        <w:ind w:firstLine="720"/>
        <w:contextualSpacing/>
        <w:jc w:val="center"/>
        <w:rPr>
          <w:b/>
          <w:bCs/>
          <w:szCs w:val="24"/>
        </w:rPr>
      </w:pPr>
    </w:p>
    <w:tbl>
      <w:tblPr>
        <w:tblStyle w:val="Sources"/>
        <w:tblpPr w:leftFromText="180" w:rightFromText="180" w:vertAnchor="page" w:horzAnchor="margin" w:tblpY="11251"/>
        <w:tblW w:w="5000" w:type="pct"/>
        <w:tblCellSpacing w:w="28" w:type="dxa"/>
        <w:tblLook w:val="04A0" w:firstRow="1" w:lastRow="0" w:firstColumn="1" w:lastColumn="0" w:noHBand="0" w:noVBand="1"/>
      </w:tblPr>
      <w:tblGrid>
        <w:gridCol w:w="5895"/>
        <w:gridCol w:w="3131"/>
      </w:tblGrid>
      <w:tr w:rsidR="00666252" w14:paraId="4DA78018" w14:textId="77777777" w:rsidTr="00666252">
        <w:trPr>
          <w:cnfStyle w:val="100000000000" w:firstRow="1" w:lastRow="0" w:firstColumn="0" w:lastColumn="0" w:oddVBand="0" w:evenVBand="0" w:oddHBand="0" w:evenHBand="0" w:firstRowFirstColumn="0" w:firstRowLastColumn="0" w:lastRowFirstColumn="0" w:lastRowLastColumn="0"/>
          <w:trHeight w:val="302"/>
          <w:tblCellSpacing w:w="28" w:type="dxa"/>
        </w:trPr>
        <w:tc>
          <w:tcPr>
            <w:tcW w:w="3219" w:type="pct"/>
            <w:tcBorders>
              <w:top w:val="single" w:sz="4" w:space="0" w:color="auto"/>
            </w:tcBorders>
          </w:tcPr>
          <w:p w14:paraId="73AA4ED1" w14:textId="77777777" w:rsidR="00666252" w:rsidRPr="00B93876" w:rsidRDefault="00666252" w:rsidP="00666252">
            <w:pPr>
              <w:rPr>
                <w:b/>
                <w:bCs/>
                <w:sz w:val="19"/>
                <w:szCs w:val="19"/>
              </w:rPr>
            </w:pPr>
            <w:r>
              <w:rPr>
                <w:b/>
                <w:bCs/>
                <w:sz w:val="19"/>
                <w:szCs w:val="19"/>
              </w:rPr>
              <w:t>Variable</w:t>
            </w:r>
          </w:p>
        </w:tc>
        <w:tc>
          <w:tcPr>
            <w:tcW w:w="1688" w:type="pct"/>
            <w:tcBorders>
              <w:top w:val="single" w:sz="4" w:space="0" w:color="auto"/>
            </w:tcBorders>
          </w:tcPr>
          <w:p w14:paraId="679EAEDF" w14:textId="77777777" w:rsidR="00666252" w:rsidRDefault="00666252" w:rsidP="00666252">
            <w:pPr>
              <w:rPr>
                <w:b/>
                <w:bCs/>
                <w:sz w:val="19"/>
                <w:szCs w:val="19"/>
              </w:rPr>
            </w:pPr>
            <w:r>
              <w:rPr>
                <w:b/>
                <w:bCs/>
                <w:sz w:val="19"/>
                <w:szCs w:val="19"/>
              </w:rPr>
              <w:t>VIF</w:t>
            </w:r>
          </w:p>
        </w:tc>
      </w:tr>
      <w:tr w:rsidR="00666252" w14:paraId="12F8E00E" w14:textId="77777777" w:rsidTr="00666252">
        <w:trPr>
          <w:trHeight w:val="281"/>
          <w:tblCellSpacing w:w="28" w:type="dxa"/>
        </w:trPr>
        <w:tc>
          <w:tcPr>
            <w:tcW w:w="3219" w:type="pct"/>
            <w:tcBorders>
              <w:top w:val="single" w:sz="4" w:space="0" w:color="auto"/>
            </w:tcBorders>
          </w:tcPr>
          <w:p w14:paraId="2DEA05D1" w14:textId="77777777" w:rsidR="00666252" w:rsidRPr="00B93876" w:rsidRDefault="00666252" w:rsidP="00666252">
            <w:pPr>
              <w:rPr>
                <w:sz w:val="19"/>
                <w:szCs w:val="19"/>
              </w:rPr>
            </w:pPr>
            <w:r>
              <w:rPr>
                <w:sz w:val="19"/>
                <w:szCs w:val="19"/>
              </w:rPr>
              <w:t>Expert review (x1)</w:t>
            </w:r>
          </w:p>
        </w:tc>
        <w:tc>
          <w:tcPr>
            <w:tcW w:w="1688" w:type="pct"/>
            <w:tcBorders>
              <w:top w:val="single" w:sz="4" w:space="0" w:color="auto"/>
            </w:tcBorders>
          </w:tcPr>
          <w:p w14:paraId="05EDE863" w14:textId="77777777" w:rsidR="00666252" w:rsidRDefault="00666252" w:rsidP="00666252">
            <w:pPr>
              <w:rPr>
                <w:sz w:val="19"/>
                <w:szCs w:val="19"/>
              </w:rPr>
            </w:pPr>
            <w:r>
              <w:rPr>
                <w:sz w:val="19"/>
                <w:szCs w:val="19"/>
              </w:rPr>
              <w:t>1.55</w:t>
            </w:r>
          </w:p>
        </w:tc>
      </w:tr>
      <w:tr w:rsidR="00666252" w14:paraId="07EDB25A" w14:textId="77777777" w:rsidTr="00666252">
        <w:trPr>
          <w:trHeight w:val="281"/>
          <w:tblCellSpacing w:w="28" w:type="dxa"/>
        </w:trPr>
        <w:tc>
          <w:tcPr>
            <w:tcW w:w="3219" w:type="pct"/>
          </w:tcPr>
          <w:p w14:paraId="70B83480" w14:textId="77777777" w:rsidR="00666252" w:rsidRPr="00B93876" w:rsidRDefault="00666252" w:rsidP="00666252">
            <w:pPr>
              <w:rPr>
                <w:sz w:val="19"/>
                <w:szCs w:val="19"/>
              </w:rPr>
            </w:pPr>
            <w:r>
              <w:rPr>
                <w:sz w:val="19"/>
                <w:szCs w:val="19"/>
              </w:rPr>
              <w:t>User review (x2)</w:t>
            </w:r>
          </w:p>
        </w:tc>
        <w:tc>
          <w:tcPr>
            <w:tcW w:w="1688" w:type="pct"/>
          </w:tcPr>
          <w:p w14:paraId="65C31446" w14:textId="77777777" w:rsidR="00666252" w:rsidRDefault="00666252" w:rsidP="00666252">
            <w:pPr>
              <w:rPr>
                <w:sz w:val="19"/>
                <w:szCs w:val="19"/>
              </w:rPr>
            </w:pPr>
            <w:r>
              <w:rPr>
                <w:sz w:val="19"/>
                <w:szCs w:val="19"/>
              </w:rPr>
              <w:t>1.59</w:t>
            </w:r>
          </w:p>
        </w:tc>
      </w:tr>
      <w:tr w:rsidR="00666252" w:rsidRPr="00B93876" w14:paraId="4CCEAA66" w14:textId="77777777" w:rsidTr="00666252">
        <w:trPr>
          <w:trHeight w:val="302"/>
          <w:tblCellSpacing w:w="28" w:type="dxa"/>
        </w:trPr>
        <w:tc>
          <w:tcPr>
            <w:tcW w:w="3219" w:type="pct"/>
          </w:tcPr>
          <w:p w14:paraId="44DFCFE8" w14:textId="77777777" w:rsidR="00666252" w:rsidRPr="00B93876" w:rsidRDefault="00666252" w:rsidP="00666252">
            <w:pPr>
              <w:rPr>
                <w:sz w:val="19"/>
                <w:szCs w:val="19"/>
              </w:rPr>
            </w:pPr>
            <w:r>
              <w:rPr>
                <w:sz w:val="19"/>
                <w:szCs w:val="19"/>
              </w:rPr>
              <w:t>Game mode (m1)</w:t>
            </w:r>
          </w:p>
        </w:tc>
        <w:tc>
          <w:tcPr>
            <w:tcW w:w="1688" w:type="pct"/>
          </w:tcPr>
          <w:p w14:paraId="5937CD5F" w14:textId="77777777" w:rsidR="00666252" w:rsidRPr="00B93876" w:rsidRDefault="00666252" w:rsidP="00666252">
            <w:pPr>
              <w:rPr>
                <w:sz w:val="19"/>
                <w:szCs w:val="19"/>
              </w:rPr>
            </w:pPr>
            <w:r>
              <w:rPr>
                <w:sz w:val="19"/>
                <w:szCs w:val="19"/>
              </w:rPr>
              <w:t>1.13</w:t>
            </w:r>
          </w:p>
        </w:tc>
      </w:tr>
      <w:tr w:rsidR="00666252" w:rsidRPr="00B93876" w14:paraId="3BFF718F" w14:textId="77777777" w:rsidTr="00666252">
        <w:trPr>
          <w:trHeight w:val="281"/>
          <w:tblCellSpacing w:w="28" w:type="dxa"/>
        </w:trPr>
        <w:tc>
          <w:tcPr>
            <w:tcW w:w="3219" w:type="pct"/>
          </w:tcPr>
          <w:p w14:paraId="2F6BF2AF" w14:textId="77777777" w:rsidR="00666252" w:rsidRPr="00B93876" w:rsidRDefault="00666252" w:rsidP="00666252">
            <w:pPr>
              <w:rPr>
                <w:sz w:val="19"/>
                <w:szCs w:val="19"/>
              </w:rPr>
            </w:pPr>
            <w:r>
              <w:rPr>
                <w:sz w:val="19"/>
                <w:szCs w:val="19"/>
              </w:rPr>
              <w:t>Publisher (m2)</w:t>
            </w:r>
          </w:p>
        </w:tc>
        <w:tc>
          <w:tcPr>
            <w:tcW w:w="1688" w:type="pct"/>
          </w:tcPr>
          <w:p w14:paraId="5B49DF11" w14:textId="77777777" w:rsidR="00666252" w:rsidRPr="00B93876" w:rsidRDefault="00666252" w:rsidP="00666252">
            <w:pPr>
              <w:rPr>
                <w:sz w:val="19"/>
                <w:szCs w:val="19"/>
              </w:rPr>
            </w:pPr>
            <w:r>
              <w:rPr>
                <w:sz w:val="19"/>
                <w:szCs w:val="19"/>
              </w:rPr>
              <w:t>1.20</w:t>
            </w:r>
          </w:p>
        </w:tc>
      </w:tr>
      <w:tr w:rsidR="00666252" w:rsidRPr="00B93876" w14:paraId="427D1FCB" w14:textId="77777777" w:rsidTr="00666252">
        <w:trPr>
          <w:trHeight w:val="281"/>
          <w:tblCellSpacing w:w="28" w:type="dxa"/>
        </w:trPr>
        <w:tc>
          <w:tcPr>
            <w:tcW w:w="3219" w:type="pct"/>
          </w:tcPr>
          <w:p w14:paraId="51B44162" w14:textId="77777777" w:rsidR="00666252" w:rsidRPr="00B93876" w:rsidRDefault="00666252" w:rsidP="00666252">
            <w:pPr>
              <w:rPr>
                <w:sz w:val="19"/>
                <w:szCs w:val="19"/>
              </w:rPr>
            </w:pPr>
            <w:r>
              <w:rPr>
                <w:sz w:val="19"/>
                <w:szCs w:val="19"/>
              </w:rPr>
              <w:t>Release date old (c1)</w:t>
            </w:r>
          </w:p>
        </w:tc>
        <w:tc>
          <w:tcPr>
            <w:tcW w:w="1688" w:type="pct"/>
          </w:tcPr>
          <w:p w14:paraId="0B3D1C8E" w14:textId="77777777" w:rsidR="00666252" w:rsidRPr="00B93876" w:rsidRDefault="00666252" w:rsidP="00666252">
            <w:pPr>
              <w:rPr>
                <w:sz w:val="19"/>
                <w:szCs w:val="19"/>
              </w:rPr>
            </w:pPr>
            <w:r>
              <w:rPr>
                <w:sz w:val="19"/>
                <w:szCs w:val="19"/>
              </w:rPr>
              <w:t>1.63</w:t>
            </w:r>
          </w:p>
        </w:tc>
      </w:tr>
      <w:tr w:rsidR="00666252" w14:paraId="1B691B3F" w14:textId="77777777" w:rsidTr="00666252">
        <w:trPr>
          <w:trHeight w:val="281"/>
          <w:tblCellSpacing w:w="28" w:type="dxa"/>
        </w:trPr>
        <w:tc>
          <w:tcPr>
            <w:tcW w:w="3219" w:type="pct"/>
          </w:tcPr>
          <w:p w14:paraId="55398F07" w14:textId="77777777" w:rsidR="00666252" w:rsidRDefault="00666252" w:rsidP="00666252">
            <w:pPr>
              <w:rPr>
                <w:sz w:val="19"/>
                <w:szCs w:val="19"/>
              </w:rPr>
            </w:pPr>
            <w:r>
              <w:rPr>
                <w:sz w:val="19"/>
                <w:szCs w:val="19"/>
              </w:rPr>
              <w:t>Release date mid (c2)</w:t>
            </w:r>
          </w:p>
        </w:tc>
        <w:tc>
          <w:tcPr>
            <w:tcW w:w="1688" w:type="pct"/>
          </w:tcPr>
          <w:p w14:paraId="1C30E90B" w14:textId="77777777" w:rsidR="00666252" w:rsidRDefault="00666252" w:rsidP="00666252">
            <w:pPr>
              <w:rPr>
                <w:sz w:val="19"/>
                <w:szCs w:val="19"/>
              </w:rPr>
            </w:pPr>
            <w:r>
              <w:rPr>
                <w:sz w:val="19"/>
                <w:szCs w:val="19"/>
              </w:rPr>
              <w:t>1.56</w:t>
            </w:r>
          </w:p>
        </w:tc>
      </w:tr>
      <w:tr w:rsidR="00666252" w:rsidRPr="00B93876" w14:paraId="423C09D3" w14:textId="77777777" w:rsidTr="00666252">
        <w:trPr>
          <w:trHeight w:val="302"/>
          <w:tblCellSpacing w:w="28" w:type="dxa"/>
        </w:trPr>
        <w:tc>
          <w:tcPr>
            <w:tcW w:w="3219" w:type="pct"/>
            <w:tcBorders>
              <w:bottom w:val="single" w:sz="4" w:space="0" w:color="auto"/>
            </w:tcBorders>
          </w:tcPr>
          <w:p w14:paraId="2A4707F8" w14:textId="77777777" w:rsidR="00666252" w:rsidRPr="00B93876" w:rsidRDefault="00666252" w:rsidP="00666252">
            <w:pPr>
              <w:rPr>
                <w:sz w:val="19"/>
                <w:szCs w:val="19"/>
              </w:rPr>
            </w:pPr>
            <w:r>
              <w:rPr>
                <w:sz w:val="19"/>
                <w:szCs w:val="19"/>
              </w:rPr>
              <w:t>Price (c3)</w:t>
            </w:r>
          </w:p>
        </w:tc>
        <w:tc>
          <w:tcPr>
            <w:tcW w:w="1688" w:type="pct"/>
            <w:tcBorders>
              <w:bottom w:val="single" w:sz="4" w:space="0" w:color="auto"/>
            </w:tcBorders>
          </w:tcPr>
          <w:p w14:paraId="020984E6" w14:textId="77777777" w:rsidR="00666252" w:rsidRPr="00B93876" w:rsidRDefault="00666252" w:rsidP="00666252">
            <w:pPr>
              <w:rPr>
                <w:sz w:val="19"/>
                <w:szCs w:val="19"/>
              </w:rPr>
            </w:pPr>
            <w:r>
              <w:rPr>
                <w:sz w:val="19"/>
                <w:szCs w:val="19"/>
              </w:rPr>
              <w:t>1.07</w:t>
            </w:r>
          </w:p>
        </w:tc>
      </w:tr>
    </w:tbl>
    <w:p w14:paraId="387A6A44" w14:textId="6CD680BF" w:rsidR="001C443C" w:rsidRDefault="001C443C" w:rsidP="001C443C">
      <w:pPr>
        <w:pStyle w:val="Heading3"/>
      </w:pPr>
      <w:bookmarkStart w:id="39" w:name="_Toc92112198"/>
      <w:r>
        <w:lastRenderedPageBreak/>
        <w:t>4.1.3 Model fit</w:t>
      </w:r>
      <w:bookmarkEnd w:id="39"/>
    </w:p>
    <w:tbl>
      <w:tblPr>
        <w:tblStyle w:val="Sources"/>
        <w:tblpPr w:leftFromText="180" w:rightFromText="180" w:vertAnchor="page" w:horzAnchor="margin" w:tblpY="7516"/>
        <w:tblW w:w="5133" w:type="pct"/>
        <w:tblCellSpacing w:w="28" w:type="dxa"/>
        <w:tblLayout w:type="fixed"/>
        <w:tblLook w:val="04A0" w:firstRow="1" w:lastRow="0" w:firstColumn="1" w:lastColumn="0" w:noHBand="0" w:noVBand="1"/>
      </w:tblPr>
      <w:tblGrid>
        <w:gridCol w:w="3691"/>
        <w:gridCol w:w="1142"/>
        <w:gridCol w:w="1709"/>
        <w:gridCol w:w="2724"/>
      </w:tblGrid>
      <w:tr w:rsidR="00BF4746" w14:paraId="1071B5CC" w14:textId="77777777" w:rsidTr="00BF4746">
        <w:trPr>
          <w:cnfStyle w:val="100000000000" w:firstRow="1" w:lastRow="0" w:firstColumn="0" w:lastColumn="0" w:oddVBand="0" w:evenVBand="0" w:oddHBand="0" w:evenHBand="0" w:firstRowFirstColumn="0" w:firstRowLastColumn="0" w:lastRowFirstColumn="0" w:lastRowLastColumn="0"/>
          <w:trHeight w:val="284"/>
          <w:tblCellSpacing w:w="28" w:type="dxa"/>
        </w:trPr>
        <w:tc>
          <w:tcPr>
            <w:tcW w:w="1983" w:type="pct"/>
            <w:tcBorders>
              <w:bottom w:val="single" w:sz="4" w:space="0" w:color="auto"/>
            </w:tcBorders>
          </w:tcPr>
          <w:p w14:paraId="6701C159" w14:textId="77777777" w:rsidR="00CE67F2" w:rsidRPr="00B93876" w:rsidRDefault="00CE67F2" w:rsidP="002A2D3F">
            <w:pPr>
              <w:rPr>
                <w:b/>
                <w:bCs/>
                <w:sz w:val="19"/>
                <w:szCs w:val="19"/>
              </w:rPr>
            </w:pPr>
            <w:r>
              <w:rPr>
                <w:b/>
                <w:bCs/>
                <w:sz w:val="19"/>
                <w:szCs w:val="19"/>
              </w:rPr>
              <w:t>OLS</w:t>
            </w:r>
          </w:p>
        </w:tc>
        <w:tc>
          <w:tcPr>
            <w:tcW w:w="597" w:type="pct"/>
            <w:tcBorders>
              <w:bottom w:val="single" w:sz="4" w:space="0" w:color="auto"/>
            </w:tcBorders>
          </w:tcPr>
          <w:p w14:paraId="4963562A" w14:textId="77777777" w:rsidR="00CE67F2" w:rsidRDefault="00CE67F2" w:rsidP="002A2D3F">
            <w:pPr>
              <w:rPr>
                <w:b/>
                <w:bCs/>
                <w:sz w:val="19"/>
                <w:szCs w:val="19"/>
              </w:rPr>
            </w:pPr>
            <w:r>
              <w:rPr>
                <w:rFonts w:cs="Times New Roman"/>
                <w:b/>
                <w:bCs/>
                <w:sz w:val="19"/>
                <w:szCs w:val="19"/>
              </w:rPr>
              <w:t>β</w:t>
            </w:r>
          </w:p>
        </w:tc>
        <w:tc>
          <w:tcPr>
            <w:tcW w:w="909" w:type="pct"/>
            <w:tcBorders>
              <w:bottom w:val="single" w:sz="4" w:space="0" w:color="auto"/>
            </w:tcBorders>
          </w:tcPr>
          <w:p w14:paraId="02ED5324" w14:textId="77777777" w:rsidR="00CE67F2" w:rsidRDefault="00CE67F2" w:rsidP="002A2D3F">
            <w:pPr>
              <w:rPr>
                <w:b/>
                <w:bCs/>
                <w:sz w:val="19"/>
                <w:szCs w:val="19"/>
              </w:rPr>
            </w:pPr>
            <w:r>
              <w:rPr>
                <w:b/>
                <w:bCs/>
                <w:sz w:val="19"/>
                <w:szCs w:val="19"/>
              </w:rPr>
              <w:t>P</w:t>
            </w:r>
          </w:p>
        </w:tc>
        <w:tc>
          <w:tcPr>
            <w:tcW w:w="1359" w:type="pct"/>
            <w:tcBorders>
              <w:bottom w:val="single" w:sz="4" w:space="0" w:color="auto"/>
            </w:tcBorders>
          </w:tcPr>
          <w:p w14:paraId="659B434C" w14:textId="77777777" w:rsidR="00CE67F2" w:rsidRDefault="00CE67F2" w:rsidP="002A2D3F">
            <w:pPr>
              <w:rPr>
                <w:b/>
                <w:bCs/>
                <w:sz w:val="19"/>
                <w:szCs w:val="19"/>
              </w:rPr>
            </w:pPr>
            <w:r>
              <w:rPr>
                <w:b/>
                <w:bCs/>
                <w:sz w:val="19"/>
                <w:szCs w:val="19"/>
              </w:rPr>
              <w:t>SE</w:t>
            </w:r>
          </w:p>
        </w:tc>
      </w:tr>
      <w:tr w:rsidR="00BF4746" w14:paraId="539BD502" w14:textId="77777777" w:rsidTr="00BF4746">
        <w:trPr>
          <w:trHeight w:val="264"/>
          <w:tblCellSpacing w:w="28" w:type="dxa"/>
        </w:trPr>
        <w:tc>
          <w:tcPr>
            <w:tcW w:w="1983" w:type="pct"/>
          </w:tcPr>
          <w:p w14:paraId="75580EE6" w14:textId="77777777" w:rsidR="00CE67F2" w:rsidRPr="00D953CA" w:rsidRDefault="00CE67F2" w:rsidP="002A2D3F">
            <w:pPr>
              <w:rPr>
                <w:i/>
                <w:iCs/>
                <w:sz w:val="19"/>
                <w:szCs w:val="19"/>
              </w:rPr>
            </w:pPr>
            <w:r>
              <w:rPr>
                <w:i/>
                <w:iCs/>
                <w:sz w:val="19"/>
                <w:szCs w:val="19"/>
              </w:rPr>
              <w:t>Independent variables</w:t>
            </w:r>
          </w:p>
        </w:tc>
        <w:tc>
          <w:tcPr>
            <w:tcW w:w="597" w:type="pct"/>
          </w:tcPr>
          <w:p w14:paraId="4E408BCF" w14:textId="77777777" w:rsidR="00CE67F2" w:rsidRDefault="00CE67F2" w:rsidP="002A2D3F">
            <w:pPr>
              <w:rPr>
                <w:sz w:val="19"/>
                <w:szCs w:val="19"/>
              </w:rPr>
            </w:pPr>
          </w:p>
        </w:tc>
        <w:tc>
          <w:tcPr>
            <w:tcW w:w="909" w:type="pct"/>
          </w:tcPr>
          <w:p w14:paraId="1D406097" w14:textId="77777777" w:rsidR="00CE67F2" w:rsidRDefault="00CE67F2" w:rsidP="002A2D3F">
            <w:pPr>
              <w:rPr>
                <w:sz w:val="19"/>
                <w:szCs w:val="19"/>
              </w:rPr>
            </w:pPr>
          </w:p>
        </w:tc>
        <w:tc>
          <w:tcPr>
            <w:tcW w:w="1359" w:type="pct"/>
          </w:tcPr>
          <w:p w14:paraId="49C632E8" w14:textId="77777777" w:rsidR="00CE67F2" w:rsidRDefault="00CE67F2" w:rsidP="002A2D3F">
            <w:pPr>
              <w:rPr>
                <w:sz w:val="19"/>
                <w:szCs w:val="19"/>
              </w:rPr>
            </w:pPr>
          </w:p>
        </w:tc>
      </w:tr>
      <w:tr w:rsidR="00BF4746" w14:paraId="3451F19D" w14:textId="77777777" w:rsidTr="00BF4746">
        <w:trPr>
          <w:trHeight w:val="264"/>
          <w:tblCellSpacing w:w="28" w:type="dxa"/>
        </w:trPr>
        <w:tc>
          <w:tcPr>
            <w:tcW w:w="1983" w:type="pct"/>
          </w:tcPr>
          <w:p w14:paraId="1C4788B1" w14:textId="77777777" w:rsidR="00CE67F2" w:rsidRPr="00B93876" w:rsidRDefault="00CE67F2" w:rsidP="002A2D3F">
            <w:pPr>
              <w:rPr>
                <w:sz w:val="19"/>
                <w:szCs w:val="19"/>
              </w:rPr>
            </w:pPr>
            <w:r>
              <w:rPr>
                <w:sz w:val="19"/>
                <w:szCs w:val="19"/>
              </w:rPr>
              <w:t>Expert rating</w:t>
            </w:r>
          </w:p>
        </w:tc>
        <w:tc>
          <w:tcPr>
            <w:tcW w:w="597" w:type="pct"/>
          </w:tcPr>
          <w:p w14:paraId="7F53B567" w14:textId="77777777" w:rsidR="00CE67F2" w:rsidRDefault="00CE67F2" w:rsidP="002A2D3F">
            <w:pPr>
              <w:rPr>
                <w:sz w:val="19"/>
                <w:szCs w:val="19"/>
              </w:rPr>
            </w:pPr>
            <w:r>
              <w:rPr>
                <w:sz w:val="19"/>
                <w:szCs w:val="19"/>
              </w:rPr>
              <w:t>0.154***</w:t>
            </w:r>
          </w:p>
        </w:tc>
        <w:tc>
          <w:tcPr>
            <w:tcW w:w="909" w:type="pct"/>
          </w:tcPr>
          <w:p w14:paraId="49633F15" w14:textId="77777777" w:rsidR="00CE67F2" w:rsidRDefault="00CE67F2" w:rsidP="002A2D3F">
            <w:pPr>
              <w:rPr>
                <w:sz w:val="19"/>
                <w:szCs w:val="19"/>
              </w:rPr>
            </w:pPr>
            <w:r>
              <w:rPr>
                <w:sz w:val="19"/>
                <w:szCs w:val="19"/>
              </w:rPr>
              <w:t>(0.000)</w:t>
            </w:r>
          </w:p>
        </w:tc>
        <w:tc>
          <w:tcPr>
            <w:tcW w:w="1359" w:type="pct"/>
          </w:tcPr>
          <w:p w14:paraId="7F77DC78" w14:textId="77777777" w:rsidR="00CE67F2" w:rsidRDefault="00CE67F2" w:rsidP="002A2D3F">
            <w:pPr>
              <w:rPr>
                <w:sz w:val="19"/>
                <w:szCs w:val="19"/>
              </w:rPr>
            </w:pPr>
            <w:r>
              <w:rPr>
                <w:sz w:val="19"/>
                <w:szCs w:val="19"/>
              </w:rPr>
              <w:t>0.026</w:t>
            </w:r>
          </w:p>
        </w:tc>
      </w:tr>
      <w:tr w:rsidR="00BF4746" w:rsidRPr="00B93876" w14:paraId="65A74859" w14:textId="77777777" w:rsidTr="00BF4746">
        <w:trPr>
          <w:trHeight w:val="432"/>
          <w:tblCellSpacing w:w="28" w:type="dxa"/>
        </w:trPr>
        <w:tc>
          <w:tcPr>
            <w:tcW w:w="1983" w:type="pct"/>
          </w:tcPr>
          <w:p w14:paraId="46AEDDFD" w14:textId="77777777" w:rsidR="00CE67F2" w:rsidRPr="00B93876" w:rsidRDefault="00CE67F2" w:rsidP="002A2D3F">
            <w:pPr>
              <w:rPr>
                <w:sz w:val="19"/>
                <w:szCs w:val="19"/>
              </w:rPr>
            </w:pPr>
            <w:r>
              <w:rPr>
                <w:sz w:val="19"/>
                <w:szCs w:val="19"/>
              </w:rPr>
              <w:t>User rating</w:t>
            </w:r>
          </w:p>
        </w:tc>
        <w:tc>
          <w:tcPr>
            <w:tcW w:w="597" w:type="pct"/>
          </w:tcPr>
          <w:p w14:paraId="3D871777" w14:textId="77777777" w:rsidR="00CE67F2" w:rsidRPr="00B93876" w:rsidRDefault="00CE67F2" w:rsidP="002A2D3F">
            <w:pPr>
              <w:rPr>
                <w:sz w:val="19"/>
                <w:szCs w:val="19"/>
              </w:rPr>
            </w:pPr>
            <w:r>
              <w:rPr>
                <w:sz w:val="19"/>
                <w:szCs w:val="19"/>
              </w:rPr>
              <w:t>0.124***</w:t>
            </w:r>
          </w:p>
        </w:tc>
        <w:tc>
          <w:tcPr>
            <w:tcW w:w="909" w:type="pct"/>
          </w:tcPr>
          <w:p w14:paraId="029C00EF" w14:textId="77777777" w:rsidR="00CE67F2" w:rsidRDefault="00CE67F2" w:rsidP="002A2D3F">
            <w:pPr>
              <w:rPr>
                <w:sz w:val="19"/>
                <w:szCs w:val="19"/>
              </w:rPr>
            </w:pPr>
            <w:r>
              <w:rPr>
                <w:sz w:val="19"/>
                <w:szCs w:val="19"/>
              </w:rPr>
              <w:t>(0.000)</w:t>
            </w:r>
          </w:p>
        </w:tc>
        <w:tc>
          <w:tcPr>
            <w:tcW w:w="1359" w:type="pct"/>
          </w:tcPr>
          <w:p w14:paraId="35DC75FD" w14:textId="77777777" w:rsidR="00CE67F2" w:rsidRDefault="00CE67F2" w:rsidP="002A2D3F">
            <w:pPr>
              <w:rPr>
                <w:sz w:val="19"/>
                <w:szCs w:val="19"/>
              </w:rPr>
            </w:pPr>
            <w:r>
              <w:rPr>
                <w:sz w:val="19"/>
                <w:szCs w:val="19"/>
              </w:rPr>
              <w:t>0.030</w:t>
            </w:r>
          </w:p>
        </w:tc>
      </w:tr>
      <w:tr w:rsidR="00BF4746" w:rsidRPr="00B93876" w14:paraId="50426C8B" w14:textId="77777777" w:rsidTr="00BF4746">
        <w:trPr>
          <w:trHeight w:val="264"/>
          <w:tblCellSpacing w:w="28" w:type="dxa"/>
        </w:trPr>
        <w:tc>
          <w:tcPr>
            <w:tcW w:w="1983" w:type="pct"/>
          </w:tcPr>
          <w:p w14:paraId="5D8F5C37" w14:textId="77777777" w:rsidR="00CE67F2" w:rsidRPr="00D953CA" w:rsidRDefault="00CE67F2" w:rsidP="002A2D3F">
            <w:pPr>
              <w:rPr>
                <w:i/>
                <w:iCs/>
                <w:sz w:val="19"/>
                <w:szCs w:val="19"/>
              </w:rPr>
            </w:pPr>
            <w:r>
              <w:rPr>
                <w:i/>
                <w:iCs/>
                <w:sz w:val="19"/>
                <w:szCs w:val="19"/>
              </w:rPr>
              <w:t>Moderating variables</w:t>
            </w:r>
          </w:p>
        </w:tc>
        <w:tc>
          <w:tcPr>
            <w:tcW w:w="597" w:type="pct"/>
          </w:tcPr>
          <w:p w14:paraId="5FD19AAC" w14:textId="77777777" w:rsidR="00CE67F2" w:rsidRDefault="00CE67F2" w:rsidP="002A2D3F">
            <w:pPr>
              <w:rPr>
                <w:sz w:val="19"/>
                <w:szCs w:val="19"/>
              </w:rPr>
            </w:pPr>
          </w:p>
        </w:tc>
        <w:tc>
          <w:tcPr>
            <w:tcW w:w="909" w:type="pct"/>
          </w:tcPr>
          <w:p w14:paraId="07279985" w14:textId="77777777" w:rsidR="00CE67F2" w:rsidRDefault="00CE67F2" w:rsidP="002A2D3F">
            <w:pPr>
              <w:rPr>
                <w:sz w:val="19"/>
                <w:szCs w:val="19"/>
              </w:rPr>
            </w:pPr>
          </w:p>
        </w:tc>
        <w:tc>
          <w:tcPr>
            <w:tcW w:w="1359" w:type="pct"/>
          </w:tcPr>
          <w:p w14:paraId="15393F69" w14:textId="77777777" w:rsidR="00CE67F2" w:rsidRDefault="00CE67F2" w:rsidP="002A2D3F">
            <w:pPr>
              <w:rPr>
                <w:sz w:val="19"/>
                <w:szCs w:val="19"/>
              </w:rPr>
            </w:pPr>
          </w:p>
        </w:tc>
      </w:tr>
      <w:tr w:rsidR="00BF4746" w:rsidRPr="00B93876" w14:paraId="40B7A3D5" w14:textId="77777777" w:rsidTr="00BF4746">
        <w:trPr>
          <w:trHeight w:val="264"/>
          <w:tblCellSpacing w:w="28" w:type="dxa"/>
        </w:trPr>
        <w:tc>
          <w:tcPr>
            <w:tcW w:w="1983" w:type="pct"/>
          </w:tcPr>
          <w:p w14:paraId="1F4B02B0" w14:textId="77777777" w:rsidR="00CE67F2" w:rsidRPr="00B93876" w:rsidRDefault="00CE67F2" w:rsidP="002A2D3F">
            <w:pPr>
              <w:rPr>
                <w:sz w:val="19"/>
                <w:szCs w:val="19"/>
              </w:rPr>
            </w:pPr>
            <w:r>
              <w:rPr>
                <w:sz w:val="19"/>
                <w:szCs w:val="19"/>
              </w:rPr>
              <w:t>User rating x Game mode</w:t>
            </w:r>
          </w:p>
        </w:tc>
        <w:tc>
          <w:tcPr>
            <w:tcW w:w="597" w:type="pct"/>
          </w:tcPr>
          <w:p w14:paraId="1BB2ECE3" w14:textId="77777777" w:rsidR="00CE67F2" w:rsidRPr="00B93876" w:rsidRDefault="00CE67F2" w:rsidP="002A2D3F">
            <w:pPr>
              <w:rPr>
                <w:sz w:val="19"/>
                <w:szCs w:val="19"/>
              </w:rPr>
            </w:pPr>
            <w:r>
              <w:rPr>
                <w:sz w:val="19"/>
                <w:szCs w:val="19"/>
              </w:rPr>
              <w:t>-0.066*</w:t>
            </w:r>
          </w:p>
        </w:tc>
        <w:tc>
          <w:tcPr>
            <w:tcW w:w="909" w:type="pct"/>
          </w:tcPr>
          <w:p w14:paraId="3A3676DD" w14:textId="77777777" w:rsidR="00CE67F2" w:rsidRDefault="00CE67F2" w:rsidP="002A2D3F">
            <w:pPr>
              <w:rPr>
                <w:sz w:val="19"/>
                <w:szCs w:val="19"/>
              </w:rPr>
            </w:pPr>
            <w:r>
              <w:rPr>
                <w:sz w:val="19"/>
                <w:szCs w:val="19"/>
              </w:rPr>
              <w:t>(0.023)</w:t>
            </w:r>
          </w:p>
        </w:tc>
        <w:tc>
          <w:tcPr>
            <w:tcW w:w="1359" w:type="pct"/>
          </w:tcPr>
          <w:p w14:paraId="567AD12E" w14:textId="77777777" w:rsidR="00CE67F2" w:rsidRDefault="00CE67F2" w:rsidP="002A2D3F">
            <w:pPr>
              <w:rPr>
                <w:sz w:val="19"/>
                <w:szCs w:val="19"/>
              </w:rPr>
            </w:pPr>
            <w:r>
              <w:rPr>
                <w:sz w:val="19"/>
                <w:szCs w:val="19"/>
              </w:rPr>
              <w:t>0.029</w:t>
            </w:r>
          </w:p>
        </w:tc>
      </w:tr>
      <w:tr w:rsidR="00BF4746" w:rsidRPr="00B93876" w14:paraId="6F12672D" w14:textId="77777777" w:rsidTr="00BF4746">
        <w:trPr>
          <w:trHeight w:val="264"/>
          <w:tblCellSpacing w:w="28" w:type="dxa"/>
        </w:trPr>
        <w:tc>
          <w:tcPr>
            <w:tcW w:w="1983" w:type="pct"/>
          </w:tcPr>
          <w:p w14:paraId="6014FF37" w14:textId="77777777" w:rsidR="00CE67F2" w:rsidRPr="00B93876" w:rsidRDefault="00CE67F2" w:rsidP="002A2D3F">
            <w:pPr>
              <w:rPr>
                <w:sz w:val="19"/>
                <w:szCs w:val="19"/>
              </w:rPr>
            </w:pPr>
            <w:r>
              <w:rPr>
                <w:sz w:val="19"/>
                <w:szCs w:val="19"/>
              </w:rPr>
              <w:t>Expert rating x Game mode</w:t>
            </w:r>
          </w:p>
        </w:tc>
        <w:tc>
          <w:tcPr>
            <w:tcW w:w="597" w:type="pct"/>
          </w:tcPr>
          <w:p w14:paraId="208FBCD8" w14:textId="77777777" w:rsidR="00CE67F2" w:rsidRPr="00B93876" w:rsidRDefault="00CE67F2" w:rsidP="002A2D3F">
            <w:pPr>
              <w:rPr>
                <w:sz w:val="19"/>
                <w:szCs w:val="19"/>
              </w:rPr>
            </w:pPr>
            <w:r>
              <w:rPr>
                <w:sz w:val="19"/>
                <w:szCs w:val="19"/>
              </w:rPr>
              <w:t>0.034</w:t>
            </w:r>
          </w:p>
        </w:tc>
        <w:tc>
          <w:tcPr>
            <w:tcW w:w="909" w:type="pct"/>
          </w:tcPr>
          <w:p w14:paraId="454C7878" w14:textId="77777777" w:rsidR="00CE67F2" w:rsidRDefault="00CE67F2" w:rsidP="002A2D3F">
            <w:pPr>
              <w:rPr>
                <w:sz w:val="19"/>
                <w:szCs w:val="19"/>
              </w:rPr>
            </w:pPr>
            <w:r>
              <w:rPr>
                <w:sz w:val="19"/>
                <w:szCs w:val="19"/>
              </w:rPr>
              <w:t>(0.169)</w:t>
            </w:r>
          </w:p>
        </w:tc>
        <w:tc>
          <w:tcPr>
            <w:tcW w:w="1359" w:type="pct"/>
          </w:tcPr>
          <w:p w14:paraId="21B670CF" w14:textId="77777777" w:rsidR="00CE67F2" w:rsidRDefault="00CE67F2" w:rsidP="002A2D3F">
            <w:pPr>
              <w:rPr>
                <w:sz w:val="19"/>
                <w:szCs w:val="19"/>
              </w:rPr>
            </w:pPr>
            <w:r>
              <w:rPr>
                <w:sz w:val="19"/>
                <w:szCs w:val="19"/>
              </w:rPr>
              <w:t>0.025</w:t>
            </w:r>
          </w:p>
        </w:tc>
      </w:tr>
      <w:tr w:rsidR="00BF4746" w14:paraId="277D0F2F" w14:textId="77777777" w:rsidTr="00BF4746">
        <w:trPr>
          <w:trHeight w:val="264"/>
          <w:tblCellSpacing w:w="28" w:type="dxa"/>
        </w:trPr>
        <w:tc>
          <w:tcPr>
            <w:tcW w:w="1983" w:type="pct"/>
          </w:tcPr>
          <w:p w14:paraId="300D091B" w14:textId="77777777" w:rsidR="00CE67F2" w:rsidRDefault="00CE67F2" w:rsidP="002A2D3F">
            <w:pPr>
              <w:rPr>
                <w:sz w:val="19"/>
                <w:szCs w:val="19"/>
              </w:rPr>
            </w:pPr>
            <w:r>
              <w:rPr>
                <w:sz w:val="19"/>
                <w:szCs w:val="19"/>
              </w:rPr>
              <w:t>User rating x Publisher</w:t>
            </w:r>
          </w:p>
        </w:tc>
        <w:tc>
          <w:tcPr>
            <w:tcW w:w="597" w:type="pct"/>
          </w:tcPr>
          <w:p w14:paraId="7F23300A" w14:textId="77777777" w:rsidR="00CE67F2" w:rsidRDefault="00CE67F2" w:rsidP="002A2D3F">
            <w:pPr>
              <w:rPr>
                <w:sz w:val="19"/>
                <w:szCs w:val="19"/>
              </w:rPr>
            </w:pPr>
            <w:r>
              <w:rPr>
                <w:sz w:val="19"/>
                <w:szCs w:val="19"/>
              </w:rPr>
              <w:t>0.025</w:t>
            </w:r>
          </w:p>
        </w:tc>
        <w:tc>
          <w:tcPr>
            <w:tcW w:w="909" w:type="pct"/>
          </w:tcPr>
          <w:p w14:paraId="03F6EAAB" w14:textId="77777777" w:rsidR="00CE67F2" w:rsidRDefault="00CE67F2" w:rsidP="002A2D3F">
            <w:pPr>
              <w:rPr>
                <w:sz w:val="19"/>
                <w:szCs w:val="19"/>
              </w:rPr>
            </w:pPr>
            <w:r>
              <w:rPr>
                <w:sz w:val="19"/>
                <w:szCs w:val="19"/>
              </w:rPr>
              <w:t>(0.381)</w:t>
            </w:r>
          </w:p>
        </w:tc>
        <w:tc>
          <w:tcPr>
            <w:tcW w:w="1359" w:type="pct"/>
          </w:tcPr>
          <w:p w14:paraId="32955F7D" w14:textId="77777777" w:rsidR="00CE67F2" w:rsidRDefault="00CE67F2" w:rsidP="002A2D3F">
            <w:pPr>
              <w:rPr>
                <w:sz w:val="19"/>
                <w:szCs w:val="19"/>
              </w:rPr>
            </w:pPr>
            <w:r>
              <w:rPr>
                <w:sz w:val="19"/>
                <w:szCs w:val="19"/>
              </w:rPr>
              <w:t>0.028</w:t>
            </w:r>
          </w:p>
        </w:tc>
      </w:tr>
      <w:tr w:rsidR="00BF4746" w14:paraId="4D24C893" w14:textId="77777777" w:rsidTr="00BF4746">
        <w:trPr>
          <w:trHeight w:val="466"/>
          <w:tblCellSpacing w:w="28" w:type="dxa"/>
        </w:trPr>
        <w:tc>
          <w:tcPr>
            <w:tcW w:w="1983" w:type="pct"/>
          </w:tcPr>
          <w:p w14:paraId="03BC5093" w14:textId="77777777" w:rsidR="00CE67F2" w:rsidRDefault="00CE67F2" w:rsidP="002A2D3F">
            <w:pPr>
              <w:rPr>
                <w:sz w:val="19"/>
                <w:szCs w:val="19"/>
              </w:rPr>
            </w:pPr>
            <w:r>
              <w:rPr>
                <w:sz w:val="19"/>
                <w:szCs w:val="19"/>
              </w:rPr>
              <w:t>Expert rating x Publisher</w:t>
            </w:r>
          </w:p>
        </w:tc>
        <w:tc>
          <w:tcPr>
            <w:tcW w:w="597" w:type="pct"/>
          </w:tcPr>
          <w:p w14:paraId="6A6BCA5A" w14:textId="77777777" w:rsidR="00CE67F2" w:rsidRDefault="00CE67F2" w:rsidP="002A2D3F">
            <w:pPr>
              <w:rPr>
                <w:sz w:val="19"/>
                <w:szCs w:val="19"/>
              </w:rPr>
            </w:pPr>
            <w:r>
              <w:rPr>
                <w:sz w:val="19"/>
                <w:szCs w:val="19"/>
              </w:rPr>
              <w:t>0.070**</w:t>
            </w:r>
          </w:p>
        </w:tc>
        <w:tc>
          <w:tcPr>
            <w:tcW w:w="909" w:type="pct"/>
          </w:tcPr>
          <w:p w14:paraId="443ECC51" w14:textId="77777777" w:rsidR="00CE67F2" w:rsidRDefault="00CE67F2" w:rsidP="002A2D3F">
            <w:pPr>
              <w:rPr>
                <w:sz w:val="19"/>
                <w:szCs w:val="19"/>
              </w:rPr>
            </w:pPr>
            <w:r>
              <w:rPr>
                <w:sz w:val="19"/>
                <w:szCs w:val="19"/>
              </w:rPr>
              <w:t>(0.008)</w:t>
            </w:r>
          </w:p>
        </w:tc>
        <w:tc>
          <w:tcPr>
            <w:tcW w:w="1359" w:type="pct"/>
          </w:tcPr>
          <w:p w14:paraId="38310F4D" w14:textId="77777777" w:rsidR="00CE67F2" w:rsidRDefault="00CE67F2" w:rsidP="002A2D3F">
            <w:pPr>
              <w:rPr>
                <w:sz w:val="19"/>
                <w:szCs w:val="19"/>
              </w:rPr>
            </w:pPr>
            <w:r>
              <w:rPr>
                <w:sz w:val="19"/>
                <w:szCs w:val="19"/>
              </w:rPr>
              <w:t>0.027</w:t>
            </w:r>
          </w:p>
        </w:tc>
      </w:tr>
      <w:tr w:rsidR="00BF4746" w:rsidRPr="00B93876" w14:paraId="6BB1EB6A" w14:textId="77777777" w:rsidTr="00BF4746">
        <w:trPr>
          <w:trHeight w:val="284"/>
          <w:tblCellSpacing w:w="28" w:type="dxa"/>
        </w:trPr>
        <w:tc>
          <w:tcPr>
            <w:tcW w:w="1983" w:type="pct"/>
          </w:tcPr>
          <w:p w14:paraId="172F93CF" w14:textId="77777777" w:rsidR="00CE67F2" w:rsidRPr="00D953CA" w:rsidRDefault="00CE67F2" w:rsidP="002A2D3F">
            <w:pPr>
              <w:rPr>
                <w:i/>
                <w:iCs/>
                <w:sz w:val="19"/>
                <w:szCs w:val="19"/>
              </w:rPr>
            </w:pPr>
            <w:r>
              <w:rPr>
                <w:i/>
                <w:iCs/>
                <w:sz w:val="19"/>
                <w:szCs w:val="19"/>
              </w:rPr>
              <w:t>Control variables</w:t>
            </w:r>
          </w:p>
        </w:tc>
        <w:tc>
          <w:tcPr>
            <w:tcW w:w="597" w:type="pct"/>
          </w:tcPr>
          <w:p w14:paraId="17462EF7" w14:textId="77777777" w:rsidR="00CE67F2" w:rsidRDefault="00CE67F2" w:rsidP="002A2D3F">
            <w:pPr>
              <w:rPr>
                <w:sz w:val="19"/>
                <w:szCs w:val="19"/>
              </w:rPr>
            </w:pPr>
          </w:p>
        </w:tc>
        <w:tc>
          <w:tcPr>
            <w:tcW w:w="909" w:type="pct"/>
          </w:tcPr>
          <w:p w14:paraId="7A846722" w14:textId="77777777" w:rsidR="00CE67F2" w:rsidRDefault="00CE67F2" w:rsidP="002A2D3F">
            <w:pPr>
              <w:rPr>
                <w:sz w:val="19"/>
                <w:szCs w:val="19"/>
              </w:rPr>
            </w:pPr>
          </w:p>
        </w:tc>
        <w:tc>
          <w:tcPr>
            <w:tcW w:w="1359" w:type="pct"/>
          </w:tcPr>
          <w:p w14:paraId="44758667" w14:textId="77777777" w:rsidR="00CE67F2" w:rsidRDefault="00CE67F2" w:rsidP="002A2D3F">
            <w:pPr>
              <w:rPr>
                <w:sz w:val="19"/>
                <w:szCs w:val="19"/>
              </w:rPr>
            </w:pPr>
          </w:p>
        </w:tc>
      </w:tr>
      <w:tr w:rsidR="00BF4746" w:rsidRPr="00B93876" w14:paraId="6476C9A1" w14:textId="77777777" w:rsidTr="00BF4746">
        <w:trPr>
          <w:trHeight w:val="284"/>
          <w:tblCellSpacing w:w="28" w:type="dxa"/>
        </w:trPr>
        <w:tc>
          <w:tcPr>
            <w:tcW w:w="1983" w:type="pct"/>
          </w:tcPr>
          <w:p w14:paraId="23A14515" w14:textId="77777777" w:rsidR="00CE67F2" w:rsidRPr="00B93876" w:rsidRDefault="00CE67F2" w:rsidP="002A2D3F">
            <w:pPr>
              <w:rPr>
                <w:sz w:val="19"/>
                <w:szCs w:val="19"/>
              </w:rPr>
            </w:pPr>
            <w:r>
              <w:rPr>
                <w:sz w:val="19"/>
                <w:szCs w:val="19"/>
              </w:rPr>
              <w:t>Publisher</w:t>
            </w:r>
          </w:p>
        </w:tc>
        <w:tc>
          <w:tcPr>
            <w:tcW w:w="597" w:type="pct"/>
          </w:tcPr>
          <w:p w14:paraId="7CE40EF7" w14:textId="77777777" w:rsidR="00CE67F2" w:rsidRPr="00B93876" w:rsidRDefault="00CE67F2" w:rsidP="002A2D3F">
            <w:pPr>
              <w:rPr>
                <w:sz w:val="19"/>
                <w:szCs w:val="19"/>
              </w:rPr>
            </w:pPr>
            <w:r>
              <w:rPr>
                <w:sz w:val="19"/>
                <w:szCs w:val="19"/>
              </w:rPr>
              <w:t>0.080**</w:t>
            </w:r>
          </w:p>
        </w:tc>
        <w:tc>
          <w:tcPr>
            <w:tcW w:w="909" w:type="pct"/>
          </w:tcPr>
          <w:p w14:paraId="541F1FDA" w14:textId="77777777" w:rsidR="00CE67F2" w:rsidRDefault="00CE67F2" w:rsidP="002A2D3F">
            <w:pPr>
              <w:rPr>
                <w:sz w:val="19"/>
                <w:szCs w:val="19"/>
              </w:rPr>
            </w:pPr>
            <w:r>
              <w:rPr>
                <w:sz w:val="19"/>
                <w:szCs w:val="19"/>
              </w:rPr>
              <w:t>(0.001)</w:t>
            </w:r>
          </w:p>
        </w:tc>
        <w:tc>
          <w:tcPr>
            <w:tcW w:w="1359" w:type="pct"/>
          </w:tcPr>
          <w:p w14:paraId="4915CD6E" w14:textId="77777777" w:rsidR="00CE67F2" w:rsidRDefault="00CE67F2" w:rsidP="002A2D3F">
            <w:pPr>
              <w:rPr>
                <w:sz w:val="19"/>
                <w:szCs w:val="19"/>
              </w:rPr>
            </w:pPr>
            <w:r>
              <w:rPr>
                <w:sz w:val="19"/>
                <w:szCs w:val="19"/>
              </w:rPr>
              <w:t>0.024</w:t>
            </w:r>
          </w:p>
        </w:tc>
      </w:tr>
      <w:tr w:rsidR="00BF4746" w:rsidRPr="00B93876" w14:paraId="37FDF7B6" w14:textId="77777777" w:rsidTr="00BF4746">
        <w:trPr>
          <w:trHeight w:val="284"/>
          <w:tblCellSpacing w:w="28" w:type="dxa"/>
        </w:trPr>
        <w:tc>
          <w:tcPr>
            <w:tcW w:w="1983" w:type="pct"/>
          </w:tcPr>
          <w:p w14:paraId="3C220912" w14:textId="77777777" w:rsidR="00CE67F2" w:rsidRDefault="00CE67F2" w:rsidP="002A2D3F">
            <w:pPr>
              <w:rPr>
                <w:sz w:val="19"/>
                <w:szCs w:val="19"/>
              </w:rPr>
            </w:pPr>
            <w:r>
              <w:rPr>
                <w:sz w:val="19"/>
                <w:szCs w:val="19"/>
              </w:rPr>
              <w:t>Game mode</w:t>
            </w:r>
          </w:p>
        </w:tc>
        <w:tc>
          <w:tcPr>
            <w:tcW w:w="597" w:type="pct"/>
          </w:tcPr>
          <w:p w14:paraId="00C2BA61" w14:textId="77777777" w:rsidR="00CE67F2" w:rsidRDefault="00CE67F2" w:rsidP="002A2D3F">
            <w:pPr>
              <w:rPr>
                <w:sz w:val="19"/>
                <w:szCs w:val="19"/>
              </w:rPr>
            </w:pPr>
            <w:r>
              <w:rPr>
                <w:sz w:val="19"/>
                <w:szCs w:val="19"/>
              </w:rPr>
              <w:t>0.081***</w:t>
            </w:r>
          </w:p>
        </w:tc>
        <w:tc>
          <w:tcPr>
            <w:tcW w:w="909" w:type="pct"/>
          </w:tcPr>
          <w:p w14:paraId="4974CF9D" w14:textId="77777777" w:rsidR="00CE67F2" w:rsidRDefault="00CE67F2" w:rsidP="002A2D3F">
            <w:pPr>
              <w:rPr>
                <w:sz w:val="19"/>
                <w:szCs w:val="19"/>
              </w:rPr>
            </w:pPr>
            <w:r>
              <w:rPr>
                <w:sz w:val="19"/>
                <w:szCs w:val="19"/>
              </w:rPr>
              <w:t>(0.001)</w:t>
            </w:r>
          </w:p>
        </w:tc>
        <w:tc>
          <w:tcPr>
            <w:tcW w:w="1359" w:type="pct"/>
          </w:tcPr>
          <w:p w14:paraId="214D929B" w14:textId="77777777" w:rsidR="00CE67F2" w:rsidRDefault="00CE67F2" w:rsidP="002A2D3F">
            <w:pPr>
              <w:rPr>
                <w:sz w:val="19"/>
                <w:szCs w:val="19"/>
              </w:rPr>
            </w:pPr>
            <w:r>
              <w:rPr>
                <w:sz w:val="19"/>
                <w:szCs w:val="19"/>
              </w:rPr>
              <w:t>0.023</w:t>
            </w:r>
          </w:p>
        </w:tc>
      </w:tr>
      <w:tr w:rsidR="00BF4746" w:rsidRPr="00B93876" w14:paraId="60A9B354" w14:textId="77777777" w:rsidTr="00BF4746">
        <w:trPr>
          <w:trHeight w:val="284"/>
          <w:tblCellSpacing w:w="28" w:type="dxa"/>
        </w:trPr>
        <w:tc>
          <w:tcPr>
            <w:tcW w:w="1983" w:type="pct"/>
          </w:tcPr>
          <w:p w14:paraId="2514CBD3" w14:textId="77777777" w:rsidR="00CE67F2" w:rsidRDefault="00CE67F2" w:rsidP="002A2D3F">
            <w:pPr>
              <w:rPr>
                <w:sz w:val="19"/>
                <w:szCs w:val="19"/>
              </w:rPr>
            </w:pPr>
            <w:r>
              <w:rPr>
                <w:sz w:val="19"/>
                <w:szCs w:val="19"/>
              </w:rPr>
              <w:t>Release old</w:t>
            </w:r>
          </w:p>
        </w:tc>
        <w:tc>
          <w:tcPr>
            <w:tcW w:w="597" w:type="pct"/>
          </w:tcPr>
          <w:p w14:paraId="29DC14CD" w14:textId="77777777" w:rsidR="00CE67F2" w:rsidRDefault="00CE67F2" w:rsidP="002A2D3F">
            <w:pPr>
              <w:rPr>
                <w:sz w:val="19"/>
                <w:szCs w:val="19"/>
              </w:rPr>
            </w:pPr>
            <w:r>
              <w:rPr>
                <w:sz w:val="19"/>
                <w:szCs w:val="19"/>
              </w:rPr>
              <w:t>0.172***</w:t>
            </w:r>
          </w:p>
        </w:tc>
        <w:tc>
          <w:tcPr>
            <w:tcW w:w="909" w:type="pct"/>
          </w:tcPr>
          <w:p w14:paraId="7B16CA52" w14:textId="77777777" w:rsidR="00CE67F2" w:rsidRDefault="00CE67F2" w:rsidP="002A2D3F">
            <w:pPr>
              <w:rPr>
                <w:sz w:val="19"/>
                <w:szCs w:val="19"/>
              </w:rPr>
            </w:pPr>
            <w:r>
              <w:rPr>
                <w:sz w:val="19"/>
                <w:szCs w:val="19"/>
              </w:rPr>
              <w:t>(0.000)</w:t>
            </w:r>
          </w:p>
        </w:tc>
        <w:tc>
          <w:tcPr>
            <w:tcW w:w="1359" w:type="pct"/>
          </w:tcPr>
          <w:p w14:paraId="345CA16D" w14:textId="77777777" w:rsidR="00CE67F2" w:rsidRDefault="00CE67F2" w:rsidP="002A2D3F">
            <w:pPr>
              <w:rPr>
                <w:sz w:val="19"/>
                <w:szCs w:val="19"/>
              </w:rPr>
            </w:pPr>
            <w:r>
              <w:rPr>
                <w:sz w:val="19"/>
                <w:szCs w:val="19"/>
              </w:rPr>
              <w:t>0.027</w:t>
            </w:r>
          </w:p>
        </w:tc>
      </w:tr>
      <w:tr w:rsidR="00BF4746" w:rsidRPr="00B93876" w14:paraId="1DF2E416" w14:textId="77777777" w:rsidTr="00BF4746">
        <w:trPr>
          <w:trHeight w:val="284"/>
          <w:tblCellSpacing w:w="28" w:type="dxa"/>
        </w:trPr>
        <w:tc>
          <w:tcPr>
            <w:tcW w:w="1983" w:type="pct"/>
          </w:tcPr>
          <w:p w14:paraId="69518A76" w14:textId="77777777" w:rsidR="00CE67F2" w:rsidRDefault="00CE67F2" w:rsidP="002A2D3F">
            <w:pPr>
              <w:rPr>
                <w:sz w:val="19"/>
                <w:szCs w:val="19"/>
              </w:rPr>
            </w:pPr>
            <w:r>
              <w:rPr>
                <w:sz w:val="19"/>
                <w:szCs w:val="19"/>
              </w:rPr>
              <w:t>Release mid</w:t>
            </w:r>
          </w:p>
        </w:tc>
        <w:tc>
          <w:tcPr>
            <w:tcW w:w="597" w:type="pct"/>
          </w:tcPr>
          <w:p w14:paraId="7839AEC0" w14:textId="77777777" w:rsidR="00CE67F2" w:rsidRDefault="00CE67F2" w:rsidP="002A2D3F">
            <w:pPr>
              <w:rPr>
                <w:sz w:val="19"/>
                <w:szCs w:val="19"/>
              </w:rPr>
            </w:pPr>
            <w:r>
              <w:rPr>
                <w:sz w:val="19"/>
                <w:szCs w:val="19"/>
              </w:rPr>
              <w:t>0.233***</w:t>
            </w:r>
          </w:p>
        </w:tc>
        <w:tc>
          <w:tcPr>
            <w:tcW w:w="909" w:type="pct"/>
          </w:tcPr>
          <w:p w14:paraId="57F1EC71" w14:textId="77777777" w:rsidR="00CE67F2" w:rsidRDefault="00CE67F2" w:rsidP="002A2D3F">
            <w:pPr>
              <w:rPr>
                <w:sz w:val="19"/>
                <w:szCs w:val="19"/>
              </w:rPr>
            </w:pPr>
            <w:r>
              <w:rPr>
                <w:sz w:val="19"/>
                <w:szCs w:val="19"/>
              </w:rPr>
              <w:t>(0.000)</w:t>
            </w:r>
          </w:p>
        </w:tc>
        <w:tc>
          <w:tcPr>
            <w:tcW w:w="1359" w:type="pct"/>
          </w:tcPr>
          <w:p w14:paraId="77088C14" w14:textId="77777777" w:rsidR="00CE67F2" w:rsidRDefault="00CE67F2" w:rsidP="002A2D3F">
            <w:pPr>
              <w:rPr>
                <w:sz w:val="19"/>
                <w:szCs w:val="19"/>
              </w:rPr>
            </w:pPr>
            <w:r>
              <w:rPr>
                <w:sz w:val="19"/>
                <w:szCs w:val="19"/>
              </w:rPr>
              <w:t>0.029</w:t>
            </w:r>
          </w:p>
        </w:tc>
      </w:tr>
      <w:tr w:rsidR="00BF4746" w:rsidRPr="00B93876" w14:paraId="271F0015" w14:textId="77777777" w:rsidTr="00BF4746">
        <w:trPr>
          <w:trHeight w:val="202"/>
          <w:tblCellSpacing w:w="28" w:type="dxa"/>
        </w:trPr>
        <w:tc>
          <w:tcPr>
            <w:tcW w:w="1983" w:type="pct"/>
          </w:tcPr>
          <w:p w14:paraId="0A24ED8C" w14:textId="77777777" w:rsidR="00CE67F2" w:rsidRDefault="00CE67F2" w:rsidP="002A2D3F">
            <w:pPr>
              <w:rPr>
                <w:sz w:val="19"/>
                <w:szCs w:val="19"/>
              </w:rPr>
            </w:pPr>
            <w:r>
              <w:rPr>
                <w:sz w:val="19"/>
                <w:szCs w:val="19"/>
              </w:rPr>
              <w:t>Price</w:t>
            </w:r>
          </w:p>
        </w:tc>
        <w:tc>
          <w:tcPr>
            <w:tcW w:w="597" w:type="pct"/>
          </w:tcPr>
          <w:p w14:paraId="45B9C743" w14:textId="77777777" w:rsidR="00CE67F2" w:rsidRDefault="00CE67F2" w:rsidP="002A2D3F">
            <w:pPr>
              <w:rPr>
                <w:sz w:val="19"/>
                <w:szCs w:val="19"/>
              </w:rPr>
            </w:pPr>
            <w:r>
              <w:rPr>
                <w:sz w:val="19"/>
                <w:szCs w:val="19"/>
              </w:rPr>
              <w:t>0.095***</w:t>
            </w:r>
          </w:p>
        </w:tc>
        <w:tc>
          <w:tcPr>
            <w:tcW w:w="909" w:type="pct"/>
          </w:tcPr>
          <w:p w14:paraId="031E200C" w14:textId="77777777" w:rsidR="00CE67F2" w:rsidRDefault="00CE67F2" w:rsidP="002A2D3F">
            <w:pPr>
              <w:rPr>
                <w:sz w:val="19"/>
                <w:szCs w:val="19"/>
              </w:rPr>
            </w:pPr>
            <w:r>
              <w:rPr>
                <w:sz w:val="19"/>
                <w:szCs w:val="19"/>
              </w:rPr>
              <w:t>(0.000)</w:t>
            </w:r>
          </w:p>
        </w:tc>
        <w:tc>
          <w:tcPr>
            <w:tcW w:w="1359" w:type="pct"/>
          </w:tcPr>
          <w:p w14:paraId="35C02382" w14:textId="77777777" w:rsidR="00CE67F2" w:rsidRDefault="00CE67F2" w:rsidP="002A2D3F">
            <w:pPr>
              <w:rPr>
                <w:sz w:val="19"/>
                <w:szCs w:val="19"/>
              </w:rPr>
            </w:pPr>
            <w:r>
              <w:rPr>
                <w:sz w:val="19"/>
                <w:szCs w:val="19"/>
              </w:rPr>
              <w:t>0.025</w:t>
            </w:r>
          </w:p>
        </w:tc>
      </w:tr>
      <w:tr w:rsidR="00BF4746" w:rsidRPr="00B93876" w14:paraId="197D11FF" w14:textId="77777777" w:rsidTr="00BF4746">
        <w:trPr>
          <w:trHeight w:val="123"/>
          <w:tblCellSpacing w:w="28" w:type="dxa"/>
        </w:trPr>
        <w:tc>
          <w:tcPr>
            <w:tcW w:w="1983" w:type="pct"/>
          </w:tcPr>
          <w:p w14:paraId="6B52E58A" w14:textId="77777777" w:rsidR="00CE67F2" w:rsidRDefault="00CE67F2" w:rsidP="002A2D3F">
            <w:pPr>
              <w:rPr>
                <w:sz w:val="19"/>
                <w:szCs w:val="19"/>
              </w:rPr>
            </w:pPr>
          </w:p>
        </w:tc>
        <w:tc>
          <w:tcPr>
            <w:tcW w:w="597" w:type="pct"/>
          </w:tcPr>
          <w:p w14:paraId="663CDD03" w14:textId="77777777" w:rsidR="00CE67F2" w:rsidRDefault="00CE67F2" w:rsidP="002A2D3F">
            <w:pPr>
              <w:rPr>
                <w:sz w:val="19"/>
                <w:szCs w:val="19"/>
              </w:rPr>
            </w:pPr>
          </w:p>
        </w:tc>
        <w:tc>
          <w:tcPr>
            <w:tcW w:w="909" w:type="pct"/>
          </w:tcPr>
          <w:p w14:paraId="47F79BEC" w14:textId="77777777" w:rsidR="00CE67F2" w:rsidRDefault="00CE67F2" w:rsidP="002A2D3F">
            <w:pPr>
              <w:rPr>
                <w:sz w:val="19"/>
                <w:szCs w:val="19"/>
              </w:rPr>
            </w:pPr>
          </w:p>
        </w:tc>
        <w:tc>
          <w:tcPr>
            <w:tcW w:w="1359" w:type="pct"/>
          </w:tcPr>
          <w:p w14:paraId="012592CA" w14:textId="77777777" w:rsidR="00CE67F2" w:rsidRDefault="00CE67F2" w:rsidP="002A2D3F">
            <w:pPr>
              <w:rPr>
                <w:sz w:val="19"/>
                <w:szCs w:val="19"/>
              </w:rPr>
            </w:pPr>
          </w:p>
        </w:tc>
      </w:tr>
      <w:tr w:rsidR="00BF4746" w:rsidRPr="00B93876" w14:paraId="1215ABBE" w14:textId="77777777" w:rsidTr="00BF4746">
        <w:trPr>
          <w:trHeight w:val="284"/>
          <w:tblCellSpacing w:w="28" w:type="dxa"/>
        </w:trPr>
        <w:tc>
          <w:tcPr>
            <w:tcW w:w="1983" w:type="pct"/>
          </w:tcPr>
          <w:p w14:paraId="6E282978" w14:textId="77777777" w:rsidR="00CE67F2" w:rsidRDefault="00CE67F2" w:rsidP="002A2D3F">
            <w:pPr>
              <w:rPr>
                <w:sz w:val="19"/>
                <w:szCs w:val="19"/>
              </w:rPr>
            </w:pPr>
            <w:r>
              <w:rPr>
                <w:sz w:val="19"/>
                <w:szCs w:val="19"/>
              </w:rPr>
              <w:t>Num. Obs.</w:t>
            </w:r>
          </w:p>
        </w:tc>
        <w:tc>
          <w:tcPr>
            <w:tcW w:w="597" w:type="pct"/>
          </w:tcPr>
          <w:p w14:paraId="15CBD107" w14:textId="77777777" w:rsidR="00CE67F2" w:rsidRDefault="00CE67F2" w:rsidP="002A2D3F">
            <w:pPr>
              <w:rPr>
                <w:sz w:val="19"/>
                <w:szCs w:val="19"/>
              </w:rPr>
            </w:pPr>
            <w:r>
              <w:rPr>
                <w:sz w:val="19"/>
                <w:szCs w:val="19"/>
              </w:rPr>
              <w:t>1203</w:t>
            </w:r>
          </w:p>
        </w:tc>
        <w:tc>
          <w:tcPr>
            <w:tcW w:w="909" w:type="pct"/>
          </w:tcPr>
          <w:p w14:paraId="471EAF1E" w14:textId="77777777" w:rsidR="00CE67F2" w:rsidRDefault="00CE67F2" w:rsidP="002A2D3F">
            <w:pPr>
              <w:rPr>
                <w:sz w:val="19"/>
                <w:szCs w:val="19"/>
              </w:rPr>
            </w:pPr>
          </w:p>
        </w:tc>
        <w:tc>
          <w:tcPr>
            <w:tcW w:w="1359" w:type="pct"/>
          </w:tcPr>
          <w:p w14:paraId="7F30E6DD" w14:textId="77777777" w:rsidR="00CE67F2" w:rsidRDefault="00CE67F2" w:rsidP="002A2D3F">
            <w:pPr>
              <w:rPr>
                <w:sz w:val="19"/>
                <w:szCs w:val="19"/>
              </w:rPr>
            </w:pPr>
          </w:p>
        </w:tc>
      </w:tr>
      <w:tr w:rsidR="00BF4746" w:rsidRPr="00B93876" w14:paraId="32B0AB2F" w14:textId="77777777" w:rsidTr="00BF4746">
        <w:trPr>
          <w:trHeight w:val="284"/>
          <w:tblCellSpacing w:w="28" w:type="dxa"/>
        </w:trPr>
        <w:tc>
          <w:tcPr>
            <w:tcW w:w="1983" w:type="pct"/>
          </w:tcPr>
          <w:p w14:paraId="646A4A73" w14:textId="77777777" w:rsidR="00CE67F2" w:rsidRDefault="00CE67F2" w:rsidP="002A2D3F">
            <w:pPr>
              <w:rPr>
                <w:sz w:val="19"/>
                <w:szCs w:val="19"/>
              </w:rPr>
            </w:pPr>
            <w:r>
              <w:rPr>
                <w:sz w:val="19"/>
                <w:szCs w:val="19"/>
              </w:rPr>
              <w:t>F-statistic</w:t>
            </w:r>
          </w:p>
        </w:tc>
        <w:tc>
          <w:tcPr>
            <w:tcW w:w="597" w:type="pct"/>
          </w:tcPr>
          <w:p w14:paraId="5CB700FB" w14:textId="77777777" w:rsidR="00CE67F2" w:rsidRDefault="00CE67F2" w:rsidP="002A2D3F">
            <w:pPr>
              <w:rPr>
                <w:sz w:val="19"/>
                <w:szCs w:val="19"/>
              </w:rPr>
            </w:pPr>
            <w:r>
              <w:rPr>
                <w:sz w:val="19"/>
                <w:szCs w:val="19"/>
              </w:rPr>
              <w:t>26.61</w:t>
            </w:r>
          </w:p>
        </w:tc>
        <w:tc>
          <w:tcPr>
            <w:tcW w:w="909" w:type="pct"/>
          </w:tcPr>
          <w:p w14:paraId="73AD89E7" w14:textId="77777777" w:rsidR="00CE67F2" w:rsidRDefault="00CE67F2" w:rsidP="002A2D3F">
            <w:pPr>
              <w:rPr>
                <w:sz w:val="19"/>
                <w:szCs w:val="19"/>
              </w:rPr>
            </w:pPr>
          </w:p>
        </w:tc>
        <w:tc>
          <w:tcPr>
            <w:tcW w:w="1359" w:type="pct"/>
          </w:tcPr>
          <w:p w14:paraId="63905242" w14:textId="77777777" w:rsidR="00CE67F2" w:rsidRDefault="00CE67F2" w:rsidP="002A2D3F">
            <w:pPr>
              <w:rPr>
                <w:sz w:val="19"/>
                <w:szCs w:val="19"/>
              </w:rPr>
            </w:pPr>
          </w:p>
        </w:tc>
      </w:tr>
      <w:tr w:rsidR="00BF4746" w:rsidRPr="00B93876" w14:paraId="4C208955" w14:textId="77777777" w:rsidTr="00BF4746">
        <w:trPr>
          <w:trHeight w:val="284"/>
          <w:tblCellSpacing w:w="28" w:type="dxa"/>
        </w:trPr>
        <w:tc>
          <w:tcPr>
            <w:tcW w:w="1983" w:type="pct"/>
          </w:tcPr>
          <w:p w14:paraId="3EA3F18E" w14:textId="77777777" w:rsidR="00CE67F2" w:rsidRDefault="00CE67F2" w:rsidP="002A2D3F">
            <w:pPr>
              <w:rPr>
                <w:sz w:val="19"/>
                <w:szCs w:val="19"/>
              </w:rPr>
            </w:pPr>
            <w:r>
              <w:rPr>
                <w:sz w:val="19"/>
                <w:szCs w:val="19"/>
              </w:rPr>
              <w:t>R2</w:t>
            </w:r>
          </w:p>
        </w:tc>
        <w:tc>
          <w:tcPr>
            <w:tcW w:w="597" w:type="pct"/>
          </w:tcPr>
          <w:p w14:paraId="3276B95E" w14:textId="77777777" w:rsidR="00CE67F2" w:rsidRDefault="00CE67F2" w:rsidP="002A2D3F">
            <w:pPr>
              <w:rPr>
                <w:sz w:val="19"/>
                <w:szCs w:val="19"/>
              </w:rPr>
            </w:pPr>
            <w:r>
              <w:rPr>
                <w:sz w:val="19"/>
                <w:szCs w:val="19"/>
              </w:rPr>
              <w:t>0.197</w:t>
            </w:r>
          </w:p>
        </w:tc>
        <w:tc>
          <w:tcPr>
            <w:tcW w:w="909" w:type="pct"/>
          </w:tcPr>
          <w:p w14:paraId="0FB20A64" w14:textId="77777777" w:rsidR="00CE67F2" w:rsidRDefault="00CE67F2" w:rsidP="002A2D3F">
            <w:pPr>
              <w:rPr>
                <w:sz w:val="19"/>
                <w:szCs w:val="19"/>
              </w:rPr>
            </w:pPr>
          </w:p>
        </w:tc>
        <w:tc>
          <w:tcPr>
            <w:tcW w:w="1359" w:type="pct"/>
          </w:tcPr>
          <w:p w14:paraId="3C455D7E" w14:textId="77777777" w:rsidR="00CE67F2" w:rsidRDefault="00CE67F2" w:rsidP="002A2D3F">
            <w:pPr>
              <w:rPr>
                <w:sz w:val="19"/>
                <w:szCs w:val="19"/>
              </w:rPr>
            </w:pPr>
          </w:p>
        </w:tc>
      </w:tr>
      <w:tr w:rsidR="00BF4746" w:rsidRPr="00B93876" w14:paraId="09BA7D76" w14:textId="77777777" w:rsidTr="00BF4746">
        <w:trPr>
          <w:trHeight w:val="284"/>
          <w:tblCellSpacing w:w="28" w:type="dxa"/>
        </w:trPr>
        <w:tc>
          <w:tcPr>
            <w:tcW w:w="1983" w:type="pct"/>
          </w:tcPr>
          <w:p w14:paraId="17416490" w14:textId="77777777" w:rsidR="00CE67F2" w:rsidRDefault="00CE67F2" w:rsidP="002A2D3F">
            <w:pPr>
              <w:rPr>
                <w:sz w:val="19"/>
                <w:szCs w:val="19"/>
              </w:rPr>
            </w:pPr>
            <w:r>
              <w:rPr>
                <w:sz w:val="19"/>
                <w:szCs w:val="19"/>
              </w:rPr>
              <w:t>R2 Adj.</w:t>
            </w:r>
          </w:p>
        </w:tc>
        <w:tc>
          <w:tcPr>
            <w:tcW w:w="597" w:type="pct"/>
          </w:tcPr>
          <w:p w14:paraId="42BBA441" w14:textId="77777777" w:rsidR="00CE67F2" w:rsidRDefault="00CE67F2" w:rsidP="002A2D3F">
            <w:pPr>
              <w:rPr>
                <w:sz w:val="19"/>
                <w:szCs w:val="19"/>
              </w:rPr>
            </w:pPr>
            <w:r>
              <w:rPr>
                <w:sz w:val="19"/>
                <w:szCs w:val="19"/>
              </w:rPr>
              <w:t>0.190</w:t>
            </w:r>
          </w:p>
        </w:tc>
        <w:tc>
          <w:tcPr>
            <w:tcW w:w="909" w:type="pct"/>
          </w:tcPr>
          <w:p w14:paraId="33993771" w14:textId="77777777" w:rsidR="00CE67F2" w:rsidRDefault="00CE67F2" w:rsidP="002A2D3F">
            <w:pPr>
              <w:rPr>
                <w:sz w:val="19"/>
                <w:szCs w:val="19"/>
              </w:rPr>
            </w:pPr>
          </w:p>
        </w:tc>
        <w:tc>
          <w:tcPr>
            <w:tcW w:w="1359" w:type="pct"/>
          </w:tcPr>
          <w:p w14:paraId="17F0BE20" w14:textId="77777777" w:rsidR="00CE67F2" w:rsidRDefault="00CE67F2" w:rsidP="002A2D3F">
            <w:pPr>
              <w:rPr>
                <w:sz w:val="19"/>
                <w:szCs w:val="19"/>
              </w:rPr>
            </w:pPr>
          </w:p>
        </w:tc>
      </w:tr>
      <w:tr w:rsidR="00BF4746" w:rsidRPr="00B93876" w14:paraId="5AD4306D" w14:textId="77777777" w:rsidTr="00BF4746">
        <w:trPr>
          <w:trHeight w:val="284"/>
          <w:tblCellSpacing w:w="28" w:type="dxa"/>
        </w:trPr>
        <w:tc>
          <w:tcPr>
            <w:tcW w:w="1983" w:type="pct"/>
            <w:tcBorders>
              <w:bottom w:val="single" w:sz="4" w:space="0" w:color="auto"/>
            </w:tcBorders>
          </w:tcPr>
          <w:p w14:paraId="526BD54F" w14:textId="77777777" w:rsidR="00CE67F2" w:rsidRDefault="00CE67F2" w:rsidP="002A2D3F">
            <w:pPr>
              <w:rPr>
                <w:sz w:val="19"/>
                <w:szCs w:val="19"/>
              </w:rPr>
            </w:pPr>
            <w:r>
              <w:rPr>
                <w:sz w:val="19"/>
                <w:szCs w:val="19"/>
              </w:rPr>
              <w:t>Std. Errors.</w:t>
            </w:r>
          </w:p>
        </w:tc>
        <w:tc>
          <w:tcPr>
            <w:tcW w:w="2926" w:type="pct"/>
            <w:gridSpan w:val="3"/>
            <w:tcBorders>
              <w:bottom w:val="single" w:sz="4" w:space="0" w:color="auto"/>
            </w:tcBorders>
          </w:tcPr>
          <w:p w14:paraId="0DE30F72" w14:textId="77777777" w:rsidR="00CE67F2" w:rsidRDefault="00CE67F2" w:rsidP="002A2D3F">
            <w:pPr>
              <w:rPr>
                <w:sz w:val="19"/>
                <w:szCs w:val="19"/>
              </w:rPr>
            </w:pPr>
            <w:r>
              <w:rPr>
                <w:sz w:val="19"/>
                <w:szCs w:val="19"/>
              </w:rPr>
              <w:t>Heteroskedasticity-robust</w:t>
            </w:r>
          </w:p>
        </w:tc>
      </w:tr>
      <w:tr w:rsidR="00CE67F2" w:rsidRPr="00B93876" w14:paraId="7F6C9807" w14:textId="77777777" w:rsidTr="00BF4746">
        <w:trPr>
          <w:trHeight w:val="284"/>
          <w:tblCellSpacing w:w="28" w:type="dxa"/>
        </w:trPr>
        <w:tc>
          <w:tcPr>
            <w:tcW w:w="4940" w:type="pct"/>
            <w:gridSpan w:val="4"/>
          </w:tcPr>
          <w:p w14:paraId="19529F4A" w14:textId="77777777" w:rsidR="00CE67F2" w:rsidRDefault="00CE67F2" w:rsidP="002A2D3F">
            <w:pPr>
              <w:rPr>
                <w:sz w:val="19"/>
                <w:szCs w:val="19"/>
              </w:rPr>
            </w:pPr>
            <w:r>
              <w:rPr>
                <w:sz w:val="19"/>
                <w:szCs w:val="19"/>
              </w:rPr>
              <w:t>+ p &lt; 0.1, * p &lt; 0.05, ** &lt; 0.01, *** p &lt; 0.001</w:t>
            </w:r>
          </w:p>
          <w:p w14:paraId="11B59D9F" w14:textId="77777777" w:rsidR="00CE67F2" w:rsidRDefault="00CE67F2" w:rsidP="002A2D3F">
            <w:pPr>
              <w:rPr>
                <w:sz w:val="19"/>
                <w:szCs w:val="19"/>
              </w:rPr>
            </w:pPr>
          </w:p>
        </w:tc>
      </w:tr>
    </w:tbl>
    <w:p w14:paraId="3F842D1A" w14:textId="5D7C7746" w:rsidR="00540929" w:rsidRDefault="003A166B" w:rsidP="001F3ED2">
      <w:pPr>
        <w:spacing w:line="360" w:lineRule="auto"/>
        <w:ind w:firstLine="720"/>
        <w:contextualSpacing/>
        <w:jc w:val="left"/>
      </w:pPr>
      <w:r>
        <w:t>Two statistics are used to evaluate model fit, namely</w:t>
      </w:r>
      <w:r w:rsidR="00FA28CE">
        <w:t xml:space="preserve"> </w:t>
      </w:r>
      <w:r>
        <w:t>R2 and the F-</w:t>
      </w:r>
      <w:r w:rsidR="0028118C">
        <w:t xml:space="preserve">statistic </w:t>
      </w:r>
      <w:r w:rsidR="00473B19">
        <w:t>(See Table 6)</w:t>
      </w:r>
      <w:r w:rsidR="000005C0">
        <w:t>.</w:t>
      </w:r>
      <w:r w:rsidR="00FA28CE">
        <w:t xml:space="preserve"> There are differing opinions regarding what is an acceptable R2. </w:t>
      </w:r>
      <w:r w:rsidR="00E33F0C">
        <w:t>A study from 1992</w:t>
      </w:r>
      <w:r w:rsidR="00FA28CE">
        <w:t xml:space="preserve"> recommend</w:t>
      </w:r>
      <w:r w:rsidR="00E33F0C">
        <w:t>s</w:t>
      </w:r>
      <w:r w:rsidR="00FA28CE">
        <w:t xml:space="preserve"> that an R2 value should be equal to or greater than 0.10 in order for the variance explained of a particular construct to be deemed adequate</w:t>
      </w:r>
      <w:r w:rsidR="00E33F0C">
        <w:t xml:space="preserve"> </w:t>
      </w:r>
      <w:r w:rsidR="00E33F0C">
        <w:fldChar w:fldCharType="begin" w:fldLock="1"/>
      </w:r>
      <w:r w:rsidR="00E33F0C">
        <w:instrText>ADDIN CSL_CITATION {"citationItems":[{"id":"ITEM-1","itemData":{"ISBN":"0962262846, 9780962262845","abstract":"A practical guide to \"soft modeling\" that relies on a computer application strategy, this book is intended for researchers and students interested in a structural equation modeling approach to path analysis that solves many measurement issues encountered in social science research.","author":[{"dropping-particle":"","family":"Falk","given":"R. Frank","non-dropping-particle":"","parse-names":false,"suffix":""},{"dropping-particle":"","family":"Miller","given":"Nancy B.","non-dropping-particle":"","parse-names":false,"suffix":""}],"container-title":"The University of Akron Press","id":"ITEM-1","issue":"April","issued":{"date-parts":[["1992"]]},"page":"80","title":"A Primer for Soft Modeling","type":"article-journal"},"uris":["http://www.mendeley.com/documents/?uuid=449b9a18-f714-4774-85dd-3142376c15a5"]}],"mendeley":{"formattedCitation":"(Falk &amp; Miller, 1992)","plainTextFormattedCitation":"(Falk &amp; Miller, 1992)","previouslyFormattedCitation":"(Falk &amp; Miller, 1992)"},"properties":{"noteIndex":0},"schema":"https://github.com/citation-style-language/schema/raw/master/csl-citation.json"}</w:instrText>
      </w:r>
      <w:r w:rsidR="00E33F0C">
        <w:fldChar w:fldCharType="separate"/>
      </w:r>
      <w:r w:rsidR="00E33F0C" w:rsidRPr="00E33F0C">
        <w:rPr>
          <w:noProof/>
        </w:rPr>
        <w:t>(Falk &amp; Miller, 1992)</w:t>
      </w:r>
      <w:r w:rsidR="00E33F0C">
        <w:fldChar w:fldCharType="end"/>
      </w:r>
      <w:r w:rsidR="00FA28CE">
        <w:t xml:space="preserve">. </w:t>
      </w:r>
      <w:r w:rsidR="00E33F0C">
        <w:t xml:space="preserve">A study </w:t>
      </w:r>
      <w:r w:rsidR="003A56FA">
        <w:t>from</w:t>
      </w:r>
      <w:r w:rsidR="00E33F0C">
        <w:t xml:space="preserve"> 1998 </w:t>
      </w:r>
      <w:r w:rsidR="00A24686">
        <w:t>recommends a higher R2, a</w:t>
      </w:r>
      <w:r w:rsidR="00B065CB">
        <w:t xml:space="preserve">rguing </w:t>
      </w:r>
      <w:r w:rsidR="00A24686">
        <w:t>that an R2 of 0.19 is the lowest acceptable level</w:t>
      </w:r>
      <w:r w:rsidR="00E33F0C">
        <w:t xml:space="preserve"> </w:t>
      </w:r>
      <w:r w:rsidR="00E33F0C">
        <w:fldChar w:fldCharType="begin" w:fldLock="1"/>
      </w:r>
      <w:r w:rsidR="004A1446">
        <w:instrText>ADDIN CSL_CITATION {"citationItems":[{"id":"ITEM-1","itemData":{"ISBN":"0-8058-2677-7 (Hardcover); 0-8058-3093-6 (Paperback)","abstract":"Provides a nontechnical introduction to the partial least squares (PLS) approach. As a logical base for comparison, the PLS approach for structural path estimation is contrasted to the covariance-based approach. In so doing, a set of considerations are then provided with the goal of helping the reader understand the conditions under which it might be reasonable or even more appropriate to employ this technique. This chapter builds up from various simple 2 latent variable models to a more complex one. The formal PLS model is provided along with a discussion of the properties of its estimates. An empirical example is provided as a basis for highlighting the various analytic considerations when using PLS and the set of tests that one can employ is assessing the validity of a PLS-based model. (PsycINFO Database Record (c) 2012 APA, all rights reserved)","author":[{"dropping-particle":"","family":"Chin","given":"Wynne W","non-dropping-particle":"","parse-names":false,"suffix":""}],"container-title":"Modern methods for business research","id":"ITEM-1","issue":"January 1998","issued":{"date-parts":[["1998"]]},"page":"295-336","title":"The partial least squares approach for structural equation modeling.","type":"article-journal"},"uris":["http://www.mendeley.com/documents/?uuid=ecbce469-0c92-49ea-abdb-3be85f9db1d4"]}],"mendeley":{"formattedCitation":"(Chin, 1998)","plainTextFormattedCitation":"(Chin, 1998)","previouslyFormattedCitation":"(Chin, 1998)"},"properties":{"noteIndex":0},"schema":"https://github.com/citation-style-language/schema/raw/master/csl-citation.json"}</w:instrText>
      </w:r>
      <w:r w:rsidR="00E33F0C">
        <w:fldChar w:fldCharType="separate"/>
      </w:r>
      <w:r w:rsidR="00E33F0C" w:rsidRPr="00E33F0C">
        <w:rPr>
          <w:noProof/>
        </w:rPr>
        <w:t>(Chin, 1998)</w:t>
      </w:r>
      <w:r w:rsidR="00E33F0C">
        <w:fldChar w:fldCharType="end"/>
      </w:r>
      <w:r w:rsidR="00A24686">
        <w:t>. Finally,</w:t>
      </w:r>
      <w:r w:rsidR="00540929">
        <w:t xml:space="preserve"> </w:t>
      </w:r>
      <w:r w:rsidR="004C7CDE">
        <w:t xml:space="preserve">a book on market research states that values between 0.10 and 0.30 are most common </w:t>
      </w:r>
      <w:r w:rsidR="00781B21">
        <w:t xml:space="preserve">in cross-sectional study designs focused on research on marketing </w:t>
      </w:r>
      <w:sdt>
        <w:sdtPr>
          <w:id w:val="1288623096"/>
          <w:citation/>
        </w:sdtPr>
        <w:sdtEndPr/>
        <w:sdtContent>
          <w:r w:rsidR="002C2A79">
            <w:fldChar w:fldCharType="begin"/>
          </w:r>
          <w:r w:rsidR="002C2A79">
            <w:rPr>
              <w:noProof/>
            </w:rPr>
            <w:instrText xml:space="preserve"> CITATION Moo17 \l 2057 </w:instrText>
          </w:r>
          <w:r w:rsidR="002C2A79">
            <w:fldChar w:fldCharType="separate"/>
          </w:r>
          <w:r w:rsidR="001F0254">
            <w:rPr>
              <w:noProof/>
            </w:rPr>
            <w:t>(Mooi, Sarstedt, &amp; Mooi-Reci, 2017)</w:t>
          </w:r>
          <w:r w:rsidR="002C2A79">
            <w:fldChar w:fldCharType="end"/>
          </w:r>
        </w:sdtContent>
      </w:sdt>
      <w:r w:rsidR="004C7CDE">
        <w:t xml:space="preserve">. </w:t>
      </w:r>
      <w:r w:rsidR="00B065CB">
        <w:t>The</w:t>
      </w:r>
      <w:r w:rsidR="002C2A79">
        <w:t xml:space="preserve"> </w:t>
      </w:r>
      <w:r w:rsidR="00B065CB">
        <w:t xml:space="preserve">OLS regression in this study has an R2 of 0.197, which is acceptable according to all three </w:t>
      </w:r>
      <w:r w:rsidR="00CB3A36">
        <w:t>sources</w:t>
      </w:r>
      <w:r w:rsidR="00B065CB">
        <w:t>.</w:t>
      </w:r>
      <w:r w:rsidR="00CB3A36">
        <w:t xml:space="preserve"> </w:t>
      </w:r>
      <w:r w:rsidR="00525886">
        <w:t>Furthermore, if the F-test has a</w:t>
      </w:r>
      <w:r w:rsidR="00755438">
        <w:t>n</w:t>
      </w:r>
      <w:r w:rsidR="00525886">
        <w:t xml:space="preserve"> </w:t>
      </w:r>
      <w:r w:rsidR="00160452">
        <w:t xml:space="preserve">F-statistic </w:t>
      </w:r>
      <w:r w:rsidR="00525886">
        <w:t>of</w:t>
      </w:r>
      <w:r w:rsidR="00160452">
        <w:t xml:space="preserve"> at least 3.95 or higher the model stands </w:t>
      </w:r>
      <w:r w:rsidR="00944EF9">
        <w:t>a</w:t>
      </w:r>
      <w:r w:rsidR="00A81712">
        <w:t xml:space="preserve"> mere</w:t>
      </w:r>
      <w:r w:rsidR="00944EF9">
        <w:t xml:space="preserve"> 1% chance of being wrong</w:t>
      </w:r>
      <w:r w:rsidR="00DB7310">
        <w:t xml:space="preserve"> </w:t>
      </w:r>
      <w:sdt>
        <w:sdtPr>
          <w:id w:val="249621330"/>
          <w:citation/>
        </w:sdtPr>
        <w:sdtEndPr/>
        <w:sdtContent>
          <w:r w:rsidR="00DB7310">
            <w:fldChar w:fldCharType="begin"/>
          </w:r>
          <w:r w:rsidR="00DB7310">
            <w:instrText xml:space="preserve"> CITATION Tho94 \l 2057 </w:instrText>
          </w:r>
          <w:r w:rsidR="00DB7310">
            <w:fldChar w:fldCharType="separate"/>
          </w:r>
          <w:r w:rsidR="001F0254">
            <w:rPr>
              <w:noProof/>
            </w:rPr>
            <w:t>(Archdeacon, 1994)</w:t>
          </w:r>
          <w:r w:rsidR="00DB7310">
            <w:fldChar w:fldCharType="end"/>
          </w:r>
        </w:sdtContent>
      </w:sdt>
      <w:r w:rsidR="00944EF9">
        <w:t>. The OLS regression in this study has a F-statistic of 26.61 which is well over 3.95 and thus acceptable. Therefore, the model in this study can be deemed a well-fitted regression model capable of predicting values close to the observed data values.</w:t>
      </w:r>
      <w:r w:rsidR="00CE67F2">
        <w:t xml:space="preserve"> </w:t>
      </w:r>
    </w:p>
    <w:p w14:paraId="0AF89771" w14:textId="464167E9" w:rsidR="00CE67F2" w:rsidRPr="00652D91" w:rsidRDefault="00CE67F2" w:rsidP="00652D91">
      <w:pPr>
        <w:jc w:val="center"/>
        <w:rPr>
          <w:b/>
          <w:bCs/>
          <w:szCs w:val="24"/>
        </w:rPr>
      </w:pPr>
      <w:r>
        <w:rPr>
          <w:b/>
          <w:bCs/>
          <w:szCs w:val="24"/>
        </w:rPr>
        <w:t>Table 6: OLS regression output</w:t>
      </w:r>
    </w:p>
    <w:p w14:paraId="01CBD0D8" w14:textId="16122FA4" w:rsidR="00EC6E1F" w:rsidRDefault="00EC6E1F" w:rsidP="00070E7F">
      <w:pPr>
        <w:pStyle w:val="Heading2"/>
      </w:pPr>
      <w:bookmarkStart w:id="40" w:name="_Toc92112199"/>
      <w:r>
        <w:lastRenderedPageBreak/>
        <w:t>4.</w:t>
      </w:r>
      <w:r w:rsidR="00DF5571">
        <w:t>2</w:t>
      </w:r>
      <w:r>
        <w:t xml:space="preserve"> </w:t>
      </w:r>
      <w:r w:rsidR="00E55660">
        <w:t>Main effects</w:t>
      </w:r>
      <w:bookmarkEnd w:id="40"/>
    </w:p>
    <w:p w14:paraId="19C27988" w14:textId="37BA2498" w:rsidR="00AF641E" w:rsidRDefault="005878C0" w:rsidP="00FC50DD">
      <w:pPr>
        <w:pStyle w:val="Heading3"/>
      </w:pPr>
      <w:bookmarkStart w:id="41" w:name="_Toc92112200"/>
      <w:r>
        <w:t xml:space="preserve">4.2.1 The main effect of expert </w:t>
      </w:r>
      <w:r w:rsidRPr="00FC50DD">
        <w:t>reviews</w:t>
      </w:r>
      <w:bookmarkEnd w:id="41"/>
    </w:p>
    <w:p w14:paraId="0AB7595F" w14:textId="05641828" w:rsidR="007F2479" w:rsidRDefault="00FF431A" w:rsidP="00C869FA">
      <w:pPr>
        <w:spacing w:line="360" w:lineRule="auto"/>
        <w:contextualSpacing/>
        <w:jc w:val="left"/>
      </w:pPr>
      <w:r>
        <w:t xml:space="preserve">Before </w:t>
      </w:r>
      <w:r w:rsidR="00407954">
        <w:t xml:space="preserve">elaborating on </w:t>
      </w:r>
      <w:r>
        <w:t>the effects, it is important to mention how the coefficients in a</w:t>
      </w:r>
      <w:r w:rsidR="00E40D7F">
        <w:t xml:space="preserve">n </w:t>
      </w:r>
      <w:r>
        <w:t>OLS regression table with a logarithmic dependent variable are interpreted. To illustrate</w:t>
      </w:r>
      <w:r w:rsidR="00FC46DE">
        <w:t>,</w:t>
      </w:r>
      <w:r>
        <w:t xml:space="preserve"> the first main effect will be used as an example. In order to get the percentage change in the dependent variable (number of downloads on Steam), the exponent of </w:t>
      </w:r>
      <w:r w:rsidR="00FC46DE">
        <w:t>the</w:t>
      </w:r>
      <w:r>
        <w:t xml:space="preserve"> </w:t>
      </w:r>
      <w:r>
        <w:rPr>
          <w:rFonts w:cs="Times New Roman"/>
        </w:rPr>
        <w:t>β</w:t>
      </w:r>
      <w:r>
        <w:t xml:space="preserve"> </w:t>
      </w:r>
      <w:r w:rsidR="00FC46DE">
        <w:t xml:space="preserve">of expert rating </w:t>
      </w:r>
      <w:r>
        <w:t>is taken</w:t>
      </w:r>
      <w:r w:rsidR="00FC46DE">
        <w:t>: exp(0.154) = 1.166461. This means that when expert rating increases by one unit</w:t>
      </w:r>
      <w:r w:rsidR="00407954">
        <w:t xml:space="preserve">, </w:t>
      </w:r>
      <w:r w:rsidR="00FC46DE">
        <w:t xml:space="preserve">the number of downloads on Steam increases by 16.65%, ceteris paribus. </w:t>
      </w:r>
      <w:r w:rsidR="0028677E">
        <w:t>In support of</w:t>
      </w:r>
      <w:r w:rsidR="00E11DDD">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28677E">
        <w:t>, th</w:t>
      </w:r>
      <w:r w:rsidR="00FC46DE">
        <w:t>is</w:t>
      </w:r>
      <w:r w:rsidR="0028677E">
        <w:t xml:space="preserve"> </w:t>
      </w:r>
      <w:r w:rsidR="00FC46DE">
        <w:t>shows</w:t>
      </w:r>
      <w:r w:rsidR="0028677E">
        <w:t xml:space="preserve"> that </w:t>
      </w:r>
      <w:r w:rsidR="00BF4ACE">
        <w:t xml:space="preserve">expert ratings </w:t>
      </w:r>
      <w:r w:rsidR="0028677E">
        <w:t>positively</w:t>
      </w:r>
      <w:r w:rsidR="00BF4ACE">
        <w:t xml:space="preserve"> affect the number of downloads on Steam (</w:t>
      </w:r>
      <w:r w:rsidR="00BF4ACE">
        <w:rPr>
          <w:rFonts w:cs="Times New Roman"/>
        </w:rPr>
        <w:t>β</w:t>
      </w:r>
      <w:r w:rsidR="00BF4ACE">
        <w:t xml:space="preserve"> = 0.</w:t>
      </w:r>
      <w:r w:rsidR="00EA2762">
        <w:t>154</w:t>
      </w:r>
      <w:r w:rsidR="00BF4ACE">
        <w:t xml:space="preserve">, p = </w:t>
      </w:r>
      <w:r w:rsidR="00EA1EF7">
        <w:t>0.</w:t>
      </w:r>
      <w:r w:rsidR="00EA2762">
        <w:t>000</w:t>
      </w:r>
      <w:r w:rsidR="00EA1EF7">
        <w:t>).</w:t>
      </w:r>
      <w:r w:rsidR="0028677E">
        <w:t xml:space="preserve"> </w:t>
      </w:r>
      <w:r w:rsidR="00BB536B">
        <w:t>This aligns with literature from the movie</w:t>
      </w:r>
      <w:r w:rsidR="00A549B1">
        <w:t>-</w:t>
      </w:r>
      <w:r w:rsidR="00BB536B">
        <w:t xml:space="preserve"> </w:t>
      </w:r>
      <w:r w:rsidR="00BB536B">
        <w:fldChar w:fldCharType="begin" w:fldLock="1"/>
      </w:r>
      <w:r w:rsidR="00BB536B">
        <w:instrText>ADDIN CSL_CITATION {"citationItems":[{"id":"ITEM-1","itemData":{"DOI":"10.1509/jmkg.67.4.103.18692","ISSN":"00222429","abstract":"The authors investigate how critics affect the box office performance of films and how the effects may be moderated by stars and budgets. The authors examine the process through which critics affect box office revenue, that is, whether they influence the decision of the film going public (their role as influencers), merely predict the decision (their role as predictors), or do both. They find that both positive and negative reviews are correlated with weekly box office revenue over an eight-week period, suggesting that critics play a dual role: They can influence and predict box office revenue. However, the authors find the impact of negative reviews (but not positive reviews) to diminish over time, a pattern that is more consistent with critics' role as influencers. The authors then compare the positive impact of good reviews with the negative impact of bad reviews to find that film reviews evidence a negativity bias; that is, negative reviews hurt performance more than positive reviews help performance, but only during the first week of a film's run. Finally, the authors examine two key moderators of critical reviews, stars and budgets, and find that popular stars and big budgets enhance box office revenue for films that receive more negative critical reviews than positive critical reviews but do little for films that receive more positive reviews than negative reviews. Taken together, the findings not only replicate and extend prior research on critical reviews and box office performance but also offer insight into how film studios can strategically manage the review process to enhance box office revenue.","author":[{"dropping-particle":"","family":"Basuroy","given":"Suman","non-dropping-particle":"","parse-names":false,"suffix":""},{"dropping-particle":"","family":"Chatterjee","given":"Subimal","non-dropping-particle":"","parse-names":false,"suffix":""},{"dropping-particle":"","family":"Abraham Ravid","given":"S.","non-dropping-particle":"","parse-names":false,"suffix":""}],"container-title":"Journal of Marketing","id":"ITEM-1","issue":"4","issued":{"date-parts":[["2003"]]},"page":"103-117","title":"How Critical are Critical Reviews? The Box Office Effects of Film Critics, Star Power, and Budgets","type":"article-journal","volume":"67"},"uris":["http://www.mendeley.com/documents/?uuid=d40e8e5b-6dd8-42bd-9ffb-150792804566"]},{"id":"ITEM-2","itemData":{"DOI":"10.1509/jm.09.0034","abstract":"Third-party product reviews (TPRs) have become ubiquitous in many industries. Aided by communication technologies, particularly on the Internet, TPRs are widely available to consumers, managers, and investors. The authors examine whether and how TPRs of new products influence the financial value of firms introducing the products. An event study covering 14 major media and professional reviews of movies released by 21 studios shows that TPRs exert significant impact on stock returns in the direction of their valence. However, the impact comes from the valence of a review that is measured relative to other, previously published reviews and not from the absolute valence of the review itself. The authors further study the dynamics of TPR impact on firm value and find that the impact exists only for prerelease reviews and is the strongest on the product release date, though it disappears when sales information becomes available after product release. These results demonstrate that TPRs play significant roles as the investors update their expectation about new product sales potential. The authors also find that advertising spending increases the positive impact of TPRs on firm value and buffer the negative impact. Therefore, firms could strategically use marketing instruments such as advertising to moderate the impact of TPRs.","author":[{"dropping-particle":"","family":"Chen","given":"Yubo","non-dropping-particle":"","parse-names":false,"suffix":""},{"dropping-particle":"","family":"Liu","given":"Yong","non-dropping-particle":"","parse-names":false,"suffix":""},{"dropping-particle":"","family":"Zhang","given":"Jurui","non-dropping-particle":"","parse-names":false,"suffix":""}],"container-title":"Journal of Marketing","id":"ITEM-2","issue":"September","issued":{"date-parts":[["2011"]]},"page":"116-134","title":"When Do Third-Party Product Reviews Affect Firm Value and What Can Firms Do ? The Case of Media","type":"article-journal","volume":"75"},"uris":["http://www.mendeley.com/documents/?uuid=1adcbbc3-c33b-4a24-b318-013c6e3cc4aa"]}],"mendeley":{"formattedCitation":"(Basuroy et al., 2003; Chen et al., 2011)","plainTextFormattedCitation":"(Basuroy et al., 2003; Chen et al., 2011)","previouslyFormattedCitation":"(Basuroy et al., 2003; Chen et al., 2011)"},"properties":{"noteIndex":0},"schema":"https://github.com/citation-style-language/schema/raw/master/csl-citation.json"}</w:instrText>
      </w:r>
      <w:r w:rsidR="00BB536B">
        <w:fldChar w:fldCharType="separate"/>
      </w:r>
      <w:r w:rsidR="00BB536B" w:rsidRPr="00BB536B">
        <w:rPr>
          <w:noProof/>
        </w:rPr>
        <w:t>(Basuroy et al., 2003; Chen et al., 2011)</w:t>
      </w:r>
      <w:r w:rsidR="00BB536B">
        <w:fldChar w:fldCharType="end"/>
      </w:r>
      <w:r w:rsidR="00BB536B">
        <w:t xml:space="preserve"> and video game industry </w:t>
      </w:r>
      <w:r w:rsidR="00BB536B">
        <w:fldChar w:fldCharType="begin" w:fldLock="1"/>
      </w:r>
      <w:r w:rsidR="00F63880">
        <w:instrText>ADDIN CSL_CITATION {"citationItems":[{"id":"ITEM-1","itemData":{"DOI":"10.1002/mde.2608","ISSN":"01436570","abstract":"This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Economics","id":"ITEM-1","issue":"3","issued":{"date-parts":[["2014"]]},"page":"189-198","title":"What makes a blockbuster video game? An empirical analysis of US sales data","type":"article-journal","volume":"35"},"uris":["http://www.mendeley.com/documents/?uuid=4baa1271-fab3-4126-adf6-a2bd7e150a35"]},{"id":"ITEM-2","itemData":{"DOI":"10.1509/jmkg.74.2.133","ISSN":"00222429","abstract":"This article examines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 The article shows differential impact of consumer reviews across products in the same product category and suggests that firms' online marketing strategies should be contingent on product and consumer characteristics. The authors discuss the implications of these results in light of the increased share of niche products in recent years. ©2010, American Marketing Association.","author":[{"dropping-particle":"","family":"Zhu","given":"Feng","non-dropping-particle":"","parse-names":false,"suffix":""},{"dropping-particle":"","family":"Zhang","given":"Xiaoquan","non-dropping-particle":"","parse-names":false,"suffix":""}],"container-title":"Journal of Marketing","id":"ITEM-2","issue":"2","issued":{"date-parts":[["2010"]]},"page":"133-148","title":"Impact of online consumer reviews on Sales: The moderating role of product and consumer characteristics","type":"article-journal","volume":"74"},"uris":["http://www.mendeley.com/documents/?uuid=7c552623-34b3-4fef-9e9b-82cbfcbc9e14"]}],"mendeley":{"formattedCitation":"(Cox, 2014; Zhu &amp; Zhang, 2010)","plainTextFormattedCitation":"(Cox, 2014; Zhu &amp; Zhang, 2010)","previouslyFormattedCitation":"(Cox, 2014; Zhu &amp; Zhang, 2010)"},"properties":{"noteIndex":0},"schema":"https://github.com/citation-style-language/schema/raw/master/csl-citation.json"}</w:instrText>
      </w:r>
      <w:r w:rsidR="00BB536B">
        <w:fldChar w:fldCharType="separate"/>
      </w:r>
      <w:r w:rsidR="00BB536B" w:rsidRPr="00BB536B">
        <w:rPr>
          <w:noProof/>
        </w:rPr>
        <w:t>(Cox, 2014; Zhu &amp; Zhang, 2010)</w:t>
      </w:r>
      <w:r w:rsidR="00BB536B">
        <w:fldChar w:fldCharType="end"/>
      </w:r>
      <w:r w:rsidR="00C50523">
        <w:t>,</w:t>
      </w:r>
      <w:r w:rsidR="00BB536B">
        <w:t xml:space="preserve"> which also found that box office revenues and the sale of video games on console are significantly impacted by expert ratings.</w:t>
      </w:r>
      <w:r w:rsidR="00C869FA">
        <w:t xml:space="preserve"> These findings show that there are similarities between the console and PC gamer audience regarding the effects of expert reviews. There are no clear-cut contradictions of these findings in literature from reputable journals.</w:t>
      </w:r>
    </w:p>
    <w:p w14:paraId="360F1329" w14:textId="73AA9C3B" w:rsidR="00D51003" w:rsidRDefault="00D51003" w:rsidP="005C66C7">
      <w:pPr>
        <w:pStyle w:val="Heading3"/>
      </w:pPr>
      <w:bookmarkStart w:id="42" w:name="_Toc92112201"/>
      <w:r>
        <w:t>4.2.2 The main effect of user reviews</w:t>
      </w:r>
      <w:bookmarkEnd w:id="42"/>
    </w:p>
    <w:p w14:paraId="09C5FF0D" w14:textId="1EEEDB20" w:rsidR="00220FEF" w:rsidRPr="003E632C" w:rsidRDefault="007E288A" w:rsidP="003E632C">
      <w:pPr>
        <w:spacing w:line="360" w:lineRule="auto"/>
        <w:ind w:firstLine="720"/>
        <w:contextualSpacing/>
        <w:jc w:val="left"/>
      </w:pPr>
      <w:r>
        <w:t>In line with</w:t>
      </w:r>
      <w:r w:rsidR="007D4A58">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eastAsiaTheme="minorEastAsia"/>
        </w:rPr>
        <w:t xml:space="preserve">, </w:t>
      </w:r>
      <w:r w:rsidR="001438E9">
        <w:rPr>
          <w:rFonts w:eastAsiaTheme="minorEastAsia"/>
        </w:rPr>
        <w:t xml:space="preserve">the </w:t>
      </w:r>
      <w:r w:rsidR="009D1EC0">
        <w:rPr>
          <w:rFonts w:eastAsiaTheme="minorEastAsia"/>
        </w:rPr>
        <w:t xml:space="preserve">results </w:t>
      </w:r>
      <w:r w:rsidR="008808EC">
        <w:rPr>
          <w:rFonts w:eastAsiaTheme="minorEastAsia"/>
        </w:rPr>
        <w:t>show</w:t>
      </w:r>
      <w:r w:rsidR="001438E9">
        <w:rPr>
          <w:rFonts w:eastAsiaTheme="minorEastAsia"/>
        </w:rPr>
        <w:t xml:space="preserve"> </w:t>
      </w:r>
      <w:r>
        <w:rPr>
          <w:rFonts w:eastAsiaTheme="minorEastAsia"/>
        </w:rPr>
        <w:t xml:space="preserve">that </w:t>
      </w:r>
      <w:r>
        <w:t>u</w:t>
      </w:r>
      <w:r w:rsidR="000A6236">
        <w:t>ser rating positively affects the number of downloads on Steam (</w:t>
      </w:r>
      <w:r w:rsidR="000A6236">
        <w:rPr>
          <w:rFonts w:cs="Times New Roman"/>
        </w:rPr>
        <w:t>β</w:t>
      </w:r>
      <w:r w:rsidR="000A6236">
        <w:t xml:space="preserve"> = </w:t>
      </w:r>
      <w:r w:rsidR="004851B2">
        <w:t>0.124</w:t>
      </w:r>
      <w:r w:rsidR="000A6236">
        <w:t xml:space="preserve">, p = 0.000). </w:t>
      </w:r>
      <w:r w:rsidR="007D36C1">
        <w:t xml:space="preserve">This means that when </w:t>
      </w:r>
      <w:r w:rsidR="0049485F">
        <w:t xml:space="preserve">user rating increases </w:t>
      </w:r>
      <w:r>
        <w:t xml:space="preserve">by </w:t>
      </w:r>
      <w:r w:rsidR="001E2604">
        <w:t>one unit</w:t>
      </w:r>
      <w:r w:rsidR="007D36C1">
        <w:t>,</w:t>
      </w:r>
      <w:r w:rsidR="0049485F">
        <w:t xml:space="preserve"> the number of downloads on Steam </w:t>
      </w:r>
      <w:r>
        <w:t xml:space="preserve">increases by </w:t>
      </w:r>
      <w:r w:rsidR="007D36C1">
        <w:t>13.20</w:t>
      </w:r>
      <w:r>
        <w:t>%</w:t>
      </w:r>
      <w:r w:rsidR="00696735">
        <w:t>, ceteris paribus</w:t>
      </w:r>
      <w:r w:rsidR="0049485F">
        <w:t xml:space="preserve">. </w:t>
      </w:r>
      <w:r w:rsidR="00051E79">
        <w:t xml:space="preserve">This effect confirms </w:t>
      </w:r>
      <w:r w:rsidR="00441CE8">
        <w:t>findings</w:t>
      </w:r>
      <w:r w:rsidR="00051E79">
        <w:t xml:space="preserve"> </w:t>
      </w:r>
      <w:r w:rsidR="007925EA">
        <w:t xml:space="preserve">in </w:t>
      </w:r>
      <w:r w:rsidR="00051E79">
        <w:t>existing literature</w:t>
      </w:r>
      <w:r w:rsidR="00441CE8">
        <w:t xml:space="preserve">, which ascertained that the sale of books </w:t>
      </w:r>
      <w:r w:rsidR="00AE5D2E">
        <w:fldChar w:fldCharType="begin" w:fldLock="1"/>
      </w:r>
      <w:r w:rsidR="00AE5D2E">
        <w:instrText>ADDIN CSL_CITATION {"citationItems":[{"id":"ITEM-1","itemData":{"DOI":"10.1509/jmkr.43.3.345","ISSN":"00222437","abstract":"The authors examine the effect of consumer reviews on relative sales of books at Amazon.com and Barnesandnoble.com. The authors find that (1) reviews are overwhelmingly positive at both sites, but there are more reviews and longer reviews at Amazon.com; (2) an improvement in a book's reviews leads to an increase in relative sales at that site; (3) for most samples in the study, the impact of one-star reviews is greater than the impact of five-star reviews; and (4) evidence from review-length data suggests that customers read review text rather than relying only on summary statistics. © 2006, American Marketing Association.","author":[{"dropping-particle":"","family":"Chevalier","given":"Judith A.","non-dropping-particle":"","parse-names":false,"suffix":""},{"dropping-particle":"","family":"Mayzlin","given":"Dina","non-dropping-particle":"","parse-names":false,"suffix":""}],"container-title":"Journal of Marketing Research","id":"ITEM-1","issue":"3","issued":{"date-parts":[["2006"]]},"page":"345-354","title":"The effect of word of mouth on sales: Online book reviews","type":"article-journal","volume":"43"},"uris":["http://www.mendeley.com/documents/?uuid=1c7f6a36-db32-4b99-b85e-93703e1c0e62"]}],"mendeley":{"formattedCitation":"(Chevalier &amp; Mayzlin, 2006)","plainTextFormattedCitation":"(Chevalier &amp; Mayzlin, 2006)","previouslyFormattedCitation":"(Chevalier &amp; Mayzlin, 2006)"},"properties":{"noteIndex":0},"schema":"https://github.com/citation-style-language/schema/raw/master/csl-citation.json"}</w:instrText>
      </w:r>
      <w:r w:rsidR="00AE5D2E">
        <w:fldChar w:fldCharType="separate"/>
      </w:r>
      <w:r w:rsidR="00AE5D2E" w:rsidRPr="00AE5D2E">
        <w:rPr>
          <w:noProof/>
        </w:rPr>
        <w:t>(Chevalier &amp; Mayzlin, 2006)</w:t>
      </w:r>
      <w:r w:rsidR="00AE5D2E">
        <w:fldChar w:fldCharType="end"/>
      </w:r>
      <w:r w:rsidR="00441CE8">
        <w:t>, movies</w:t>
      </w:r>
      <w:r w:rsidR="00AE5D2E">
        <w:t xml:space="preserve"> </w:t>
      </w:r>
      <w:r w:rsidR="00AE5D2E">
        <w:fldChar w:fldCharType="begin" w:fldLock="1"/>
      </w:r>
      <w:r w:rsidR="00CE4FC6">
        <w:instrText>ADDIN CSL_CITATION {"citationItems":[{"id":"ITEM-1","itemData":{"DOI":"10.1287/mksc.1100.0572","ISSN":"07322399","abstract":"Our objective in this paper is to measure the impact (valence, volume, and variance) of national online user reviews on designated market area (DMA)-level local geographic box office performance of movies. We account for three complications with analyses that use national-level aggregate box office data: (i) aggregation across heterogeneous markets (spatial aggregation), (ii) serial correlation as a result of sequential release of movies (endogenous rollout), and (iii) serial correlation as a result of other unobserved components that could affect inferences regarding the impact of user reviews. We use daily box office ticket sales data for 148 movies released in the United States during a 16-month period (out of the 874 movies released) along with user review data from the Yahoo! Movies website. The analysis also controls for other possible box office drivers. Our identification strategy rests on our ability to identify plausible instruments for user ratings by exploiting the sequential release of movies across markets-because user reviews can only come from markets where the movie has previously been released, exogenous variables from previous markets would be appropriate instruments in subsequent markets. In contrast with previous studies that have found that the main driver of box office performance is the volume of reviews, we find that it is the valence that seems to matter and not the volume. Furthermore, ignoring the endogenous rollout decision does not seem to have a big impact on the results from our DMA-level analysis. When we carry out our analysis with aggregated national data, we obtain the same results as those from previous studies, i.e., that volume matters but not the valence. Using various market-level controls in the national data model, we attempt to identify the source of this difference. By conducting our empirical analysis at the DMA level and accounting for prerelease advertising, we can classify DMAs based on their responsiveness to firm-initiated marketing effort (advertising) and consumer-generated marketing (online word of mouth). A unique feature of our study is that it allows marketing managers to assess a DMA's responsiveness along these two dimensions. The substantive insights can help studios and distributors evaluate their future product rollout strategies. Although our empirical analysis is conducted using motion picture industry data, our approach to addressing the endogeneity of reviews is generalizable to other ind…","author":[{"dropping-particle":"","family":"Chintagunta","given":"Pradeep K.","non-dropping-particle":"","parse-names":false,"suffix":""},{"dropping-particle":"","family":"Gopinath","given":"Shyam","non-dropping-particle":"","parse-names":false,"suffix":""},{"dropping-particle":"","family":"Venkataraman","given":"Sriram","non-dropping-particle":"","parse-names":false,"suffix":""}],"container-title":"Marketing Science","id":"ITEM-1","issue":"5","issued":{"date-parts":[["2010"]]},"page":"944-957","title":"The effects of online user reviews on movie box office performance: Accounting for sequential rollout and aggregation across local markets","type":"article-journal","volume":"29"},"uris":["http://www.mendeley.com/documents/?uuid=026c9f19-9747-4d90-920a-d8c461960df5"]}],"mendeley":{"formattedCitation":"(Chintagunta et al., 2010)","plainTextFormattedCitation":"(Chintagunta et al., 2010)","previouslyFormattedCitation":"(Chintagunta et al., 2010)"},"properties":{"noteIndex":0},"schema":"https://github.com/citation-style-language/schema/raw/master/csl-citation.json"}</w:instrText>
      </w:r>
      <w:r w:rsidR="00AE5D2E">
        <w:fldChar w:fldCharType="separate"/>
      </w:r>
      <w:r w:rsidR="00AE5D2E" w:rsidRPr="00AE5D2E">
        <w:rPr>
          <w:noProof/>
        </w:rPr>
        <w:t>(Chintagunta et al., 2010)</w:t>
      </w:r>
      <w:r w:rsidR="00AE5D2E">
        <w:fldChar w:fldCharType="end"/>
      </w:r>
      <w:r w:rsidR="00441CE8">
        <w:t xml:space="preserve"> and video games</w:t>
      </w:r>
      <w:r w:rsidR="00AE5D2E">
        <w:t xml:space="preserve"> </w:t>
      </w:r>
      <w:r w:rsidR="00441CE8">
        <w:t>on console</w:t>
      </w:r>
      <w:r w:rsidR="00AE5D2E">
        <w:t xml:space="preserve"> </w:t>
      </w:r>
      <w:sdt>
        <w:sdtPr>
          <w:id w:val="-392049158"/>
          <w:citation/>
        </w:sdtPr>
        <w:sdtEndPr/>
        <w:sdtContent>
          <w:r w:rsidR="00AE5D2E">
            <w:fldChar w:fldCharType="begin"/>
          </w:r>
          <w:r w:rsidR="00AE5D2E">
            <w:instrText xml:space="preserve"> CITATION Zhu06 \l 2057 </w:instrText>
          </w:r>
          <w:r w:rsidR="00AE5D2E">
            <w:fldChar w:fldCharType="separate"/>
          </w:r>
          <w:r w:rsidR="001F0254">
            <w:rPr>
              <w:noProof/>
            </w:rPr>
            <w:t>(Zhu &amp; Zhang, 2006)</w:t>
          </w:r>
          <w:r w:rsidR="00AE5D2E">
            <w:fldChar w:fldCharType="end"/>
          </w:r>
        </w:sdtContent>
      </w:sdt>
      <w:r w:rsidR="00441CE8">
        <w:t xml:space="preserve"> </w:t>
      </w:r>
      <w:r w:rsidR="00F20EAB">
        <w:t>found a significant positive relationship with user reviews.</w:t>
      </w:r>
      <w:r w:rsidR="0078546C">
        <w:t xml:space="preserve"> In similar fashion to the findings for expert ratings, these findings confirm that there is a similarity between the console and PC game audience when regarding the effect of user ratings. </w:t>
      </w:r>
      <w:r w:rsidR="008B315F">
        <w:t xml:space="preserve">Contradicting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8B315F">
        <w:rPr>
          <w:rFonts w:eastAsiaTheme="minorEastAsia"/>
        </w:rPr>
        <w:t xml:space="preserve"> is </w:t>
      </w:r>
      <w:r w:rsidR="000F3FE5">
        <w:t>Liu (2006)</w:t>
      </w:r>
      <w:r w:rsidR="008B315F">
        <w:t>,</w:t>
      </w:r>
      <w:r w:rsidR="000F3FE5">
        <w:t xml:space="preserve"> </w:t>
      </w:r>
      <w:r w:rsidR="00230219">
        <w:t>who found that volume has significant explanatory power for box office revenues whilst valence does not</w:t>
      </w:r>
      <w:r w:rsidR="000F3FE5">
        <w:rPr>
          <w:rFonts w:eastAsiaTheme="minorEastAsia"/>
        </w:rPr>
        <w:t>.</w:t>
      </w:r>
    </w:p>
    <w:p w14:paraId="477DBDCC" w14:textId="2566FA70" w:rsidR="00705E21" w:rsidRDefault="00705E21" w:rsidP="00705E21">
      <w:pPr>
        <w:pStyle w:val="Heading3"/>
      </w:pPr>
      <w:bookmarkStart w:id="43" w:name="_Toc92112202"/>
      <w:r>
        <w:t xml:space="preserve">4.2.3 The difference </w:t>
      </w:r>
      <w:r w:rsidR="00061133">
        <w:t>in effect of</w:t>
      </w:r>
      <w:r>
        <w:t xml:space="preserve"> expert- and user reviews</w:t>
      </w:r>
      <w:bookmarkEnd w:id="43"/>
    </w:p>
    <w:p w14:paraId="0A6831D8" w14:textId="1D79CAE3" w:rsidR="00705E21" w:rsidRPr="00AC45AA" w:rsidRDefault="00B24252" w:rsidP="00F86C0B">
      <w:pPr>
        <w:spacing w:line="360" w:lineRule="auto"/>
        <w:ind w:firstLine="720"/>
        <w:contextualSpacing/>
        <w:jc w:val="left"/>
        <w:rPr>
          <w:rFonts w:eastAsiaTheme="majorEastAsia" w:cstheme="majorBidi"/>
        </w:rPr>
      </w:pPr>
      <w:r>
        <w:rPr>
          <w:rFonts w:eastAsiaTheme="majorEastAsia" w:cstheme="majorBidi"/>
        </w:rPr>
        <w:t xml:space="preserve">In order to determine if </w:t>
      </w:r>
      <w:r w:rsidR="00573CBA">
        <w:rPr>
          <w:rFonts w:eastAsiaTheme="majorEastAsia" w:cstheme="majorBidi"/>
        </w:rPr>
        <w:t>there is a</w:t>
      </w:r>
      <w:r>
        <w:rPr>
          <w:rFonts w:eastAsiaTheme="majorEastAsia" w:cstheme="majorBidi"/>
        </w:rPr>
        <w:t xml:space="preserve"> difference between</w:t>
      </w:r>
      <w:r w:rsidR="0005320F">
        <w:rPr>
          <w:rFonts w:eastAsiaTheme="majorEastAsia" w:cstheme="majorBidi"/>
        </w:rPr>
        <w:t xml:space="preserve"> the effect of</w:t>
      </w:r>
      <w:r>
        <w:rPr>
          <w:rFonts w:eastAsiaTheme="majorEastAsia" w:cstheme="majorBidi"/>
        </w:rPr>
        <w:t xml:space="preserve"> expert- and user, a </w:t>
      </w:r>
      <w:r w:rsidR="00F613B8">
        <w:rPr>
          <w:rFonts w:eastAsiaTheme="majorEastAsia" w:cstheme="majorBidi"/>
        </w:rPr>
        <w:t>t</w:t>
      </w:r>
      <w:r>
        <w:rPr>
          <w:rFonts w:eastAsiaTheme="majorEastAsia" w:cstheme="majorBidi"/>
        </w:rPr>
        <w:t xml:space="preserve">-test </w:t>
      </w:r>
      <w:r w:rsidR="00A36F85">
        <w:rPr>
          <w:rFonts w:eastAsiaTheme="majorEastAsia" w:cstheme="majorBidi"/>
        </w:rPr>
        <w:t xml:space="preserve">is </w:t>
      </w:r>
      <w:r>
        <w:rPr>
          <w:rFonts w:eastAsiaTheme="majorEastAsia" w:cstheme="majorBidi"/>
        </w:rPr>
        <w:t xml:space="preserve">performed. With </w:t>
      </w:r>
      <w:r w:rsidR="00C01A94">
        <w:rPr>
          <w:rFonts w:eastAsiaTheme="majorEastAsia" w:cstheme="majorBidi"/>
        </w:rPr>
        <w:t xml:space="preserve">the </w:t>
      </w:r>
      <w:r w:rsidR="00F613B8">
        <w:rPr>
          <w:rFonts w:eastAsiaTheme="majorEastAsia" w:cstheme="majorBidi"/>
        </w:rPr>
        <w:t>t</w:t>
      </w:r>
      <w:r w:rsidR="00C01A94">
        <w:rPr>
          <w:rFonts w:eastAsiaTheme="majorEastAsia" w:cstheme="majorBidi"/>
        </w:rPr>
        <w:t>-test both variables are tested on whether t</w:t>
      </w:r>
      <w:r w:rsidR="0088691C">
        <w:rPr>
          <w:rFonts w:eastAsiaTheme="majorEastAsia" w:cstheme="majorBidi"/>
        </w:rPr>
        <w:t xml:space="preserve">he </w:t>
      </w:r>
      <w:r w:rsidR="00EA1DAA">
        <w:rPr>
          <w:rFonts w:eastAsiaTheme="majorEastAsia" w:cstheme="majorBidi"/>
        </w:rPr>
        <w:t xml:space="preserve">true difference </w:t>
      </w:r>
      <w:r w:rsidR="00573CBA">
        <w:rPr>
          <w:rFonts w:eastAsiaTheme="majorEastAsia" w:cstheme="majorBidi"/>
        </w:rPr>
        <w:t>between the group</w:t>
      </w:r>
      <w:r w:rsidR="00EA1DAA">
        <w:rPr>
          <w:rFonts w:eastAsiaTheme="majorEastAsia" w:cstheme="majorBidi"/>
        </w:rPr>
        <w:t xml:space="preserve"> mean</w:t>
      </w:r>
      <w:r w:rsidR="00573CBA">
        <w:rPr>
          <w:rFonts w:eastAsiaTheme="majorEastAsia" w:cstheme="majorBidi"/>
        </w:rPr>
        <w:t>s</w:t>
      </w:r>
      <w:r w:rsidR="00EA1DAA">
        <w:rPr>
          <w:rFonts w:eastAsiaTheme="majorEastAsia" w:cstheme="majorBidi"/>
        </w:rPr>
        <w:t xml:space="preserve"> is</w:t>
      </w:r>
      <w:r w:rsidR="000D0AE8">
        <w:rPr>
          <w:rFonts w:eastAsiaTheme="majorEastAsia" w:cstheme="majorBidi"/>
        </w:rPr>
        <w:t>,</w:t>
      </w:r>
      <w:r w:rsidR="00EA1DAA">
        <w:rPr>
          <w:rFonts w:eastAsiaTheme="majorEastAsia" w:cstheme="majorBidi"/>
        </w:rPr>
        <w:t xml:space="preserve"> </w:t>
      </w:r>
      <w:r w:rsidR="000A4C71">
        <w:rPr>
          <w:rFonts w:eastAsiaTheme="majorEastAsia" w:cstheme="majorBidi"/>
        </w:rPr>
        <w:t>or is not</w:t>
      </w:r>
      <w:r w:rsidR="000D0AE8">
        <w:rPr>
          <w:rFonts w:eastAsiaTheme="majorEastAsia" w:cstheme="majorBidi"/>
        </w:rPr>
        <w:t>,</w:t>
      </w:r>
      <w:r w:rsidR="000A4C71">
        <w:rPr>
          <w:rFonts w:eastAsiaTheme="majorEastAsia" w:cstheme="majorBidi"/>
        </w:rPr>
        <w:t xml:space="preserve"> different from 0</w:t>
      </w:r>
      <w:r w:rsidR="00331AE1">
        <w:rPr>
          <w:rFonts w:eastAsiaTheme="majorEastAsia" w:cstheme="majorBidi"/>
        </w:rPr>
        <w:t xml:space="preserve">. </w:t>
      </w:r>
      <w:r w:rsidR="00F86C0B">
        <w:rPr>
          <w:rFonts w:eastAsiaTheme="majorEastAsia" w:cstheme="majorBidi"/>
        </w:rPr>
        <w:t xml:space="preserve">According to the results of the </w:t>
      </w:r>
      <w:r w:rsidR="00EA1DAA">
        <w:rPr>
          <w:rFonts w:eastAsiaTheme="majorEastAsia" w:cstheme="majorBidi"/>
        </w:rPr>
        <w:t>t</w:t>
      </w:r>
      <w:r w:rsidR="00F86C0B">
        <w:rPr>
          <w:rFonts w:eastAsiaTheme="majorEastAsia" w:cstheme="majorBidi"/>
        </w:rPr>
        <w:t xml:space="preserve">-test, the true </w:t>
      </w:r>
      <w:r w:rsidR="00EA1DAA">
        <w:rPr>
          <w:rFonts w:eastAsiaTheme="majorEastAsia" w:cstheme="majorBidi"/>
        </w:rPr>
        <w:t xml:space="preserve">difference </w:t>
      </w:r>
      <w:r w:rsidR="00F86C0B">
        <w:rPr>
          <w:rFonts w:eastAsiaTheme="majorEastAsia" w:cstheme="majorBidi"/>
        </w:rPr>
        <w:t xml:space="preserve">between expert- and user reviews </w:t>
      </w:r>
      <w:r w:rsidR="00EA1DAA">
        <w:rPr>
          <w:rFonts w:eastAsiaTheme="majorEastAsia" w:cstheme="majorBidi"/>
        </w:rPr>
        <w:t>is different from 0</w:t>
      </w:r>
      <w:r w:rsidR="00F86C0B">
        <w:rPr>
          <w:rFonts w:eastAsiaTheme="majorEastAsia" w:cstheme="majorBidi"/>
        </w:rPr>
        <w:t xml:space="preserve"> (p &lt; 0.05). This means that there is a significant difference between the two variables</w:t>
      </w:r>
      <w:r w:rsidR="005169BF">
        <w:rPr>
          <w:rFonts w:eastAsiaTheme="majorEastAsia" w:cstheme="majorBidi"/>
        </w:rPr>
        <w:t>, and that the difference likely did not happen by chance</w:t>
      </w:r>
      <w:r w:rsidR="00C77FB6">
        <w:rPr>
          <w:rFonts w:eastAsiaTheme="majorEastAsia" w:cstheme="majorBidi"/>
        </w:rPr>
        <w:t xml:space="preserve">. </w:t>
      </w:r>
      <w:r w:rsidR="003D22A6">
        <w:rPr>
          <w:rFonts w:eastAsiaTheme="majorEastAsia" w:cstheme="majorBidi"/>
        </w:rPr>
        <w:t xml:space="preserve">Now, </w:t>
      </w:r>
      <w:r w:rsidR="002635B0">
        <w:rPr>
          <w:rFonts w:eastAsiaTheme="majorEastAsia" w:cstheme="majorBidi"/>
        </w:rPr>
        <w:t xml:space="preserve">when interpreting the coefficients from the table it is </w:t>
      </w:r>
      <w:r w:rsidR="002635B0">
        <w:rPr>
          <w:rFonts w:eastAsiaTheme="majorEastAsia" w:cstheme="majorBidi"/>
        </w:rPr>
        <w:lastRenderedPageBreak/>
        <w:t>evident that expert reviews ha</w:t>
      </w:r>
      <w:r w:rsidR="00F86E19">
        <w:rPr>
          <w:rFonts w:eastAsiaTheme="majorEastAsia" w:cstheme="majorBidi"/>
        </w:rPr>
        <w:t>ve</w:t>
      </w:r>
      <w:r w:rsidR="002635B0">
        <w:rPr>
          <w:rFonts w:eastAsiaTheme="majorEastAsia" w:cstheme="majorBidi"/>
        </w:rPr>
        <w:t xml:space="preserve"> a larger</w:t>
      </w:r>
      <w:r w:rsidR="009F2D0F">
        <w:rPr>
          <w:rFonts w:eastAsiaTheme="majorEastAsia" w:cstheme="majorBidi"/>
        </w:rPr>
        <w:t xml:space="preserve"> effect</w:t>
      </w:r>
      <w:r w:rsidR="002635B0">
        <w:rPr>
          <w:rFonts w:eastAsiaTheme="majorEastAsia" w:cstheme="majorBidi"/>
        </w:rPr>
        <w:t xml:space="preserve"> on the number of downloads on Steam than user reviews. These results are</w:t>
      </w:r>
      <w:r w:rsidR="00F86C0B">
        <w:rPr>
          <w:rFonts w:eastAsiaTheme="majorEastAsia" w:cstheme="majorBidi"/>
        </w:rPr>
        <w:t xml:space="preserve"> </w:t>
      </w:r>
      <w:r w:rsidR="0085772D">
        <w:rPr>
          <w:rFonts w:eastAsiaTheme="majorEastAsia" w:cstheme="majorBidi"/>
        </w:rPr>
        <w:t xml:space="preserve">in accordance with </w:t>
      </w:r>
      <m:oMath>
        <m:sSub>
          <m:sSubPr>
            <m:ctrlPr>
              <w:rPr>
                <w:rFonts w:ascii="Cambria Math" w:hAnsi="Cambria Math"/>
                <w:i/>
              </w:rPr>
            </m:ctrlPr>
          </m:sSubPr>
          <m:e>
            <m:r>
              <w:rPr>
                <w:rFonts w:ascii="Cambria Math" w:hAnsi="Cambria Math"/>
              </w:rPr>
              <m:t>H</m:t>
            </m:r>
          </m:e>
          <m:sub>
            <m:r>
              <w:rPr>
                <w:rFonts w:ascii="Cambria Math" w:hAnsi="Cambria Math"/>
              </w:rPr>
              <m:t>3</m:t>
            </m:r>
          </m:sub>
        </m:sSub>
      </m:oMath>
      <w:r w:rsidR="002635B0">
        <w:rPr>
          <w:rFonts w:eastAsiaTheme="majorEastAsia" w:cstheme="majorBidi"/>
        </w:rPr>
        <w:t>, and</w:t>
      </w:r>
      <w:r w:rsidR="00F63880">
        <w:rPr>
          <w:rFonts w:eastAsiaTheme="majorEastAsia" w:cstheme="majorBidi"/>
        </w:rPr>
        <w:t xml:space="preserve"> fall in line with literature from the movie </w:t>
      </w:r>
      <w:r w:rsidR="00F7204F">
        <w:rPr>
          <w:rFonts w:eastAsiaTheme="majorEastAsia" w:cstheme="majorBidi"/>
        </w:rPr>
        <w:t xml:space="preserve">industry </w:t>
      </w:r>
      <w:r w:rsidR="00F63880">
        <w:rPr>
          <w:rFonts w:eastAsiaTheme="majorEastAsia" w:cstheme="majorBidi"/>
        </w:rPr>
        <w:fldChar w:fldCharType="begin" w:fldLock="1"/>
      </w:r>
      <w:r w:rsidR="00F63880">
        <w:rPr>
          <w:rFonts w:eastAsiaTheme="majorEastAsia" w:cstheme="majorBidi"/>
        </w:rPr>
        <w:instrText>ADDIN CSL_CITATION {"citationItems":[{"id":"ITEM-1","itemData":{"DOI":"10.1007/s10824-019-09350-7","ISBN":"0123456789","ISSN":"15736997","abstract":"This study is the first attempt to examine the effect of electronic word of mouth (user reviews) relative to expert reviews on moviegoing decisions. For the first time, we use time-varying data on expert reviews. We find that expert ratings matter much more for moviegoing decisions than user ratings and volume. Our data also show that experts tend to be more critical but more consistent in their reviews than users. We find that experts, but not eWOM, affect wide release moviegoing, contrary to industry thinking. Finally, we show that experts’ reviews matter most when consumers and critics are in closer agreement about the quality of the film. The study uses OLS as well as instrumental variables analysis to account for possible endogeneity.","author":[{"dropping-particle":"","family":"Basuroy","given":"Suman","non-dropping-particle":"","parse-names":false,"suffix":""},{"dropping-particle":"","family":"Abraham Ravid","given":"S.","non-dropping-particle":"","parse-names":false,"suffix":""},{"dropping-particle":"","family":"Gretz","given":"Richard T.","non-dropping-particle":"","parse-names":false,"suffix":""},{"dropping-particle":"","family":"Allen","given":"B. J.","non-dropping-particle":"","parse-names":false,"suffix":""}],"container-title":"Journal of Cultural Economics","id":"ITEM-1","issue":"1","issued":{"date-parts":[["2020"]]},"page":"57-96","publisher":"Springer US","title":"Is everybody an expert? An investigation into the impact of professional versus user reviews on movie revenues","type":"article-journal","volume":"44"},"uris":["http://www.mendeley.com/documents/?uuid=79157f53-1d19-4f39-8060-3c28f2d89561"]},{"id":"ITEM-2","itemData":{"DOI":"10.1007/s10824-018-9332-6","ISBN":"0123456789","ISSN":"15736997","abstract":"We evaluate the effect of critical reviews by consumers and experts on a film’s running time at movie theaters in the USA using survival regression analysis. In addition to the usual expert critics’ reviews, we employ the consumer reviews rating and their affectivity about films as proxies for the consumer influence effect. To provide measures for consumer affectivity, we perform affective computing using mining techniques of sentiment and emotion on consumer reviews. We build a very rich film dataset by collecting information from the Box Office Mojo and the Rotten Tomatoes sites, including all matched films released between 2004 and 2015 that are available on these sites. We find evidences of consumer ratings matter in keeping a film running longer at the theaters, but experts’ ratings have a larger influence on the movie market as a whole. Estimates by genre indicate that the influence of expert reviews on the length of run of widely opening film releases, which include blockbusters, is null, but that their influence on narrowly released films is large. Also, film running times of genres like foreign, drama and action films are greatly influenced by sentiments and emotions spread by consumers through their reviews.","author":[{"dropping-particle":"","family":"Souza","given":"Thaís L.D.","non-dropping-particle":"","parse-names":false,"suffix":""},{"dropping-particle":"","family":"Nishijima","given":"Marislei","non-dropping-particle":"","parse-names":false,"suffix":""},{"dropping-particle":"","family":"Fava","given":"Ana C.P.","non-dropping-particle":"","parse-names":false,"suffix":""}],"container-title":"Journal of Cultural Economics","id":"ITEM-2","issue":"1","issued":{"date-parts":[["2019"]]},"page":"145-171","publisher":"Springer US","title":"Do consumer and expert reviews affect the length of time a film is kept on screens in the USA?","type":"article-journal","volume":"43"},"uris":["http://www.mendeley.com/documents/?uuid=b661c420-5953-4479-867e-111f9a3867bd"]}],"mendeley":{"formattedCitation":"(Basuroy et al., 2020; Souza et al., 2019)","plainTextFormattedCitation":"(Basuroy et al., 2020; Souza et al., 2019)","previouslyFormattedCitation":"(Basuroy et al., 2020; Souza et al., 2019)"},"properties":{"noteIndex":0},"schema":"https://github.com/citation-style-language/schema/raw/master/csl-citation.json"}</w:instrText>
      </w:r>
      <w:r w:rsidR="00F63880">
        <w:rPr>
          <w:rFonts w:eastAsiaTheme="majorEastAsia" w:cstheme="majorBidi"/>
        </w:rPr>
        <w:fldChar w:fldCharType="separate"/>
      </w:r>
      <w:r w:rsidR="00F63880" w:rsidRPr="00F63880">
        <w:rPr>
          <w:rFonts w:eastAsiaTheme="majorEastAsia" w:cstheme="majorBidi"/>
          <w:noProof/>
        </w:rPr>
        <w:t>(Basuroy et al., 2020; Souza et al., 2019)</w:t>
      </w:r>
      <w:r w:rsidR="00F63880">
        <w:rPr>
          <w:rFonts w:eastAsiaTheme="majorEastAsia" w:cstheme="majorBidi"/>
        </w:rPr>
        <w:fldChar w:fldCharType="end"/>
      </w:r>
      <w:r w:rsidR="002635B0">
        <w:rPr>
          <w:rFonts w:eastAsiaTheme="majorEastAsia" w:cstheme="majorBidi"/>
        </w:rPr>
        <w:t xml:space="preserve"> </w:t>
      </w:r>
      <w:r w:rsidR="00F63880">
        <w:rPr>
          <w:rFonts w:eastAsiaTheme="majorEastAsia" w:cstheme="majorBidi"/>
        </w:rPr>
        <w:t xml:space="preserve">which found that expert ratings were valued more trustworthy in comparison </w:t>
      </w:r>
      <w:r w:rsidR="00C95C61">
        <w:rPr>
          <w:rFonts w:eastAsiaTheme="majorEastAsia" w:cstheme="majorBidi"/>
        </w:rPr>
        <w:t>to</w:t>
      </w:r>
      <w:r w:rsidR="00F63880">
        <w:rPr>
          <w:rFonts w:eastAsiaTheme="majorEastAsia" w:cstheme="majorBidi"/>
        </w:rPr>
        <w:t xml:space="preserve"> user reviews. </w:t>
      </w:r>
      <w:r w:rsidR="0080262E">
        <w:rPr>
          <w:rFonts w:eastAsiaTheme="majorEastAsia" w:cstheme="majorBidi"/>
        </w:rPr>
        <w:t xml:space="preserve">Contradictory literature regarding this hypothesized relationship is present for the hotel </w:t>
      </w:r>
      <w:r w:rsidR="0080262E">
        <w:rPr>
          <w:rFonts w:eastAsiaTheme="majorEastAsia" w:cstheme="majorBidi"/>
        </w:rPr>
        <w:fldChar w:fldCharType="begin" w:fldLock="1"/>
      </w:r>
      <w:r w:rsidR="0080262E">
        <w:rPr>
          <w:rFonts w:eastAsiaTheme="majorEastAsia" w:cstheme="majorBidi"/>
        </w:rPr>
        <w:instrText>ADDIN CSL_CITATION {"citationItems":[{"id":"ITEM-1","itemData":{"DOI":"10.1093/jcr/ucv047","abstract":"This research documents a substantial disconnect between the objective quality information that online user ratings actually convey and the extent to which consumers trust them as indicators of objective quality. Analyses of a data set covering 1272 products across 120 vertically differentiated product categories reveal that average user ratings (1) lack convergence with Consumer Reports scores, the most commonly used measure of objective quality in the consumer behavior literature, (2) are often based on insufficient sample sizes which limits their informativeness, (3) do not predict resale prices in the used-product marketplace, and (4) are higher for more expensive products and premium brands, controlling for Consumer Reports scores. However, when forming quality inferences and purchase intentions, consumers heavily weight the average rating compared to other cues for quality like price and the number of ratings. They also fail to moderate their reliance on the average user rating as a function of sample size sufficiency. Consumers’ trust in the average user rating as a cue for objective quality appears to be based on an “illusion of validity.”","author":[{"dropping-particle":"","family":"Langhe","given":"Bart","non-dropping-particle":"De","parse-names":false,"suffix":""},{"dropping-particle":"","family":"Fernbach","given":"Philip M","non-dropping-particle":"","parse-names":false,"suffix":""},{"dropping-particle":"","family":"Lichtenstein","given":"Donald R","non-dropping-particle":"","parse-names":false,"suffix":""}],"container-title":"Journal of Consumer Research","id":"ITEM-1","issued":{"date-parts":[["2016"]]},"page":"817-833","title":"Navigating by the Stars : Investigating the Actual and Perceived Validity of Online User Ratings","type":"article-journal","volume":"42"},"uris":["http://www.mendeley.com/documents/?uuid=1f24a281-afa8-4d69-9425-3d54311d823a"]},{"id":"ITEM-2","itemData":{"DOI":"10.1080/02642069.2010.529436","ISSN":"02642069","abstract":"In this paper, the impact of two service quality metrics (star rating and customer rating) on hotel room sales and prices is investigated. Two of the most popular tourist destinations in the world, Paris and London, are chosen. It is found that a higher customer rating significantly increases the online sales of hotels. The study results show that a 1% increase in online customer rating increases Sales per Room up to 2.68% in Paris and up to 2.62% in London. Contrary to expectations, higher stars do not increase the sales. It is also shown that higher customer ratings result in higher prices of the hotel and the prices of high star hotels are more sensitive to online customer ratings. © 2012 Copyright Taylor and Francis Group, LLC.","author":[{"dropping-particle":"","family":"Öǧüt","given":"Hulisi","non-dropping-particle":"","parse-names":false,"suffix":""},{"dropping-particle":"","family":"Onur Taş","given":"Bedri Kamil","non-dropping-particle":"","parse-names":false,"suffix":""}],"container-title":"Service Industries Journal","id":"ITEM-2","issue":"2","issued":{"date-parts":[["2012"]]},"page":"197-214","title":"The influence of internet customer reviews on the online sales and prices in hotel industry","type":"article-journal","volume":"32"},"uris":["http://www.mendeley.com/documents/?uuid=e0665f7a-cfe8-4e1f-be1e-392150423bd0"]}],"mendeley":{"formattedCitation":"(De Langhe et al., 2016; Öǧüt &amp; Onur Taş, 2012)","plainTextFormattedCitation":"(De Langhe et al., 2016; Öǧüt &amp; Onur Taş, 2012)","previouslyFormattedCitation":"(De Langhe et al., 2016; Öǧüt &amp; Onur Taş, 2012)"},"properties":{"noteIndex":0},"schema":"https://github.com/citation-style-language/schema/raw/master/csl-citation.json"}</w:instrText>
      </w:r>
      <w:r w:rsidR="0080262E">
        <w:rPr>
          <w:rFonts w:eastAsiaTheme="majorEastAsia" w:cstheme="majorBidi"/>
        </w:rPr>
        <w:fldChar w:fldCharType="separate"/>
      </w:r>
      <w:r w:rsidR="0080262E" w:rsidRPr="0080262E">
        <w:rPr>
          <w:rFonts w:eastAsiaTheme="majorEastAsia" w:cstheme="majorBidi"/>
          <w:noProof/>
        </w:rPr>
        <w:t>(De Langhe et al., 2016; Öǧüt &amp; Onur Taş, 2012)</w:t>
      </w:r>
      <w:r w:rsidR="0080262E">
        <w:rPr>
          <w:rFonts w:eastAsiaTheme="majorEastAsia" w:cstheme="majorBidi"/>
        </w:rPr>
        <w:fldChar w:fldCharType="end"/>
      </w:r>
      <w:r w:rsidR="0080262E">
        <w:rPr>
          <w:rFonts w:eastAsiaTheme="majorEastAsia" w:cstheme="majorBidi"/>
        </w:rPr>
        <w:t xml:space="preserve"> and movie industry </w:t>
      </w:r>
      <w:r w:rsidR="0080262E">
        <w:rPr>
          <w:rFonts w:eastAsiaTheme="majorEastAsia" w:cstheme="majorBidi"/>
        </w:rPr>
        <w:fldChar w:fldCharType="begin" w:fldLock="1"/>
      </w:r>
      <w:r w:rsidR="004A6D7D">
        <w:rPr>
          <w:rFonts w:eastAsiaTheme="majorEastAsia" w:cstheme="majorBidi"/>
        </w:rPr>
        <w:instrText>ADDIN CSL_CITATION {"citationItems":[{"id":"ITEM-1","itemData":{"DOI":"10.1007/s10660-014-9160-5","abstract":"Due to the external cultural characteristics and the experiential nature of movies, movie reviews by professional critics and ordinary consumers can significantly influence the behavioural intentions of moviegoers. This study employed a 2 × 2 × 2 between-subject factorial design to investigate the influence of consumer expectation and online reviews on movie selection and evaluation by moviegoers. Our results indicate that, without considering the interaction effect, potential moviegoers attach greater importance to consumer reviews than they do critical reviews, and that consumer reviews influence their movie selection as well as their post-viewing evaluation. The influence of negative consumer reviews on movie selection is stronger than that of positive consumer reviews. In contrast, positive consumer reviews are more influential in the evaluation of movies than are negative reviews. Consumer expectations were found to moderate the influence of consumer review valence on movie selections and subsequent evaluations. In addition, moviegoers with lower expectations toward a movie were more inclined to be influenced by consumer WOM and expert opinions. Managerial implications for online marketing managers and limitations are also discussed.","author":[{"dropping-particle":"","family":"Tsao","given":"Wen-chin","non-dropping-particle":"","parse-names":false,"suffix":""}],"container-title":"Electronic Commerce Research","id":"ITEM-1","issue":"57","issued":{"date-parts":[["2014"]]},"page":"559-583","title":"Which type of online review is more persuasive ? The influence of consumer reviews and critic ratings on moviegoers","type":"article-journal"},"uris":["http://www.mendeley.com/documents/?uuid=28d5c6a0-b29e-421c-99e4-320f4f033ab0"]}],"mendeley":{"formattedCitation":"(Tsao, 2014)","plainTextFormattedCitation":"(Tsao, 2014)","previouslyFormattedCitation":"(Tsao, 2014)"},"properties":{"noteIndex":0},"schema":"https://github.com/citation-style-language/schema/raw/master/csl-citation.json"}</w:instrText>
      </w:r>
      <w:r w:rsidR="0080262E">
        <w:rPr>
          <w:rFonts w:eastAsiaTheme="majorEastAsia" w:cstheme="majorBidi"/>
        </w:rPr>
        <w:fldChar w:fldCharType="separate"/>
      </w:r>
      <w:r w:rsidR="0080262E" w:rsidRPr="0080262E">
        <w:rPr>
          <w:rFonts w:eastAsiaTheme="majorEastAsia" w:cstheme="majorBidi"/>
          <w:noProof/>
        </w:rPr>
        <w:t>(Tsao, 2014)</w:t>
      </w:r>
      <w:r w:rsidR="0080262E">
        <w:rPr>
          <w:rFonts w:eastAsiaTheme="majorEastAsia" w:cstheme="majorBidi"/>
        </w:rPr>
        <w:fldChar w:fldCharType="end"/>
      </w:r>
      <w:r w:rsidR="0080262E">
        <w:rPr>
          <w:rFonts w:eastAsiaTheme="majorEastAsia" w:cstheme="majorBidi"/>
        </w:rPr>
        <w:t xml:space="preserve">, which </w:t>
      </w:r>
      <w:r w:rsidR="00300D44">
        <w:rPr>
          <w:rFonts w:eastAsiaTheme="majorEastAsia" w:cstheme="majorBidi"/>
        </w:rPr>
        <w:t xml:space="preserve">found </w:t>
      </w:r>
      <w:r w:rsidR="0080262E">
        <w:rPr>
          <w:rFonts w:eastAsiaTheme="majorEastAsia" w:cstheme="majorBidi"/>
        </w:rPr>
        <w:t>that consumers relate more to peers than professionals.</w:t>
      </w:r>
      <w:r w:rsidR="00AC45AA">
        <w:rPr>
          <w:rFonts w:eastAsiaTheme="majorEastAsia" w:cstheme="majorBidi"/>
        </w:rPr>
        <w:t xml:space="preserve"> </w:t>
      </w:r>
    </w:p>
    <w:p w14:paraId="4DBF0351" w14:textId="13BD781E" w:rsidR="00AD3350" w:rsidRDefault="00AD3350" w:rsidP="00AD3350">
      <w:pPr>
        <w:pStyle w:val="Heading2"/>
      </w:pPr>
      <w:bookmarkStart w:id="44" w:name="_Toc92112203"/>
      <w:r>
        <w:t>4.</w:t>
      </w:r>
      <w:r w:rsidR="00DF5571">
        <w:t>3</w:t>
      </w:r>
      <w:r>
        <w:t xml:space="preserve"> Moderating effects</w:t>
      </w:r>
      <w:bookmarkEnd w:id="44"/>
    </w:p>
    <w:p w14:paraId="66B5E413" w14:textId="38014DF6" w:rsidR="00795D3C" w:rsidRDefault="00795D3C" w:rsidP="00795D3C">
      <w:pPr>
        <w:pStyle w:val="Heading3"/>
      </w:pPr>
      <w:bookmarkStart w:id="45" w:name="_Toc92112204"/>
      <w:r>
        <w:t>4.3.1 The moderating effect of game mode</w:t>
      </w:r>
      <w:bookmarkEnd w:id="45"/>
    </w:p>
    <w:p w14:paraId="2C1256A6" w14:textId="20FDF06D" w:rsidR="00E13AB5" w:rsidRDefault="006475A6" w:rsidP="00437005">
      <w:pPr>
        <w:spacing w:line="360" w:lineRule="auto"/>
        <w:ind w:firstLine="720"/>
        <w:contextualSpacing/>
        <w:jc w:val="left"/>
        <w:rPr>
          <w:rFonts w:eastAsiaTheme="majorEastAsia" w:cstheme="majorBidi"/>
        </w:rPr>
      </w:pPr>
      <m:oMath>
        <m:sSub>
          <m:sSubPr>
            <m:ctrlPr>
              <w:rPr>
                <w:rFonts w:ascii="Cambria Math" w:hAnsi="Cambria Math"/>
                <w:i/>
              </w:rPr>
            </m:ctrlPr>
          </m:sSubPr>
          <m:e>
            <m:r>
              <w:rPr>
                <w:rFonts w:ascii="Cambria Math" w:hAnsi="Cambria Math"/>
              </w:rPr>
              <m:t>H</m:t>
            </m:r>
          </m:e>
          <m:sub>
            <m:r>
              <w:rPr>
                <w:rFonts w:ascii="Cambria Math" w:hAnsi="Cambria Math"/>
              </w:rPr>
              <m:t>4</m:t>
            </m:r>
          </m:sub>
        </m:sSub>
      </m:oMath>
      <w:r w:rsidR="005B43E5">
        <w:rPr>
          <w:rFonts w:eastAsiaTheme="minorEastAsia"/>
        </w:rPr>
        <w:t xml:space="preserve"> is not supported, as the </w:t>
      </w:r>
      <w:r w:rsidR="003C6DD5">
        <w:rPr>
          <w:rFonts w:eastAsiaTheme="minorEastAsia"/>
        </w:rPr>
        <w:t>moderation of</w:t>
      </w:r>
      <w:r w:rsidR="005B43E5">
        <w:rPr>
          <w:rFonts w:eastAsiaTheme="minorEastAsia"/>
        </w:rPr>
        <w:t xml:space="preserve"> </w:t>
      </w:r>
      <w:r w:rsidR="005B43E5">
        <w:t>game mode on the effect of e</w:t>
      </w:r>
      <w:r w:rsidR="00D053F0">
        <w:t>xpert rating</w:t>
      </w:r>
      <w:r w:rsidR="00C06B82">
        <w:t xml:space="preserve"> </w:t>
      </w:r>
      <w:r w:rsidR="005B43E5">
        <w:t xml:space="preserve">on the number of downloads on Steam is </w:t>
      </w:r>
      <w:r w:rsidR="003C6DD5">
        <w:t>in</w:t>
      </w:r>
      <w:r w:rsidR="005B43E5">
        <w:t xml:space="preserve">significant </w:t>
      </w:r>
      <w:r w:rsidR="00C06B82">
        <w:t>(</w:t>
      </w:r>
      <w:r w:rsidR="00C06B82">
        <w:rPr>
          <w:rFonts w:cs="Times New Roman"/>
        </w:rPr>
        <w:t>β</w:t>
      </w:r>
      <w:r w:rsidR="00C06B82">
        <w:t xml:space="preserve"> = </w:t>
      </w:r>
      <w:r w:rsidR="00183627">
        <w:t>0.034</w:t>
      </w:r>
      <w:r w:rsidR="00C06B82">
        <w:t>, p = 0.169)</w:t>
      </w:r>
      <w:r w:rsidR="005B43E5">
        <w:t>.</w:t>
      </w:r>
      <w:r w:rsidR="00FC09D3">
        <w:t xml:space="preserve"> </w:t>
      </w:r>
      <w:r w:rsidR="00B557AC">
        <w:t xml:space="preserve">The reasoning behind the insignificance </w:t>
      </w:r>
      <w:r w:rsidR="00437005">
        <w:t xml:space="preserve">may </w:t>
      </w:r>
      <w:r w:rsidR="00B557AC">
        <w:t xml:space="preserve">be that the effect of an expert rating does not depend on game mode. For instance, </w:t>
      </w:r>
      <w:r w:rsidR="00437005">
        <w:t xml:space="preserve">as mentioned in the paragraph about </w:t>
      </w:r>
      <m:oMath>
        <m:sSub>
          <m:sSubPr>
            <m:ctrlPr>
              <w:rPr>
                <w:rFonts w:ascii="Cambria Math" w:hAnsi="Cambria Math"/>
                <w:i/>
              </w:rPr>
            </m:ctrlPr>
          </m:sSubPr>
          <m:e>
            <m:r>
              <w:rPr>
                <w:rFonts w:ascii="Cambria Math" w:hAnsi="Cambria Math"/>
              </w:rPr>
              <m:t>H</m:t>
            </m:r>
          </m:e>
          <m:sub>
            <m:r>
              <w:rPr>
                <w:rFonts w:ascii="Cambria Math" w:hAnsi="Cambria Math"/>
              </w:rPr>
              <m:t>5</m:t>
            </m:r>
          </m:sub>
        </m:sSub>
      </m:oMath>
      <w:r w:rsidR="00437005">
        <w:rPr>
          <w:rFonts w:eastAsiaTheme="majorEastAsia" w:cstheme="majorBidi"/>
        </w:rPr>
        <w:t>, a gamer values user rating</w:t>
      </w:r>
      <w:r w:rsidR="002E372C">
        <w:rPr>
          <w:rFonts w:eastAsiaTheme="majorEastAsia" w:cstheme="majorBidi"/>
        </w:rPr>
        <w:t>s</w:t>
      </w:r>
      <w:r w:rsidR="00437005">
        <w:rPr>
          <w:rFonts w:eastAsiaTheme="majorEastAsia" w:cstheme="majorBidi"/>
        </w:rPr>
        <w:t xml:space="preserve"> more for multi-player games than user rating</w:t>
      </w:r>
      <w:r w:rsidR="002E372C">
        <w:rPr>
          <w:rFonts w:eastAsiaTheme="majorEastAsia" w:cstheme="majorBidi"/>
        </w:rPr>
        <w:t>s</w:t>
      </w:r>
      <w:r w:rsidR="00437005">
        <w:rPr>
          <w:rFonts w:eastAsiaTheme="majorEastAsia" w:cstheme="majorBidi"/>
        </w:rPr>
        <w:t xml:space="preserve"> for single-player games </w:t>
      </w:r>
      <w:r w:rsidR="00DD244E">
        <w:rPr>
          <w:rFonts w:eastAsiaTheme="majorEastAsia" w:cstheme="majorBidi"/>
        </w:rPr>
        <w:t>as</w:t>
      </w:r>
      <w:r w:rsidR="00437005">
        <w:rPr>
          <w:rFonts w:eastAsiaTheme="majorEastAsia" w:cstheme="majorBidi"/>
        </w:rPr>
        <w:t xml:space="preserve"> the rating is posted by </w:t>
      </w:r>
      <w:r w:rsidR="002E372C">
        <w:rPr>
          <w:rFonts w:eastAsiaTheme="majorEastAsia" w:cstheme="majorBidi"/>
        </w:rPr>
        <w:t>other gamers</w:t>
      </w:r>
      <w:r w:rsidR="009A2899">
        <w:rPr>
          <w:rFonts w:eastAsiaTheme="majorEastAsia" w:cstheme="majorBidi"/>
        </w:rPr>
        <w:t xml:space="preserve"> from the community that play </w:t>
      </w:r>
      <w:r w:rsidR="002E372C">
        <w:rPr>
          <w:rFonts w:eastAsiaTheme="majorEastAsia" w:cstheme="majorBidi"/>
        </w:rPr>
        <w:t>that specific multi-player game</w:t>
      </w:r>
      <w:r w:rsidR="00437005">
        <w:rPr>
          <w:rFonts w:eastAsiaTheme="majorEastAsia" w:cstheme="majorBidi"/>
        </w:rPr>
        <w:t xml:space="preserve">. However, an expert is playing the game </w:t>
      </w:r>
      <w:r w:rsidR="002E372C">
        <w:rPr>
          <w:rFonts w:eastAsiaTheme="majorEastAsia" w:cstheme="majorBidi"/>
        </w:rPr>
        <w:t xml:space="preserve">in order </w:t>
      </w:r>
      <w:r w:rsidR="00437005">
        <w:rPr>
          <w:rFonts w:eastAsiaTheme="majorEastAsia" w:cstheme="majorBidi"/>
        </w:rPr>
        <w:t>to judge it on certain parameters that they dub as important or essential. Therefore, an expert review might be viewed as a more global rating that does not depend on game mode</w:t>
      </w:r>
      <w:r w:rsidR="009A2899">
        <w:rPr>
          <w:rFonts w:eastAsiaTheme="majorEastAsia" w:cstheme="majorBidi"/>
        </w:rPr>
        <w:t xml:space="preserve"> but more on the experts knowledge and intuition about video game quality.</w:t>
      </w:r>
    </w:p>
    <w:p w14:paraId="48FD54DF" w14:textId="5C01D93A" w:rsidR="005D004A" w:rsidRPr="00EE6739" w:rsidRDefault="006475A6" w:rsidP="005D004A">
      <w:pPr>
        <w:spacing w:line="360" w:lineRule="auto"/>
        <w:ind w:firstLine="720"/>
        <w:contextualSpacing/>
        <w:jc w:val="left"/>
      </w:pPr>
      <m:oMath>
        <m:sSub>
          <m:sSubPr>
            <m:ctrlPr>
              <w:rPr>
                <w:rFonts w:ascii="Cambria Math" w:hAnsi="Cambria Math"/>
                <w:i/>
              </w:rPr>
            </m:ctrlPr>
          </m:sSubPr>
          <m:e>
            <m:r>
              <w:rPr>
                <w:rFonts w:ascii="Cambria Math" w:hAnsi="Cambria Math"/>
              </w:rPr>
              <m:t>H</m:t>
            </m:r>
          </m:e>
          <m:sub>
            <m:r>
              <w:rPr>
                <w:rFonts w:ascii="Cambria Math" w:hAnsi="Cambria Math"/>
              </w:rPr>
              <m:t>5</m:t>
            </m:r>
          </m:sub>
        </m:sSub>
      </m:oMath>
      <w:r w:rsidR="005D004A">
        <w:rPr>
          <w:rFonts w:eastAsiaTheme="majorEastAsia" w:cstheme="majorBidi"/>
        </w:rPr>
        <w:t xml:space="preserve"> is supported, as the positive effect of user rating on the number of downloads on Steam is stronger when a game is multi-player </w:t>
      </w:r>
      <w:r w:rsidR="005D004A">
        <w:t>(</w:t>
      </w:r>
      <w:r w:rsidR="005D004A">
        <w:rPr>
          <w:rFonts w:cs="Times New Roman"/>
        </w:rPr>
        <w:t>β</w:t>
      </w:r>
      <w:r w:rsidR="005D004A">
        <w:t xml:space="preserve"> = -0.066, p = 0.023). The results show that the slope decreases if a game is single-player (dummy = 1) and the user rating increases by one unit, vice versa. The distinct moderating effect shows that when a game is single-player and the user rating increases by one unit, the number of downloads on Steam decreases by 6.39%, ceteris paribus. However, the total effect of the moderator is computed by the summation of the main- and moderating effect </w:t>
      </w:r>
      <w:r w:rsidR="005D004A">
        <w:rPr>
          <w:rFonts w:cs="Times New Roman"/>
        </w:rPr>
        <w:t xml:space="preserve">β. Doing so shows that </w:t>
      </w:r>
      <w:r w:rsidR="005D004A">
        <w:t>the initial 13.20% increase per one unit of user rating, decreases to an increase of 5.97% per one unit if the game is single-player. There is no concrete literature in line with these findings. The main intuition was built upon the assumption that a large community of gamers play multi-player games together, and thus value each others opinions highly.</w:t>
      </w:r>
    </w:p>
    <w:p w14:paraId="5307C1DF" w14:textId="476A1D41" w:rsidR="00795D3C" w:rsidRDefault="00795D3C" w:rsidP="00795D3C">
      <w:pPr>
        <w:pStyle w:val="Heading3"/>
      </w:pPr>
      <w:bookmarkStart w:id="46" w:name="_Toc92112205"/>
      <w:r>
        <w:t>4.3.2 The moderating effect of publisher</w:t>
      </w:r>
      <w:bookmarkEnd w:id="46"/>
    </w:p>
    <w:p w14:paraId="709CC91B" w14:textId="22B73CDC" w:rsidR="007943B5" w:rsidRPr="00CD575C" w:rsidRDefault="007273C7" w:rsidP="00AB3BB4">
      <w:pPr>
        <w:spacing w:line="360" w:lineRule="auto"/>
        <w:ind w:firstLine="720"/>
        <w:contextualSpacing/>
        <w:jc w:val="left"/>
        <w:rPr>
          <w:b/>
          <w:bCs/>
        </w:rPr>
      </w:pPr>
      <w:r>
        <w:rPr>
          <w:rFonts w:eastAsiaTheme="minorEastAsia"/>
        </w:rPr>
        <w:t xml:space="preserve">The results show contradictory findings for </w:t>
      </w:r>
      <m:oMath>
        <m:sSub>
          <m:sSubPr>
            <m:ctrlPr>
              <w:rPr>
                <w:rFonts w:ascii="Cambria Math" w:hAnsi="Cambria Math"/>
                <w:i/>
              </w:rPr>
            </m:ctrlPr>
          </m:sSubPr>
          <m:e>
            <m:r>
              <w:rPr>
                <w:rFonts w:ascii="Cambria Math" w:hAnsi="Cambria Math"/>
              </w:rPr>
              <m:t>H</m:t>
            </m:r>
          </m:e>
          <m:sub>
            <m:r>
              <w:rPr>
                <w:rFonts w:ascii="Cambria Math" w:hAnsi="Cambria Math"/>
              </w:rPr>
              <m:t>6</m:t>
            </m:r>
          </m:sub>
        </m:sSub>
      </m:oMath>
      <w:r>
        <w:rPr>
          <w:rFonts w:eastAsiaTheme="minorEastAsia"/>
        </w:rPr>
        <w:t>. The positive effect of expert r</w:t>
      </w:r>
      <w:r w:rsidR="00E37379">
        <w:rPr>
          <w:rFonts w:eastAsiaTheme="minorEastAsia"/>
        </w:rPr>
        <w:t xml:space="preserve">atings </w:t>
      </w:r>
      <w:r>
        <w:rPr>
          <w:rFonts w:eastAsiaTheme="minorEastAsia"/>
        </w:rPr>
        <w:t xml:space="preserve">on the number of downloads on Steam is stronger when the game is released by a major </w:t>
      </w:r>
      <w:r>
        <w:rPr>
          <w:rFonts w:eastAsiaTheme="minorEastAsia"/>
        </w:rPr>
        <w:lastRenderedPageBreak/>
        <w:t xml:space="preserve">publisher </w:t>
      </w:r>
      <w:r>
        <w:t>(</w:t>
      </w:r>
      <w:r>
        <w:rPr>
          <w:rFonts w:cs="Times New Roman"/>
        </w:rPr>
        <w:t>β</w:t>
      </w:r>
      <w:r>
        <w:t xml:space="preserve"> = 0.070, p = 0.008)</w:t>
      </w:r>
      <w:r>
        <w:rPr>
          <w:rFonts w:eastAsiaTheme="minorEastAsia"/>
        </w:rPr>
        <w:t>.</w:t>
      </w:r>
      <w:r w:rsidR="00E3740D">
        <w:rPr>
          <w:rFonts w:eastAsiaTheme="minorEastAsia"/>
        </w:rPr>
        <w:t xml:space="preserve"> </w:t>
      </w:r>
      <w:r w:rsidR="004A6D7D">
        <w:rPr>
          <w:rFonts w:eastAsiaTheme="minorEastAsia"/>
        </w:rPr>
        <w:t xml:space="preserve">This shows that </w:t>
      </w:r>
      <w:r w:rsidR="00517D68">
        <w:rPr>
          <w:rFonts w:eastAsiaTheme="minorEastAsia"/>
        </w:rPr>
        <w:t xml:space="preserve">the slope increases </w:t>
      </w:r>
      <w:r w:rsidR="00F83B60">
        <w:rPr>
          <w:rFonts w:eastAsiaTheme="minorEastAsia"/>
        </w:rPr>
        <w:t>when</w:t>
      </w:r>
      <w:r w:rsidR="004A6D7D">
        <w:rPr>
          <w:rFonts w:eastAsiaTheme="minorEastAsia"/>
        </w:rPr>
        <w:t xml:space="preserve"> </w:t>
      </w:r>
      <w:r w:rsidR="00F83B60">
        <w:rPr>
          <w:rFonts w:eastAsiaTheme="minorEastAsia"/>
        </w:rPr>
        <w:t>a</w:t>
      </w:r>
      <w:r w:rsidR="004A6D7D">
        <w:rPr>
          <w:rFonts w:eastAsiaTheme="minorEastAsia"/>
        </w:rPr>
        <w:t xml:space="preserve"> game is released by a major publisher (dummy = 1)</w:t>
      </w:r>
      <w:r w:rsidR="00F83B60">
        <w:rPr>
          <w:rFonts w:eastAsiaTheme="minorEastAsia"/>
        </w:rPr>
        <w:t xml:space="preserve"> and the expert rating increases by one unit</w:t>
      </w:r>
      <w:r w:rsidR="004A6D7D">
        <w:rPr>
          <w:rFonts w:eastAsiaTheme="minorEastAsia"/>
        </w:rPr>
        <w:t xml:space="preserve">, vice versa. </w:t>
      </w:r>
      <w:r w:rsidR="00106BBD">
        <w:rPr>
          <w:rFonts w:eastAsiaTheme="minorEastAsia"/>
        </w:rPr>
        <w:t>When observing the distinct moderating effect, it</w:t>
      </w:r>
      <w:r w:rsidR="00CD575C">
        <w:rPr>
          <w:rFonts w:eastAsiaTheme="minorEastAsia"/>
        </w:rPr>
        <w:t xml:space="preserve"> is</w:t>
      </w:r>
      <w:r w:rsidR="00106BBD">
        <w:rPr>
          <w:rFonts w:eastAsiaTheme="minorEastAsia"/>
        </w:rPr>
        <w:t xml:space="preserve"> apparent that when</w:t>
      </w:r>
      <w:r w:rsidR="004A6D7D">
        <w:rPr>
          <w:rFonts w:eastAsiaTheme="minorEastAsia"/>
        </w:rPr>
        <w:t xml:space="preserve"> the expert rating increases by one unit</w:t>
      </w:r>
      <w:r w:rsidR="00106BBD">
        <w:rPr>
          <w:rFonts w:eastAsiaTheme="minorEastAsia"/>
        </w:rPr>
        <w:t xml:space="preserve"> for a game released by a major publisher</w:t>
      </w:r>
      <w:r w:rsidR="004A6D7D">
        <w:rPr>
          <w:rFonts w:eastAsiaTheme="minorEastAsia"/>
        </w:rPr>
        <w:t>, the number of downloads on Steam increases by 7.25%</w:t>
      </w:r>
      <w:r w:rsidR="00D51AE3">
        <w:rPr>
          <w:rFonts w:eastAsiaTheme="minorEastAsia"/>
        </w:rPr>
        <w:t>, ceteris paribus</w:t>
      </w:r>
      <w:r w:rsidR="004A6D7D">
        <w:rPr>
          <w:rFonts w:eastAsiaTheme="minorEastAsia"/>
        </w:rPr>
        <w:t xml:space="preserve">. </w:t>
      </w:r>
      <w:r w:rsidR="00B6345E">
        <w:rPr>
          <w:rFonts w:eastAsiaTheme="minorEastAsia"/>
        </w:rPr>
        <w:t>However</w:t>
      </w:r>
      <w:r w:rsidR="00106BBD">
        <w:rPr>
          <w:rFonts w:eastAsiaTheme="minorEastAsia"/>
        </w:rPr>
        <w:t>, when observing the total effect of the moderator it shows that the</w:t>
      </w:r>
      <w:r w:rsidR="00D162AE">
        <w:rPr>
          <w:rFonts w:eastAsiaTheme="minorEastAsia"/>
        </w:rPr>
        <w:t xml:space="preserve"> initial</w:t>
      </w:r>
      <w:r w:rsidR="00106BBD">
        <w:rPr>
          <w:rFonts w:eastAsiaTheme="minorEastAsia"/>
        </w:rPr>
        <w:t xml:space="preserve"> 16.65% increase per one</w:t>
      </w:r>
      <w:r w:rsidR="00D162AE">
        <w:rPr>
          <w:rFonts w:eastAsiaTheme="minorEastAsia"/>
        </w:rPr>
        <w:t xml:space="preserve"> unit</w:t>
      </w:r>
      <w:r w:rsidR="00106BBD">
        <w:rPr>
          <w:rFonts w:eastAsiaTheme="minorEastAsia"/>
        </w:rPr>
        <w:t xml:space="preserve"> of expert rating increases to 25.11% if the game is released by a major publisher. </w:t>
      </w:r>
      <w:r w:rsidR="004A6D7D">
        <w:rPr>
          <w:rFonts w:eastAsiaTheme="minorEastAsia"/>
        </w:rPr>
        <w:t xml:space="preserve">Literature from the movie industry contradicts these findings, stating that the influence of expert reviews on blockbusters is not significant </w:t>
      </w:r>
      <w:r w:rsidR="004A6D7D">
        <w:rPr>
          <w:rFonts w:eastAsiaTheme="minorEastAsia"/>
        </w:rPr>
        <w:fldChar w:fldCharType="begin" w:fldLock="1"/>
      </w:r>
      <w:r w:rsidR="00630032">
        <w:rPr>
          <w:rFonts w:eastAsiaTheme="minorEastAsia"/>
        </w:rPr>
        <w:instrText>ADDIN CSL_CITATION {"citationItems":[{"id":"ITEM-1","itemData":{"DOI":"10.1509/jmkg.67.4.103.18692","ISSN":"00222429","abstract":"The authors investigate how critics affect the box office performance of films and how the effects may be moderated by stars and budgets. The authors examine the process through which critics affect box office revenue, that is, whether they influence the decision of the film going public (their role as influencers), merely predict the decision (their role as predictors), or do both. They find that both positive and negative reviews are correlated with weekly box office revenue over an eight-week period, suggesting that critics play a dual role: They can influence and predict box office revenue. However, the authors find the impact of negative reviews (but not positive reviews) to diminish over time, a pattern that is more consistent with critics' role as influencers. The authors then compare the positive impact of good reviews with the negative impact of bad reviews to find that film reviews evidence a negativity bias; that is, negative reviews hurt performance more than positive reviews help performance, but only during the first week of a film's run. Finally, the authors examine two key moderators of critical reviews, stars and budgets, and find that popular stars and big budgets enhance box office revenue for films that receive more negative critical reviews than positive critical reviews but do little for films that receive more positive reviews than negative reviews. Taken together, the findings not only replicate and extend prior research on critical reviews and box office performance but also offer insight into how film studios can strategically manage the review process to enhance box office revenue.","author":[{"dropping-particle":"","family":"Basuroy","given":"Suman","non-dropping-particle":"","parse-names":false,"suffix":""},{"dropping-particle":"","family":"Chatterjee","given":"Subimal","non-dropping-particle":"","parse-names":false,"suffix":""},{"dropping-particle":"","family":"Abraham Ravid","given":"S.","non-dropping-particle":"","parse-names":false,"suffix":""}],"container-title":"Journal of Marketing","id":"ITEM-1","issue":"4","issued":{"date-parts":[["2003"]]},"page":"103-117","title":"How Critical are Critical Reviews? The Box Office Effects of Film Critics, Star Power, and Budgets","type":"article-journal","volume":"67"},"uris":["http://www.mendeley.com/documents/?uuid=d40e8e5b-6dd8-42bd-9ffb-150792804566"]},{"id":"ITEM-2","itemData":{"DOI":"10.1007/s10824-018-9332-6","ISBN":"0123456789","ISSN":"15736997","abstract":"We evaluate the effect of critical reviews by consumers and experts on a film’s running time at movie theaters in the USA using survival regression analysis. In addition to the usual expert critics’ reviews, we employ the consumer reviews rating and their affectivity about films as proxies for the consumer influence effect. To provide measures for consumer affectivity, we perform affective computing using mining techniques of sentiment and emotion on consumer reviews. We build a very rich film dataset by collecting information from the Box Office Mojo and the Rotten Tomatoes sites, including all matched films released between 2004 and 2015 that are available on these sites. We find evidences of consumer ratings matter in keeping a film running longer at the theaters, but experts’ ratings have a larger influence on the movie market as a whole. Estimates by genre indicate that the influence of expert reviews on the length of run of widely opening film releases, which include blockbusters, is null, but that their influence on narrowly released films is large. Also, film running times of genres like foreign, drama and action films are greatly influenced by sentiments and emotions spread by consumers through their reviews.","author":[{"dropping-particle":"","family":"Souza","given":"Thaís L.D.","non-dropping-particle":"","parse-names":false,"suffix":""},{"dropping-particle":"","family":"Nishijima","given":"Marislei","non-dropping-particle":"","parse-names":false,"suffix":""},{"dropping-particle":"","family":"Fava","given":"Ana C.P.","non-dropping-particle":"","parse-names":false,"suffix":""}],"container-title":"Journal of Cultural Economics","id":"ITEM-2","issue":"1","issued":{"date-parts":[["2019"]]},"page":"145-171","publisher":"Springer US","title":"Do consumer and expert reviews affect the length of time a film is kept on screens in the USA?","type":"article-journal","volume":"43"},"uris":["http://www.mendeley.com/documents/?uuid=b661c420-5953-4479-867e-111f9a3867bd"]}],"mendeley":{"formattedCitation":"(Basuroy et al., 2003; Souza et al., 2019)","plainTextFormattedCitation":"(Basuroy et al., 2003; Souza et al., 2019)","previouslyFormattedCitation":"(Basuroy et al., 2003; Souza et al., 2019)"},"properties":{"noteIndex":0},"schema":"https://github.com/citation-style-language/schema/raw/master/csl-citation.json"}</w:instrText>
      </w:r>
      <w:r w:rsidR="004A6D7D">
        <w:rPr>
          <w:rFonts w:eastAsiaTheme="minorEastAsia"/>
        </w:rPr>
        <w:fldChar w:fldCharType="separate"/>
      </w:r>
      <w:r w:rsidR="004A6D7D" w:rsidRPr="004A6D7D">
        <w:rPr>
          <w:rFonts w:eastAsiaTheme="minorEastAsia"/>
          <w:noProof/>
        </w:rPr>
        <w:t>(Basuroy et al., 2003; Souza et al., 2019)</w:t>
      </w:r>
      <w:r w:rsidR="004A6D7D">
        <w:rPr>
          <w:rFonts w:eastAsiaTheme="minorEastAsia"/>
        </w:rPr>
        <w:fldChar w:fldCharType="end"/>
      </w:r>
      <w:r w:rsidR="004A6D7D">
        <w:rPr>
          <w:rFonts w:eastAsiaTheme="minorEastAsia"/>
        </w:rPr>
        <w:t>.</w:t>
      </w:r>
      <w:r w:rsidR="00710E97">
        <w:rPr>
          <w:rFonts w:eastAsiaTheme="minorEastAsia"/>
        </w:rPr>
        <w:t xml:space="preserve"> This leads to the belief that there is an observable difference between the movie</w:t>
      </w:r>
      <w:r w:rsidR="00D22442">
        <w:rPr>
          <w:rFonts w:eastAsiaTheme="minorEastAsia"/>
        </w:rPr>
        <w:t>-</w:t>
      </w:r>
      <w:r w:rsidR="00710E97">
        <w:rPr>
          <w:rFonts w:eastAsiaTheme="minorEastAsia"/>
        </w:rPr>
        <w:t xml:space="preserve"> and </w:t>
      </w:r>
      <w:r w:rsidR="00A25DCF">
        <w:rPr>
          <w:rFonts w:eastAsiaTheme="minorEastAsia"/>
        </w:rPr>
        <w:t>video game industry</w:t>
      </w:r>
      <w:r w:rsidR="00710E97">
        <w:rPr>
          <w:rFonts w:eastAsiaTheme="minorEastAsia"/>
        </w:rPr>
        <w:t xml:space="preserve"> regarding the release of movies and games</w:t>
      </w:r>
      <w:r w:rsidR="006952D3">
        <w:rPr>
          <w:rFonts w:eastAsiaTheme="minorEastAsia"/>
        </w:rPr>
        <w:t xml:space="preserve"> from producers with well-renowned brands and</w:t>
      </w:r>
      <w:r w:rsidR="00CD575C">
        <w:rPr>
          <w:rFonts w:eastAsiaTheme="minorEastAsia"/>
        </w:rPr>
        <w:t xml:space="preserve"> a</w:t>
      </w:r>
      <w:r w:rsidR="006952D3">
        <w:rPr>
          <w:rFonts w:eastAsiaTheme="minorEastAsia"/>
        </w:rPr>
        <w:t xml:space="preserve"> high production budget</w:t>
      </w:r>
      <w:r w:rsidR="00710E97">
        <w:rPr>
          <w:rFonts w:eastAsiaTheme="minorEastAsia"/>
        </w:rPr>
        <w:t>.</w:t>
      </w:r>
      <w:r w:rsidR="0031366B">
        <w:rPr>
          <w:rFonts w:eastAsiaTheme="minorEastAsia"/>
        </w:rPr>
        <w:t xml:space="preserve"> </w:t>
      </w:r>
      <w:r w:rsidR="006952D3">
        <w:rPr>
          <w:rFonts w:eastAsiaTheme="minorEastAsia"/>
        </w:rPr>
        <w:t>F</w:t>
      </w:r>
      <w:r w:rsidR="00BC33D1">
        <w:rPr>
          <w:rFonts w:eastAsiaTheme="minorEastAsia"/>
        </w:rPr>
        <w:t>urthermore</w:t>
      </w:r>
      <w:r w:rsidR="006952D3">
        <w:rPr>
          <w:rFonts w:eastAsiaTheme="minorEastAsia"/>
        </w:rPr>
        <w:t xml:space="preserve">, this could </w:t>
      </w:r>
      <w:r w:rsidR="00BC33D1">
        <w:rPr>
          <w:rFonts w:eastAsiaTheme="minorEastAsia"/>
        </w:rPr>
        <w:t xml:space="preserve">also be </w:t>
      </w:r>
      <w:r w:rsidR="006952D3">
        <w:rPr>
          <w:rFonts w:eastAsiaTheme="minorEastAsia"/>
        </w:rPr>
        <w:t>a</w:t>
      </w:r>
      <w:r w:rsidR="0031366B">
        <w:rPr>
          <w:rFonts w:eastAsiaTheme="minorEastAsia"/>
        </w:rPr>
        <w:t xml:space="preserve"> reason</w:t>
      </w:r>
      <w:r w:rsidR="00BC33D1">
        <w:rPr>
          <w:rFonts w:eastAsiaTheme="minorEastAsia"/>
        </w:rPr>
        <w:t xml:space="preserve"> why</w:t>
      </w:r>
      <w:r w:rsidR="0031366B">
        <w:rPr>
          <w:rFonts w:eastAsiaTheme="minorEastAsia"/>
        </w:rPr>
        <w:t xml:space="preserve"> a</w:t>
      </w:r>
      <w:r w:rsidR="0000332F">
        <w:rPr>
          <w:rFonts w:eastAsiaTheme="minorEastAsia"/>
        </w:rPr>
        <w:t xml:space="preserve">n expert review would be more favourable when rating a game </w:t>
      </w:r>
      <w:r w:rsidR="006952D3">
        <w:rPr>
          <w:rFonts w:eastAsiaTheme="minorEastAsia"/>
        </w:rPr>
        <w:t xml:space="preserve">released by </w:t>
      </w:r>
      <w:r w:rsidR="0000332F">
        <w:rPr>
          <w:rFonts w:eastAsiaTheme="minorEastAsia"/>
        </w:rPr>
        <w:t>a major publisher</w:t>
      </w:r>
      <w:r w:rsidR="00BC33D1">
        <w:rPr>
          <w:rFonts w:eastAsiaTheme="minorEastAsia"/>
        </w:rPr>
        <w:t xml:space="preserve">, as an expert may have a bias </w:t>
      </w:r>
      <w:r w:rsidR="0000332F">
        <w:rPr>
          <w:rFonts w:eastAsiaTheme="minorEastAsia"/>
        </w:rPr>
        <w:t>towards a high production value.</w:t>
      </w:r>
    </w:p>
    <w:p w14:paraId="0FCC4341" w14:textId="3F8E5B4D" w:rsidR="00BE2615" w:rsidRPr="00CD575C" w:rsidRDefault="00283D3B" w:rsidP="00D33EDC">
      <w:pPr>
        <w:spacing w:line="360" w:lineRule="auto"/>
        <w:ind w:firstLine="720"/>
        <w:contextualSpacing/>
        <w:jc w:val="left"/>
        <w:rPr>
          <w:rFonts w:eastAsiaTheme="minorEastAsia"/>
          <w:b/>
          <w:bCs/>
        </w:rPr>
      </w:pPr>
      <w:r>
        <w:rPr>
          <w:rFonts w:eastAsiaTheme="minorEastAsia"/>
        </w:rPr>
        <w:t xml:space="preserve">The results from the regression analysis do not support </w:t>
      </w:r>
      <m:oMath>
        <m:sSub>
          <m:sSubPr>
            <m:ctrlPr>
              <w:rPr>
                <w:rFonts w:ascii="Cambria Math" w:hAnsi="Cambria Math"/>
                <w:i/>
              </w:rPr>
            </m:ctrlPr>
          </m:sSubPr>
          <m:e>
            <m:r>
              <w:rPr>
                <w:rFonts w:ascii="Cambria Math" w:hAnsi="Cambria Math"/>
              </w:rPr>
              <m:t>H</m:t>
            </m:r>
          </m:e>
          <m:sub>
            <m:r>
              <w:rPr>
                <w:rFonts w:ascii="Cambria Math" w:hAnsi="Cambria Math"/>
              </w:rPr>
              <m:t>7</m:t>
            </m:r>
          </m:sub>
        </m:sSub>
      </m:oMath>
      <w:r>
        <w:rPr>
          <w:rFonts w:eastAsiaTheme="minorEastAsia"/>
        </w:rPr>
        <w:t>. This is due to the fact that the moderati</w:t>
      </w:r>
      <w:r w:rsidR="003C6DD5">
        <w:rPr>
          <w:rFonts w:eastAsiaTheme="minorEastAsia"/>
        </w:rPr>
        <w:t>on</w:t>
      </w:r>
      <w:r>
        <w:rPr>
          <w:rFonts w:eastAsiaTheme="minorEastAsia"/>
        </w:rPr>
        <w:t xml:space="preserve"> of publisher on the relationship between user ratings and the number of downloads on Steam is </w:t>
      </w:r>
      <w:r w:rsidR="003C6DD5">
        <w:rPr>
          <w:rFonts w:eastAsiaTheme="minorEastAsia"/>
        </w:rPr>
        <w:t>in</w:t>
      </w:r>
      <w:r>
        <w:rPr>
          <w:rFonts w:eastAsiaTheme="minorEastAsia"/>
        </w:rPr>
        <w:t>significant</w:t>
      </w:r>
      <w:r w:rsidR="00E70D29">
        <w:rPr>
          <w:rFonts w:eastAsiaTheme="minorEastAsia"/>
        </w:rPr>
        <w:t xml:space="preserve"> </w:t>
      </w:r>
      <w:r w:rsidR="00E70D29">
        <w:t>(</w:t>
      </w:r>
      <w:r w:rsidR="00E70D29">
        <w:rPr>
          <w:rFonts w:cs="Times New Roman"/>
        </w:rPr>
        <w:t>β</w:t>
      </w:r>
      <w:r w:rsidR="00E70D29">
        <w:t xml:space="preserve"> = 0.025, p = 0.381)</w:t>
      </w:r>
      <w:r>
        <w:rPr>
          <w:rFonts w:eastAsiaTheme="minorEastAsia"/>
        </w:rPr>
        <w:t>.</w:t>
      </w:r>
      <w:r w:rsidR="00BF3FAE">
        <w:rPr>
          <w:rFonts w:eastAsiaTheme="minorEastAsia"/>
        </w:rPr>
        <w:t xml:space="preserve"> This may have to do with the fact that gamers (users) do not value a game on the same parameters that experts due. Rather, gamers </w:t>
      </w:r>
      <w:r w:rsidR="00FA58F0">
        <w:rPr>
          <w:rFonts w:eastAsiaTheme="minorEastAsia"/>
        </w:rPr>
        <w:t xml:space="preserve">may </w:t>
      </w:r>
      <w:r w:rsidR="00BF3FAE">
        <w:rPr>
          <w:rFonts w:eastAsiaTheme="minorEastAsia"/>
        </w:rPr>
        <w:t>value games based on</w:t>
      </w:r>
      <w:r w:rsidR="00321266">
        <w:rPr>
          <w:rFonts w:eastAsiaTheme="minorEastAsia"/>
        </w:rPr>
        <w:t xml:space="preserve"> overall</w:t>
      </w:r>
      <w:r w:rsidR="00BF3FAE">
        <w:rPr>
          <w:rFonts w:eastAsiaTheme="minorEastAsia"/>
        </w:rPr>
        <w:t xml:space="preserve"> enjoyment and thus lay less emphasis on the publisher and production value of the game.</w:t>
      </w:r>
    </w:p>
    <w:p w14:paraId="40F6B538" w14:textId="28D58839" w:rsidR="006B7761" w:rsidRDefault="006B7761" w:rsidP="006B7761">
      <w:pPr>
        <w:pStyle w:val="Heading2"/>
        <w:rPr>
          <w:rFonts w:eastAsiaTheme="minorEastAsia"/>
        </w:rPr>
      </w:pPr>
      <w:bookmarkStart w:id="47" w:name="_Toc92112206"/>
      <w:r>
        <w:rPr>
          <w:rFonts w:eastAsiaTheme="minorEastAsia"/>
        </w:rPr>
        <w:t xml:space="preserve">4.4 </w:t>
      </w:r>
      <w:r w:rsidR="003F7120">
        <w:rPr>
          <w:rFonts w:eastAsiaTheme="minorEastAsia"/>
        </w:rPr>
        <w:t>Control variables</w:t>
      </w:r>
      <w:bookmarkEnd w:id="47"/>
    </w:p>
    <w:p w14:paraId="144FB66A" w14:textId="47284DF2" w:rsidR="00897446" w:rsidRPr="00064920" w:rsidRDefault="00D80D23" w:rsidP="0096598A">
      <w:pPr>
        <w:spacing w:line="360" w:lineRule="auto"/>
        <w:ind w:firstLine="720"/>
        <w:contextualSpacing/>
        <w:jc w:val="left"/>
      </w:pPr>
      <w:r>
        <w:t>The control variables that are presented in the</w:t>
      </w:r>
      <w:r w:rsidR="002B54E2">
        <w:t xml:space="preserve"> regression output</w:t>
      </w:r>
      <w:r>
        <w:t xml:space="preserve"> table </w:t>
      </w:r>
      <w:r w:rsidR="002B54E2">
        <w:t>enhance the internal validity of the analysis</w:t>
      </w:r>
      <w:r w:rsidR="00A670E8">
        <w:t>. By</w:t>
      </w:r>
      <w:r w:rsidR="002B54E2">
        <w:t xml:space="preserve"> </w:t>
      </w:r>
      <w:r w:rsidR="00A670E8">
        <w:t>attaching</w:t>
      </w:r>
      <w:r w:rsidR="00621F65">
        <w:t xml:space="preserve"> more</w:t>
      </w:r>
      <w:r w:rsidR="002B54E2">
        <w:t xml:space="preserve"> variables that have influence on the dependent variable</w:t>
      </w:r>
      <w:r w:rsidR="00A670E8">
        <w:t>,</w:t>
      </w:r>
      <w:r w:rsidR="002B54E2">
        <w:t xml:space="preserve"> the R2 </w:t>
      </w:r>
      <w:r w:rsidR="00A670E8">
        <w:t xml:space="preserve">increases </w:t>
      </w:r>
      <w:r w:rsidR="002B54E2">
        <w:t>and limit</w:t>
      </w:r>
      <w:r w:rsidR="0050592F">
        <w:t xml:space="preserve">s </w:t>
      </w:r>
      <w:r w:rsidR="002B54E2">
        <w:t xml:space="preserve">the influence of other extraneous variables. </w:t>
      </w:r>
      <w:r w:rsidR="0083775D">
        <w:t xml:space="preserve">Since </w:t>
      </w:r>
      <w:r w:rsidR="002B54E2">
        <w:t xml:space="preserve">all the control variables are significant (P &lt; 0.05), it is evident that </w:t>
      </w:r>
      <w:r w:rsidR="0083775D">
        <w:t>they</w:t>
      </w:r>
      <w:r w:rsidR="002B54E2">
        <w:t xml:space="preserve"> improve the model.</w:t>
      </w:r>
      <w:r w:rsidR="00897446">
        <w:br w:type="page"/>
      </w:r>
    </w:p>
    <w:p w14:paraId="3EA8575B" w14:textId="62475779" w:rsidR="00DF2FC1" w:rsidRPr="00DF2FC1" w:rsidRDefault="007E4FBB" w:rsidP="00DF2FC1">
      <w:pPr>
        <w:pStyle w:val="Heading1"/>
      </w:pPr>
      <w:bookmarkStart w:id="48" w:name="_Toc85018812"/>
      <w:bookmarkStart w:id="49" w:name="_Toc92112207"/>
      <w:r w:rsidRPr="0023138C">
        <w:lastRenderedPageBreak/>
        <w:t>5</w:t>
      </w:r>
      <w:bookmarkEnd w:id="48"/>
      <w:r w:rsidR="00B80E37">
        <w:t xml:space="preserve">. </w:t>
      </w:r>
      <w:r w:rsidR="00EC6E1F">
        <w:t xml:space="preserve">Conclusions and </w:t>
      </w:r>
      <w:r w:rsidR="002756DE">
        <w:t>implications</w:t>
      </w:r>
      <w:bookmarkEnd w:id="49"/>
    </w:p>
    <w:p w14:paraId="0AA03A2F" w14:textId="4905C86B" w:rsidR="00BE2615" w:rsidRDefault="00B80E37" w:rsidP="00B80E37">
      <w:pPr>
        <w:pStyle w:val="Heading2"/>
      </w:pPr>
      <w:bookmarkStart w:id="50" w:name="_Toc92112208"/>
      <w:r>
        <w:t xml:space="preserve">5.1 </w:t>
      </w:r>
      <w:r w:rsidR="00EC6E1F">
        <w:t>Conclusion</w:t>
      </w:r>
      <w:bookmarkEnd w:id="50"/>
    </w:p>
    <w:p w14:paraId="1B68D7DC" w14:textId="42B24F32" w:rsidR="00B2608A" w:rsidRPr="00ED2481" w:rsidRDefault="006340D5" w:rsidP="00ED2481">
      <w:pPr>
        <w:spacing w:line="360" w:lineRule="auto"/>
        <w:ind w:firstLine="720"/>
        <w:contextualSpacing/>
        <w:jc w:val="left"/>
        <w:rPr>
          <w:rFonts w:eastAsiaTheme="minorEastAsia"/>
        </w:rPr>
      </w:pPr>
      <w:r>
        <w:t xml:space="preserve">This study investigates </w:t>
      </w:r>
      <w:r w:rsidR="00C70D0D">
        <w:t xml:space="preserve">the </w:t>
      </w:r>
      <w:r w:rsidR="00352096">
        <w:t xml:space="preserve">effect of </w:t>
      </w:r>
      <w:r>
        <w:t xml:space="preserve">expert- and user review ratings </w:t>
      </w:r>
      <w:r w:rsidR="00352096">
        <w:t>on the</w:t>
      </w:r>
      <w:r>
        <w:t xml:space="preserve"> number of downloads on Steam, and</w:t>
      </w:r>
      <w:r w:rsidR="00352096">
        <w:t xml:space="preserve"> to what extent</w:t>
      </w:r>
      <w:r>
        <w:t xml:space="preserve"> video game characteristics influence this </w:t>
      </w:r>
      <w:r w:rsidR="00352096">
        <w:t>effect</w:t>
      </w:r>
      <w:r>
        <w:t xml:space="preserve">. </w:t>
      </w:r>
      <w:r w:rsidR="00C70D0D">
        <w:t>The beforementioned main- and moderating effects</w:t>
      </w:r>
      <w:r w:rsidR="00142C94">
        <w:t xml:space="preserve"> are formulated in </w:t>
      </w:r>
      <w:r w:rsidR="00B07554">
        <w:t>seven</w:t>
      </w:r>
      <w:r w:rsidR="00C70D0D">
        <w:t xml:space="preserve"> distinct hypotheses</w:t>
      </w:r>
      <w:r w:rsidR="00142C94">
        <w:t xml:space="preserve"> </w:t>
      </w:r>
      <w:r w:rsidR="00C70D0D">
        <w:t xml:space="preserve">(See Table 7). In order to </w:t>
      </w:r>
      <w:r w:rsidR="001C1AC6">
        <w:t>test</w:t>
      </w:r>
      <w:r w:rsidR="00C70D0D">
        <w:t xml:space="preserve"> the hypotheses, data on 1,203 video games was collected from multiple online sources and regressed using a</w:t>
      </w:r>
      <w:r w:rsidR="00E40D7F">
        <w:t xml:space="preserve">n </w:t>
      </w:r>
      <w:r w:rsidR="00C70D0D">
        <w:t xml:space="preserve">OLS regression. </w:t>
      </w:r>
      <w:r w:rsidR="00B07554">
        <w:t xml:space="preserve">Of the seven hypothesized relationships, </w:t>
      </w:r>
      <w:r w:rsidR="00142C94">
        <w:t>four</w:t>
      </w:r>
      <w:r w:rsidR="00B07554">
        <w:t xml:space="preserve"> are supported,</w:t>
      </w:r>
      <w:r w:rsidR="00142C94">
        <w:t xml:space="preserve"> one</w:t>
      </w:r>
      <w:r w:rsidR="00B07554">
        <w:t xml:space="preserve"> </w:t>
      </w:r>
      <w:r w:rsidR="00142C94">
        <w:t>(</w:t>
      </w:r>
      <m:oMath>
        <m:sSub>
          <m:sSubPr>
            <m:ctrlPr>
              <w:rPr>
                <w:rFonts w:ascii="Cambria Math" w:hAnsi="Cambria Math"/>
                <w:i/>
              </w:rPr>
            </m:ctrlPr>
          </m:sSubPr>
          <m:e>
            <m:r>
              <w:rPr>
                <w:rFonts w:ascii="Cambria Math" w:hAnsi="Cambria Math"/>
              </w:rPr>
              <m:t>H</m:t>
            </m:r>
          </m:e>
          <m:sub>
            <m:r>
              <w:rPr>
                <w:rFonts w:ascii="Cambria Math" w:hAnsi="Cambria Math"/>
              </w:rPr>
              <m:t>6</m:t>
            </m:r>
          </m:sub>
        </m:sSub>
      </m:oMath>
      <w:r w:rsidR="00142C94">
        <w:rPr>
          <w:rFonts w:eastAsiaTheme="minorEastAsia"/>
        </w:rPr>
        <w:t>) found</w:t>
      </w:r>
      <w:r w:rsidR="00B07554">
        <w:rPr>
          <w:rFonts w:eastAsiaTheme="minorEastAsia"/>
        </w:rPr>
        <w:t xml:space="preserve"> contradictory results</w:t>
      </w:r>
      <w:r w:rsidR="00142C94">
        <w:rPr>
          <w:rFonts w:eastAsiaTheme="minorEastAsia"/>
        </w:rPr>
        <w:t>, and two (</w:t>
      </w:r>
      <m:oMath>
        <m:sSub>
          <m:sSubPr>
            <m:ctrlPr>
              <w:rPr>
                <w:rFonts w:ascii="Cambria Math" w:hAnsi="Cambria Math"/>
                <w:i/>
              </w:rPr>
            </m:ctrlPr>
          </m:sSubPr>
          <m:e>
            <m:r>
              <w:rPr>
                <w:rFonts w:ascii="Cambria Math" w:hAnsi="Cambria Math"/>
              </w:rPr>
              <m:t>H</m:t>
            </m:r>
          </m:e>
          <m:sub>
            <m:r>
              <w:rPr>
                <w:rFonts w:ascii="Cambria Math" w:hAnsi="Cambria Math"/>
              </w:rPr>
              <m:t>4</m:t>
            </m:r>
          </m:sub>
        </m:sSub>
        <m:sSub>
          <m:sSubPr>
            <m:ctrlPr>
              <w:rPr>
                <w:rFonts w:ascii="Cambria Math" w:hAnsi="Cambria Math"/>
                <w:i/>
              </w:rPr>
            </m:ctrlPr>
          </m:sSubPr>
          <m:e>
            <m:r>
              <w:rPr>
                <w:rFonts w:ascii="Cambria Math" w:hAnsi="Cambria Math"/>
              </w:rPr>
              <m:t>,  H</m:t>
            </m:r>
          </m:e>
          <m:sub>
            <m:r>
              <w:rPr>
                <w:rFonts w:ascii="Cambria Math" w:hAnsi="Cambria Math"/>
              </w:rPr>
              <m:t>7</m:t>
            </m:r>
          </m:sub>
        </m:sSub>
      </m:oMath>
      <w:r w:rsidR="00142C94">
        <w:rPr>
          <w:rFonts w:eastAsiaTheme="minorEastAsia"/>
        </w:rPr>
        <w:t>) are not supported due to insignificance of results.</w:t>
      </w:r>
      <w:r w:rsidR="00960A14">
        <w:rPr>
          <w:rFonts w:eastAsiaTheme="minorEastAsia"/>
        </w:rPr>
        <w:t xml:space="preserve"> </w:t>
      </w:r>
      <w:r w:rsidR="00142C94">
        <w:rPr>
          <w:rFonts w:eastAsiaTheme="minorEastAsia"/>
        </w:rPr>
        <w:t xml:space="preserve">The main </w:t>
      </w:r>
      <w:r w:rsidR="0086632A">
        <w:rPr>
          <w:rFonts w:eastAsiaTheme="minorEastAsia"/>
        </w:rPr>
        <w:t xml:space="preserve">effect </w:t>
      </w:r>
      <w:r w:rsidR="00142C94">
        <w:rPr>
          <w:rFonts w:eastAsiaTheme="minorEastAsia"/>
        </w:rPr>
        <w:t>findings show that both expert- and user review ratings positively influe</w:t>
      </w:r>
      <w:r w:rsidR="00CB07FB">
        <w:rPr>
          <w:rFonts w:eastAsiaTheme="minorEastAsia"/>
        </w:rPr>
        <w:t>nce the number of downloads on the Steam platform.</w:t>
      </w:r>
      <w:r w:rsidR="00960A14">
        <w:rPr>
          <w:rFonts w:eastAsiaTheme="minorEastAsia"/>
        </w:rPr>
        <w:t xml:space="preserve"> </w:t>
      </w:r>
      <w:r w:rsidR="005E170D">
        <w:rPr>
          <w:rFonts w:eastAsiaTheme="minorEastAsia"/>
        </w:rPr>
        <w:t>However</w:t>
      </w:r>
      <w:r w:rsidR="00960A14">
        <w:rPr>
          <w:rFonts w:eastAsiaTheme="minorEastAsia"/>
        </w:rPr>
        <w:t>,</w:t>
      </w:r>
      <w:r w:rsidR="005E170D">
        <w:rPr>
          <w:rFonts w:eastAsiaTheme="minorEastAsia"/>
        </w:rPr>
        <w:t xml:space="preserve"> </w:t>
      </w:r>
      <w:r w:rsidR="00CB07FB">
        <w:rPr>
          <w:rFonts w:eastAsiaTheme="minorEastAsia"/>
        </w:rPr>
        <w:t>expert review rating</w:t>
      </w:r>
      <w:r w:rsidR="005E170D">
        <w:rPr>
          <w:rFonts w:eastAsiaTheme="minorEastAsia"/>
        </w:rPr>
        <w:t xml:space="preserve">s </w:t>
      </w:r>
      <w:r w:rsidR="00CB07FB">
        <w:rPr>
          <w:rFonts w:eastAsiaTheme="minorEastAsia"/>
        </w:rPr>
        <w:t>ha</w:t>
      </w:r>
      <w:r w:rsidR="005E170D">
        <w:rPr>
          <w:rFonts w:eastAsiaTheme="minorEastAsia"/>
        </w:rPr>
        <w:t>ve</w:t>
      </w:r>
      <w:r w:rsidR="00CB07FB">
        <w:rPr>
          <w:rFonts w:eastAsiaTheme="minorEastAsia"/>
        </w:rPr>
        <w:t xml:space="preserve"> a larger effect and thus carr</w:t>
      </w:r>
      <w:r w:rsidR="00A24A45">
        <w:rPr>
          <w:rFonts w:eastAsiaTheme="minorEastAsia"/>
        </w:rPr>
        <w:t>y</w:t>
      </w:r>
      <w:r w:rsidR="00CB07FB">
        <w:rPr>
          <w:rFonts w:eastAsiaTheme="minorEastAsia"/>
        </w:rPr>
        <w:t xml:space="preserve"> more importance when regarding the number of downloads on Steam</w:t>
      </w:r>
      <w:r w:rsidR="00960A14">
        <w:rPr>
          <w:rFonts w:eastAsiaTheme="minorEastAsia"/>
        </w:rPr>
        <w:t xml:space="preserve"> than user review rating</w:t>
      </w:r>
      <w:r w:rsidR="005E170D">
        <w:rPr>
          <w:rFonts w:eastAsiaTheme="minorEastAsia"/>
        </w:rPr>
        <w:t>s</w:t>
      </w:r>
      <w:r w:rsidR="00CB07FB">
        <w:rPr>
          <w:rFonts w:eastAsiaTheme="minorEastAsia"/>
        </w:rPr>
        <w:t xml:space="preserve">. </w:t>
      </w:r>
      <w:r w:rsidR="00960A14">
        <w:rPr>
          <w:rFonts w:eastAsiaTheme="minorEastAsia"/>
        </w:rPr>
        <w:t xml:space="preserve">Furthermore, </w:t>
      </w:r>
      <w:r w:rsidR="00875CAB">
        <w:rPr>
          <w:rFonts w:eastAsiaTheme="minorEastAsia"/>
        </w:rPr>
        <w:t>the</w:t>
      </w:r>
      <w:r w:rsidR="00351231">
        <w:rPr>
          <w:rFonts w:eastAsiaTheme="minorEastAsia"/>
        </w:rPr>
        <w:t xml:space="preserve"> moderating variables</w:t>
      </w:r>
      <w:r w:rsidR="00903AE1">
        <w:rPr>
          <w:rFonts w:eastAsiaTheme="minorEastAsia"/>
        </w:rPr>
        <w:t>,</w:t>
      </w:r>
      <w:r w:rsidR="00351231">
        <w:rPr>
          <w:rFonts w:eastAsiaTheme="minorEastAsia"/>
        </w:rPr>
        <w:t xml:space="preserve"> game mode and publisher, also yield interesting results. </w:t>
      </w:r>
      <w:r w:rsidR="00505F4C">
        <w:rPr>
          <w:rFonts w:eastAsiaTheme="minorEastAsia"/>
        </w:rPr>
        <w:t>First, the</w:t>
      </w:r>
      <w:r w:rsidR="00875CAB">
        <w:rPr>
          <w:rFonts w:eastAsiaTheme="minorEastAsia"/>
        </w:rPr>
        <w:t xml:space="preserve"> results show that </w:t>
      </w:r>
      <w:r w:rsidR="009A2C0B">
        <w:rPr>
          <w:rFonts w:eastAsiaTheme="minorEastAsia"/>
        </w:rPr>
        <w:t>the effect of</w:t>
      </w:r>
      <w:r w:rsidR="00960A14">
        <w:rPr>
          <w:rFonts w:eastAsiaTheme="minorEastAsia"/>
        </w:rPr>
        <w:t xml:space="preserve"> </w:t>
      </w:r>
      <w:r w:rsidR="00CB07FB">
        <w:rPr>
          <w:rFonts w:eastAsiaTheme="minorEastAsia"/>
        </w:rPr>
        <w:t>user reviews</w:t>
      </w:r>
      <w:r w:rsidR="009A2C0B">
        <w:rPr>
          <w:rFonts w:eastAsiaTheme="minorEastAsia"/>
        </w:rPr>
        <w:t xml:space="preserve"> on the amount of downloads on Steam increases when the game has multi-player functionalities</w:t>
      </w:r>
      <w:r w:rsidR="00351231">
        <w:rPr>
          <w:rFonts w:eastAsiaTheme="minorEastAsia"/>
        </w:rPr>
        <w:t xml:space="preserve">, instead of mere </w:t>
      </w:r>
      <w:r w:rsidR="00903AE1">
        <w:rPr>
          <w:rFonts w:eastAsiaTheme="minorEastAsia"/>
        </w:rPr>
        <w:t>single-player functionalities.</w:t>
      </w:r>
      <w:r w:rsidR="00505F4C">
        <w:rPr>
          <w:rFonts w:eastAsiaTheme="minorEastAsia"/>
        </w:rPr>
        <w:t xml:space="preserve"> This </w:t>
      </w:r>
      <w:r w:rsidR="00FE46E3">
        <w:rPr>
          <w:rFonts w:eastAsiaTheme="minorEastAsia"/>
        </w:rPr>
        <w:t xml:space="preserve">may be due to the community feeling gamers have </w:t>
      </w:r>
      <w:r w:rsidR="009E34B7">
        <w:rPr>
          <w:rFonts w:eastAsiaTheme="minorEastAsia"/>
        </w:rPr>
        <w:t>playing a game together (multi-player)</w:t>
      </w:r>
      <w:r w:rsidR="00FE46E3">
        <w:rPr>
          <w:rFonts w:eastAsiaTheme="minorEastAsia"/>
        </w:rPr>
        <w:t xml:space="preserve">, </w:t>
      </w:r>
      <w:r w:rsidR="009E34B7">
        <w:rPr>
          <w:rFonts w:eastAsiaTheme="minorEastAsia"/>
        </w:rPr>
        <w:t xml:space="preserve">which may </w:t>
      </w:r>
      <w:r w:rsidR="00FE46E3">
        <w:rPr>
          <w:rFonts w:eastAsiaTheme="minorEastAsia"/>
        </w:rPr>
        <w:t>result in gamers</w:t>
      </w:r>
      <w:r w:rsidR="009E34B7">
        <w:rPr>
          <w:rFonts w:eastAsiaTheme="minorEastAsia"/>
        </w:rPr>
        <w:t xml:space="preserve"> that are part, or want to be part of the community</w:t>
      </w:r>
      <w:r w:rsidR="009C37AF">
        <w:rPr>
          <w:rFonts w:eastAsiaTheme="minorEastAsia"/>
        </w:rPr>
        <w:t>,</w:t>
      </w:r>
      <w:r w:rsidR="009E34B7">
        <w:rPr>
          <w:rFonts w:eastAsiaTheme="minorEastAsia"/>
        </w:rPr>
        <w:t xml:space="preserve"> to take user review ratings in higher regard</w:t>
      </w:r>
      <w:r w:rsidR="00FE46E3">
        <w:rPr>
          <w:rFonts w:eastAsiaTheme="minorEastAsia"/>
        </w:rPr>
        <w:t xml:space="preserve"> than expert</w:t>
      </w:r>
      <w:r w:rsidR="009E34B7">
        <w:rPr>
          <w:rFonts w:eastAsiaTheme="minorEastAsia"/>
        </w:rPr>
        <w:t xml:space="preserve"> review ratings</w:t>
      </w:r>
      <w:r w:rsidR="00FE46E3">
        <w:rPr>
          <w:rFonts w:eastAsiaTheme="minorEastAsia"/>
        </w:rPr>
        <w:t>.</w:t>
      </w:r>
      <w:r w:rsidR="00903AE1">
        <w:rPr>
          <w:rFonts w:eastAsiaTheme="minorEastAsia"/>
        </w:rPr>
        <w:t xml:space="preserve"> </w:t>
      </w:r>
      <w:r w:rsidR="00505F4C">
        <w:rPr>
          <w:rFonts w:eastAsiaTheme="minorEastAsia"/>
        </w:rPr>
        <w:t>Second</w:t>
      </w:r>
      <w:r w:rsidR="00B2608A">
        <w:rPr>
          <w:rFonts w:eastAsiaTheme="minorEastAsia"/>
        </w:rPr>
        <w:t xml:space="preserve">, </w:t>
      </w:r>
      <w:r w:rsidR="00505F4C">
        <w:rPr>
          <w:rFonts w:eastAsiaTheme="minorEastAsia"/>
        </w:rPr>
        <w:t>the effect of expert reviews on the number of downloads on Steam increases when the game is released by a major publisher, rather than a minor publisher.</w:t>
      </w:r>
      <w:r w:rsidR="00ED2481">
        <w:rPr>
          <w:rFonts w:eastAsiaTheme="minorEastAsia"/>
        </w:rPr>
        <w:t xml:space="preserve"> This is contradictory </w:t>
      </w:r>
      <w:r w:rsidR="00B22EDF">
        <w:rPr>
          <w:rFonts w:eastAsiaTheme="minorEastAsia"/>
        </w:rPr>
        <w:t>to</w:t>
      </w:r>
      <w:r w:rsidR="00ED2481">
        <w:rPr>
          <w:rFonts w:eastAsiaTheme="minorEastAsia"/>
        </w:rPr>
        <w:t xml:space="preserve"> the literature, which states that major publishers are most often not overly effected by review ratings.</w:t>
      </w:r>
    </w:p>
    <w:tbl>
      <w:tblPr>
        <w:tblStyle w:val="Sources"/>
        <w:tblpPr w:leftFromText="180" w:rightFromText="180" w:vertAnchor="page" w:horzAnchor="margin" w:tblpY="10741"/>
        <w:tblW w:w="5261" w:type="pct"/>
        <w:tblCellSpacing w:w="28" w:type="dxa"/>
        <w:tblLook w:val="04A0" w:firstRow="1" w:lastRow="0" w:firstColumn="1" w:lastColumn="0" w:noHBand="0" w:noVBand="1"/>
      </w:tblPr>
      <w:tblGrid>
        <w:gridCol w:w="8075"/>
        <w:gridCol w:w="1422"/>
      </w:tblGrid>
      <w:tr w:rsidR="000A56E7" w14:paraId="1C08D576" w14:textId="77777777" w:rsidTr="000A56E7">
        <w:trPr>
          <w:cnfStyle w:val="100000000000" w:firstRow="1" w:lastRow="0" w:firstColumn="0" w:lastColumn="0" w:oddVBand="0" w:evenVBand="0" w:oddHBand="0" w:evenHBand="0" w:firstRowFirstColumn="0" w:firstRowLastColumn="0" w:lastRowFirstColumn="0" w:lastRowLastColumn="0"/>
          <w:trHeight w:val="302"/>
          <w:tblCellSpacing w:w="28" w:type="dxa"/>
        </w:trPr>
        <w:tc>
          <w:tcPr>
            <w:tcW w:w="4207" w:type="pct"/>
            <w:tcBorders>
              <w:top w:val="single" w:sz="4" w:space="0" w:color="auto"/>
            </w:tcBorders>
          </w:tcPr>
          <w:p w14:paraId="5987C14E" w14:textId="77777777" w:rsidR="000A56E7" w:rsidRPr="00B93876" w:rsidRDefault="000A56E7" w:rsidP="000A56E7">
            <w:pPr>
              <w:rPr>
                <w:b/>
                <w:bCs/>
                <w:sz w:val="19"/>
                <w:szCs w:val="19"/>
              </w:rPr>
            </w:pPr>
            <w:r>
              <w:rPr>
                <w:b/>
                <w:bCs/>
                <w:sz w:val="19"/>
                <w:szCs w:val="19"/>
              </w:rPr>
              <w:t>Hypotheses</w:t>
            </w:r>
          </w:p>
        </w:tc>
        <w:tc>
          <w:tcPr>
            <w:tcW w:w="704" w:type="pct"/>
            <w:tcBorders>
              <w:top w:val="single" w:sz="4" w:space="0" w:color="auto"/>
            </w:tcBorders>
          </w:tcPr>
          <w:p w14:paraId="480FAA66" w14:textId="77777777" w:rsidR="000A56E7" w:rsidRDefault="000A56E7" w:rsidP="000A56E7">
            <w:pPr>
              <w:rPr>
                <w:b/>
                <w:bCs/>
                <w:sz w:val="19"/>
                <w:szCs w:val="19"/>
              </w:rPr>
            </w:pPr>
            <w:r>
              <w:rPr>
                <w:b/>
                <w:bCs/>
                <w:sz w:val="19"/>
                <w:szCs w:val="19"/>
              </w:rPr>
              <w:t>Outcome</w:t>
            </w:r>
          </w:p>
        </w:tc>
      </w:tr>
      <w:tr w:rsidR="000A56E7" w14:paraId="1283124E" w14:textId="77777777" w:rsidTr="000A56E7">
        <w:trPr>
          <w:trHeight w:val="281"/>
          <w:tblCellSpacing w:w="28" w:type="dxa"/>
        </w:trPr>
        <w:tc>
          <w:tcPr>
            <w:tcW w:w="4207" w:type="pct"/>
            <w:tcBorders>
              <w:top w:val="single" w:sz="4" w:space="0" w:color="auto"/>
            </w:tcBorders>
          </w:tcPr>
          <w:p w14:paraId="19F1D182" w14:textId="77777777" w:rsidR="000A56E7" w:rsidRPr="0070070E" w:rsidRDefault="006475A6" w:rsidP="000A56E7">
            <w:pPr>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oMath>
            <w:r w:rsidR="000A56E7">
              <w:rPr>
                <w:rFonts w:eastAsiaTheme="minorEastAsia"/>
                <w:sz w:val="20"/>
                <w:szCs w:val="20"/>
              </w:rPr>
              <w:t>:</w:t>
            </w:r>
            <w:r w:rsidR="000A56E7">
              <w:rPr>
                <w:szCs w:val="24"/>
              </w:rPr>
              <w:t xml:space="preserve"> </w:t>
            </w:r>
            <w:r w:rsidR="000A56E7" w:rsidRPr="00B7639B">
              <w:rPr>
                <w:sz w:val="20"/>
                <w:szCs w:val="20"/>
              </w:rPr>
              <w:t>Expert reviews positively influence the number of downloads on Steam.</w:t>
            </w:r>
          </w:p>
        </w:tc>
        <w:tc>
          <w:tcPr>
            <w:tcW w:w="704" w:type="pct"/>
            <w:tcBorders>
              <w:top w:val="single" w:sz="4" w:space="0" w:color="auto"/>
            </w:tcBorders>
          </w:tcPr>
          <w:p w14:paraId="6CFF2032" w14:textId="77777777" w:rsidR="000A56E7" w:rsidRDefault="000A56E7" w:rsidP="000A56E7">
            <w:pPr>
              <w:rPr>
                <w:sz w:val="19"/>
                <w:szCs w:val="19"/>
              </w:rPr>
            </w:pPr>
            <w:r>
              <w:rPr>
                <w:sz w:val="19"/>
                <w:szCs w:val="19"/>
              </w:rPr>
              <w:t>Supported</w:t>
            </w:r>
          </w:p>
        </w:tc>
      </w:tr>
      <w:tr w:rsidR="000A56E7" w14:paraId="5B7EA692" w14:textId="77777777" w:rsidTr="000A56E7">
        <w:trPr>
          <w:trHeight w:val="281"/>
          <w:tblCellSpacing w:w="28" w:type="dxa"/>
        </w:trPr>
        <w:tc>
          <w:tcPr>
            <w:tcW w:w="4207" w:type="pct"/>
          </w:tcPr>
          <w:p w14:paraId="496202CB" w14:textId="77777777" w:rsidR="000A56E7" w:rsidRPr="00B7639B" w:rsidRDefault="006475A6" w:rsidP="000A56E7">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2</m:t>
                  </m:r>
                </m:sub>
              </m:sSub>
            </m:oMath>
            <w:r w:rsidR="000A56E7">
              <w:rPr>
                <w:rFonts w:eastAsiaTheme="minorEastAsia"/>
                <w:sz w:val="20"/>
                <w:szCs w:val="20"/>
              </w:rPr>
              <w:t xml:space="preserve">: </w:t>
            </w:r>
            <w:r w:rsidR="000A56E7" w:rsidRPr="00B7639B">
              <w:rPr>
                <w:sz w:val="20"/>
                <w:szCs w:val="20"/>
              </w:rPr>
              <w:t>User reviews positively influence the number of downloads on Steam</w:t>
            </w:r>
          </w:p>
        </w:tc>
        <w:tc>
          <w:tcPr>
            <w:tcW w:w="704" w:type="pct"/>
          </w:tcPr>
          <w:p w14:paraId="5011F206" w14:textId="77777777" w:rsidR="000A56E7" w:rsidRDefault="000A56E7" w:rsidP="000A56E7">
            <w:pPr>
              <w:rPr>
                <w:sz w:val="19"/>
                <w:szCs w:val="19"/>
              </w:rPr>
            </w:pPr>
            <w:r>
              <w:rPr>
                <w:sz w:val="19"/>
                <w:szCs w:val="19"/>
              </w:rPr>
              <w:t>Supported</w:t>
            </w:r>
          </w:p>
        </w:tc>
      </w:tr>
      <w:tr w:rsidR="000A56E7" w:rsidRPr="00B93876" w14:paraId="5AE30C5F" w14:textId="77777777" w:rsidTr="000A56E7">
        <w:trPr>
          <w:trHeight w:val="307"/>
          <w:tblCellSpacing w:w="28" w:type="dxa"/>
        </w:trPr>
        <w:tc>
          <w:tcPr>
            <w:tcW w:w="4207" w:type="pct"/>
          </w:tcPr>
          <w:p w14:paraId="24C91970" w14:textId="77777777" w:rsidR="000A56E7" w:rsidRPr="00611424" w:rsidRDefault="006475A6" w:rsidP="000A56E7">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3</m:t>
                  </m:r>
                </m:sub>
              </m:sSub>
            </m:oMath>
            <w:r w:rsidR="000A56E7" w:rsidRPr="00611424">
              <w:rPr>
                <w:rFonts w:eastAsiaTheme="minorEastAsia"/>
                <w:sz w:val="20"/>
                <w:szCs w:val="20"/>
              </w:rPr>
              <w:t>:</w:t>
            </w:r>
            <w:r w:rsidR="000A56E7" w:rsidRPr="00611424">
              <w:rPr>
                <w:sz w:val="20"/>
                <w:szCs w:val="20"/>
              </w:rPr>
              <w:t xml:space="preserve"> Expert reviews positively influence number of downloads on Steam more than user reviews</w:t>
            </w:r>
          </w:p>
        </w:tc>
        <w:tc>
          <w:tcPr>
            <w:tcW w:w="704" w:type="pct"/>
          </w:tcPr>
          <w:p w14:paraId="51E1B4D4" w14:textId="77777777" w:rsidR="000A56E7" w:rsidRPr="00B93876" w:rsidRDefault="000A56E7" w:rsidP="000A56E7">
            <w:pPr>
              <w:rPr>
                <w:sz w:val="19"/>
                <w:szCs w:val="19"/>
              </w:rPr>
            </w:pPr>
            <w:r>
              <w:rPr>
                <w:sz w:val="19"/>
                <w:szCs w:val="19"/>
              </w:rPr>
              <w:t>Supported</w:t>
            </w:r>
          </w:p>
        </w:tc>
      </w:tr>
      <w:tr w:rsidR="000A56E7" w:rsidRPr="00B93876" w14:paraId="38342BA1" w14:textId="77777777" w:rsidTr="000A56E7">
        <w:trPr>
          <w:trHeight w:val="281"/>
          <w:tblCellSpacing w:w="28" w:type="dxa"/>
        </w:trPr>
        <w:tc>
          <w:tcPr>
            <w:tcW w:w="4207" w:type="pct"/>
          </w:tcPr>
          <w:p w14:paraId="535E6CCE" w14:textId="77777777" w:rsidR="000A56E7" w:rsidRPr="00B93876" w:rsidRDefault="006475A6" w:rsidP="000A56E7">
            <w:pPr>
              <w:rPr>
                <w:sz w:val="19"/>
                <w:szCs w:val="19"/>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4</m:t>
                  </m:r>
                </m:sub>
              </m:sSub>
            </m:oMath>
            <w:r w:rsidR="000A56E7">
              <w:rPr>
                <w:rFonts w:eastAsiaTheme="minorEastAsia"/>
                <w:sz w:val="20"/>
                <w:szCs w:val="20"/>
              </w:rPr>
              <w:t>:</w:t>
            </w:r>
            <w:r w:rsidR="000A56E7" w:rsidRPr="00206E49">
              <w:t xml:space="preserve"> </w:t>
            </w:r>
            <w:r w:rsidR="000A56E7" w:rsidRPr="00C66EC5">
              <w:rPr>
                <w:sz w:val="20"/>
                <w:szCs w:val="20"/>
              </w:rPr>
              <w:t>The positive effect of expert reviews on the number of downloads on Steam is stronger (weaker) when game mode is single-player (multi-player)</w:t>
            </w:r>
          </w:p>
        </w:tc>
        <w:tc>
          <w:tcPr>
            <w:tcW w:w="704" w:type="pct"/>
          </w:tcPr>
          <w:p w14:paraId="688101EF" w14:textId="77777777" w:rsidR="000A56E7" w:rsidRPr="00B93876" w:rsidRDefault="000A56E7" w:rsidP="000A56E7">
            <w:pPr>
              <w:rPr>
                <w:sz w:val="19"/>
                <w:szCs w:val="19"/>
              </w:rPr>
            </w:pPr>
            <w:r>
              <w:rPr>
                <w:sz w:val="19"/>
                <w:szCs w:val="19"/>
              </w:rPr>
              <w:t>Not supported</w:t>
            </w:r>
          </w:p>
        </w:tc>
      </w:tr>
      <w:tr w:rsidR="000A56E7" w:rsidRPr="00B93876" w14:paraId="0D629340" w14:textId="77777777" w:rsidTr="000A56E7">
        <w:trPr>
          <w:trHeight w:val="281"/>
          <w:tblCellSpacing w:w="28" w:type="dxa"/>
        </w:trPr>
        <w:tc>
          <w:tcPr>
            <w:tcW w:w="4207" w:type="pct"/>
          </w:tcPr>
          <w:p w14:paraId="447A985A" w14:textId="77777777" w:rsidR="000A56E7" w:rsidRPr="005C6ADD" w:rsidRDefault="006475A6" w:rsidP="000A56E7">
            <w:pPr>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5</m:t>
                  </m:r>
                </m:sub>
              </m:sSub>
            </m:oMath>
            <w:r w:rsidR="000A56E7" w:rsidRPr="005C6ADD">
              <w:rPr>
                <w:rFonts w:eastAsiaTheme="minorEastAsia"/>
                <w:sz w:val="20"/>
                <w:szCs w:val="20"/>
              </w:rPr>
              <w:t xml:space="preserve">: </w:t>
            </w:r>
            <w:r w:rsidR="000A56E7" w:rsidRPr="005C6ADD">
              <w:rPr>
                <w:sz w:val="20"/>
                <w:szCs w:val="20"/>
              </w:rPr>
              <w:t>The positive effect of user reviews on the number of downloads on Steam is stronger (weaker) when game mode is multi-player (single-player)</w:t>
            </w:r>
          </w:p>
        </w:tc>
        <w:tc>
          <w:tcPr>
            <w:tcW w:w="704" w:type="pct"/>
          </w:tcPr>
          <w:p w14:paraId="2E339EDF" w14:textId="77777777" w:rsidR="000A56E7" w:rsidRPr="00B93876" w:rsidRDefault="000A56E7" w:rsidP="000A56E7">
            <w:pPr>
              <w:rPr>
                <w:sz w:val="19"/>
                <w:szCs w:val="19"/>
              </w:rPr>
            </w:pPr>
            <w:r>
              <w:rPr>
                <w:sz w:val="19"/>
                <w:szCs w:val="19"/>
              </w:rPr>
              <w:t>Supported</w:t>
            </w:r>
          </w:p>
        </w:tc>
      </w:tr>
      <w:tr w:rsidR="000A56E7" w14:paraId="295C31FD" w14:textId="77777777" w:rsidTr="000A56E7">
        <w:trPr>
          <w:trHeight w:val="281"/>
          <w:tblCellSpacing w:w="28" w:type="dxa"/>
        </w:trPr>
        <w:tc>
          <w:tcPr>
            <w:tcW w:w="4207" w:type="pct"/>
          </w:tcPr>
          <w:p w14:paraId="19B7C79C" w14:textId="77777777" w:rsidR="000A56E7" w:rsidRPr="00C375D8" w:rsidRDefault="006475A6" w:rsidP="000A56E7">
            <w:pPr>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6</m:t>
                  </m:r>
                </m:sub>
              </m:sSub>
            </m:oMath>
            <w:r w:rsidR="000A56E7" w:rsidRPr="00C375D8">
              <w:rPr>
                <w:rFonts w:eastAsiaTheme="minorEastAsia"/>
                <w:sz w:val="20"/>
                <w:szCs w:val="20"/>
              </w:rPr>
              <w:t>:</w:t>
            </w:r>
            <w:r w:rsidR="000A56E7" w:rsidRPr="00C375D8">
              <w:rPr>
                <w:sz w:val="20"/>
                <w:szCs w:val="20"/>
              </w:rPr>
              <w:t xml:space="preserve"> The positive effect of expert reviews on the number of downloads on Steam is stronger (weaker) when the game is released by a minor publisher (major publisher)</w:t>
            </w:r>
          </w:p>
        </w:tc>
        <w:tc>
          <w:tcPr>
            <w:tcW w:w="704" w:type="pct"/>
          </w:tcPr>
          <w:p w14:paraId="3A71587B" w14:textId="77777777" w:rsidR="000A56E7" w:rsidRDefault="000A56E7" w:rsidP="000A56E7">
            <w:pPr>
              <w:rPr>
                <w:sz w:val="19"/>
                <w:szCs w:val="19"/>
              </w:rPr>
            </w:pPr>
            <w:r>
              <w:rPr>
                <w:sz w:val="19"/>
                <w:szCs w:val="19"/>
              </w:rPr>
              <w:t>Not supported</w:t>
            </w:r>
          </w:p>
        </w:tc>
      </w:tr>
      <w:tr w:rsidR="000A56E7" w:rsidRPr="00B93876" w14:paraId="2E0066E2" w14:textId="77777777" w:rsidTr="000A56E7">
        <w:trPr>
          <w:trHeight w:val="302"/>
          <w:tblCellSpacing w:w="28" w:type="dxa"/>
        </w:trPr>
        <w:tc>
          <w:tcPr>
            <w:tcW w:w="4207" w:type="pct"/>
            <w:tcBorders>
              <w:bottom w:val="single" w:sz="4" w:space="0" w:color="auto"/>
            </w:tcBorders>
          </w:tcPr>
          <w:p w14:paraId="50F67F71" w14:textId="77777777" w:rsidR="000A56E7" w:rsidRPr="00C375D8" w:rsidRDefault="006475A6" w:rsidP="000A56E7">
            <w:pPr>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7</m:t>
                  </m:r>
                </m:sub>
              </m:sSub>
            </m:oMath>
            <w:r w:rsidR="000A56E7" w:rsidRPr="00C375D8">
              <w:rPr>
                <w:rFonts w:eastAsiaTheme="minorEastAsia"/>
                <w:sz w:val="20"/>
                <w:szCs w:val="20"/>
              </w:rPr>
              <w:t xml:space="preserve">: </w:t>
            </w:r>
            <w:r w:rsidR="000A56E7" w:rsidRPr="00C375D8">
              <w:rPr>
                <w:sz w:val="20"/>
                <w:szCs w:val="20"/>
              </w:rPr>
              <w:t>The positive effect of user reviews on the number of downloads on Steam is stronger (weaker) when the game is released by a minor publisher (major publisher)</w:t>
            </w:r>
          </w:p>
        </w:tc>
        <w:tc>
          <w:tcPr>
            <w:tcW w:w="704" w:type="pct"/>
            <w:tcBorders>
              <w:bottom w:val="single" w:sz="4" w:space="0" w:color="auto"/>
            </w:tcBorders>
          </w:tcPr>
          <w:p w14:paraId="1B83E54C" w14:textId="77777777" w:rsidR="000A56E7" w:rsidRPr="00B93876" w:rsidRDefault="000A56E7" w:rsidP="000A56E7">
            <w:pPr>
              <w:rPr>
                <w:sz w:val="19"/>
                <w:szCs w:val="19"/>
              </w:rPr>
            </w:pPr>
            <w:r>
              <w:rPr>
                <w:sz w:val="19"/>
                <w:szCs w:val="19"/>
              </w:rPr>
              <w:t>Not supported</w:t>
            </w:r>
          </w:p>
        </w:tc>
      </w:tr>
    </w:tbl>
    <w:p w14:paraId="75A62FFA" w14:textId="6A905606" w:rsidR="00EC0673" w:rsidRDefault="00B2608A" w:rsidP="00B2608A">
      <w:pPr>
        <w:jc w:val="center"/>
        <w:rPr>
          <w:b/>
          <w:bCs/>
          <w:szCs w:val="24"/>
        </w:rPr>
      </w:pPr>
      <w:r>
        <w:rPr>
          <w:b/>
          <w:bCs/>
          <w:szCs w:val="24"/>
        </w:rPr>
        <w:t>Table 7: Hypotheses outcomes</w:t>
      </w:r>
    </w:p>
    <w:p w14:paraId="2D3B52DB" w14:textId="1B7FCE50" w:rsidR="0043313A" w:rsidRPr="00EC0673" w:rsidRDefault="00EC0673" w:rsidP="0070070E">
      <w:pPr>
        <w:rPr>
          <w:b/>
          <w:bCs/>
          <w:szCs w:val="24"/>
        </w:rPr>
      </w:pPr>
      <w:r>
        <w:rPr>
          <w:b/>
          <w:bCs/>
          <w:szCs w:val="24"/>
        </w:rPr>
        <w:br w:type="page"/>
      </w:r>
    </w:p>
    <w:p w14:paraId="1FCF616A" w14:textId="3C9B3302" w:rsidR="00B80E37" w:rsidRDefault="00B80E37" w:rsidP="00B80E37">
      <w:pPr>
        <w:pStyle w:val="Heading2"/>
      </w:pPr>
      <w:bookmarkStart w:id="51" w:name="_Toc92112209"/>
      <w:r>
        <w:lastRenderedPageBreak/>
        <w:t>5.</w:t>
      </w:r>
      <w:r w:rsidR="00C874C1">
        <w:t>2</w:t>
      </w:r>
      <w:r>
        <w:t xml:space="preserve"> </w:t>
      </w:r>
      <w:r w:rsidR="00D91D92">
        <w:t>Implications</w:t>
      </w:r>
      <w:bookmarkEnd w:id="51"/>
    </w:p>
    <w:p w14:paraId="563B7425" w14:textId="41E3A335" w:rsidR="00A8701E" w:rsidRPr="00A8701E" w:rsidRDefault="00D91D92" w:rsidP="00A8701E">
      <w:pPr>
        <w:pStyle w:val="Heading3"/>
      </w:pPr>
      <w:bookmarkStart w:id="52" w:name="_Toc92112210"/>
      <w:r>
        <w:t>5.2.1 Theoretical</w:t>
      </w:r>
      <w:bookmarkEnd w:id="52"/>
    </w:p>
    <w:p w14:paraId="4BE7E612" w14:textId="3AB4AB3C" w:rsidR="00640159" w:rsidRDefault="00D60DE1" w:rsidP="00D60DE1">
      <w:pPr>
        <w:spacing w:line="360" w:lineRule="auto"/>
        <w:ind w:firstLine="720"/>
        <w:contextualSpacing/>
        <w:jc w:val="left"/>
      </w:pPr>
      <w:r>
        <w:t xml:space="preserve">This study holds multiple theoretical implications. </w:t>
      </w:r>
      <w:r w:rsidR="008B5977">
        <w:t>First, i</w:t>
      </w:r>
      <w:r w:rsidR="00A8701E">
        <w:t xml:space="preserve">n terms of expert reviews the findings of this research extend congruence of </w:t>
      </w:r>
      <w:r w:rsidR="00A25DCF">
        <w:t xml:space="preserve">literature. Previous research from the video game industry </w:t>
      </w:r>
      <w:r>
        <w:t xml:space="preserve">found that expert reviews </w:t>
      </w:r>
      <w:r w:rsidR="00886B9F">
        <w:t>ha</w:t>
      </w:r>
      <w:r w:rsidR="001345B4">
        <w:t>ve</w:t>
      </w:r>
      <w:r w:rsidR="00886B9F">
        <w:t xml:space="preserve"> a significant impact on the sale of video games</w:t>
      </w:r>
      <w:r w:rsidR="00D428F3">
        <w:t xml:space="preserve"> </w:t>
      </w:r>
      <w:r w:rsidR="00886B9F">
        <w:fldChar w:fldCharType="begin" w:fldLock="1"/>
      </w:r>
      <w:r w:rsidR="00466366">
        <w:instrText>ADDIN CSL_CITATION {"citationItems":[{"id":"ITEM-1","itemData":{"DOI":"10.1509/jmkg.74.2.133","ISSN":"00222429","abstract":"This article examines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 The article shows differential impact of consumer reviews across products in the same product category and suggests that firms' online marketing strategies should be contingent on product and consumer characteristics. The authors discuss the implications of these results in light of the increased share of niche products in recent years. ©2010, American Marketing Association.","author":[{"dropping-particle":"","family":"Zhu","given":"Feng","non-dropping-particle":"","parse-names":false,"suffix":""},{"dropping-particle":"","family":"Zhang","given":"Xiaoquan","non-dropping-particle":"","parse-names":false,"suffix":""}],"container-title":"Journal of Marketing","id":"ITEM-1","issue":"2","issued":{"date-parts":[["2010"]]},"page":"133-148","title":"Impact of online consumer reviews on Sales: The moderating role of product and consumer characteristics","type":"article-journal","volume":"74"},"uris":["http://www.mendeley.com/documents/?uuid=7c552623-34b3-4fef-9e9b-82cbfcbc9e14"]},{"id":"ITEM-2","itemData":{"DOI":"10.1002/mde.2608","ISSN":"01436570","abstract":"This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Economics","id":"ITEM-2","issue":"3","issued":{"date-parts":[["2014"]]},"page":"189-198","title":"What makes a blockbuster video game? An empirical analysis of US sales data","type":"article-journal","volume":"35"},"uris":["http://www.mendeley.com/documents/?uuid=4baa1271-fab3-4126-adf6-a2bd7e150a35"]}],"mendeley":{"formattedCitation":"(Cox, 2014; Zhu &amp; Zhang, 2010)","plainTextFormattedCitation":"(Cox, 2014; Zhu &amp; Zhang, 2010)","previouslyFormattedCitation":"(Cox, 2014; Zhu &amp; Zhang, 2010)"},"properties":{"noteIndex":0},"schema":"https://github.com/citation-style-language/schema/raw/master/csl-citation.json"}</w:instrText>
      </w:r>
      <w:r w:rsidR="00886B9F">
        <w:fldChar w:fldCharType="separate"/>
      </w:r>
      <w:r w:rsidR="00886B9F" w:rsidRPr="00886B9F">
        <w:rPr>
          <w:noProof/>
        </w:rPr>
        <w:t>(Cox, 2014; Zhu &amp; Zhang, 2010)</w:t>
      </w:r>
      <w:r w:rsidR="00886B9F">
        <w:fldChar w:fldCharType="end"/>
      </w:r>
      <w:r w:rsidR="00886B9F">
        <w:t xml:space="preserve">. </w:t>
      </w:r>
      <w:r w:rsidR="00D428F3">
        <w:t xml:space="preserve">Since prior research </w:t>
      </w:r>
      <w:r w:rsidR="00886B9F">
        <w:t>was focused solely on the sale of console games</w:t>
      </w:r>
      <w:r w:rsidR="00D428F3">
        <w:t xml:space="preserve">, </w:t>
      </w:r>
      <w:r w:rsidR="00886B9F">
        <w:t>this study extends this stream of literature by adding PC as a new dimension.</w:t>
      </w:r>
    </w:p>
    <w:p w14:paraId="60349962" w14:textId="13ADFF57" w:rsidR="00886B9F" w:rsidRDefault="008B5977" w:rsidP="00D60DE1">
      <w:pPr>
        <w:spacing w:line="360" w:lineRule="auto"/>
        <w:ind w:firstLine="720"/>
        <w:contextualSpacing/>
        <w:jc w:val="left"/>
      </w:pPr>
      <w:r>
        <w:t>Second, t</w:t>
      </w:r>
      <w:r w:rsidR="00EF404E">
        <w:t>he findings of this study also enrich previous literature on user reviews. Prior research</w:t>
      </w:r>
      <w:r w:rsidR="00373D77">
        <w:t xml:space="preserve"> from </w:t>
      </w:r>
      <w:r w:rsidR="00466366">
        <w:t>similar industries (e.g., movie industry) present</w:t>
      </w:r>
      <w:r w:rsidR="00D707E8">
        <w:t>ed</w:t>
      </w:r>
      <w:r w:rsidR="00466366">
        <w:t xml:space="preserve"> mostly contradicting results, with </w:t>
      </w:r>
      <w:r w:rsidR="00D707E8">
        <w:t xml:space="preserve">the </w:t>
      </w:r>
      <w:r w:rsidR="00DF7A01">
        <w:t xml:space="preserve">significant explanatory power </w:t>
      </w:r>
      <w:r w:rsidR="00D707E8">
        <w:t xml:space="preserve">of user reviews </w:t>
      </w:r>
      <w:r w:rsidR="00466366">
        <w:t xml:space="preserve">varying between </w:t>
      </w:r>
      <w:r w:rsidR="00DF7A01">
        <w:t>its</w:t>
      </w:r>
      <w:r w:rsidR="00D707E8">
        <w:t xml:space="preserve"> </w:t>
      </w:r>
      <w:r w:rsidR="00466366">
        <w:t>valence and volume</w:t>
      </w:r>
      <w:r w:rsidR="00120B2D">
        <w:t xml:space="preserve"> </w:t>
      </w:r>
      <w:r w:rsidR="00120B2D">
        <w:fldChar w:fldCharType="begin" w:fldLock="1"/>
      </w:r>
      <w:r w:rsidR="00B00587">
        <w:instrText>ADDIN CSL_CITATION {"citationItems":[{"id":"ITEM-1","itemData":{"DOI":"10.1287/mksc.1100.0572","ISSN":"07322399","abstract":"Our objective in this paper is to measure the impact (valence, volume, and variance) of national online user reviews on designated market area (DMA)-level local geographic box office performance of movies. We account for three complications with analyses that use national-level aggregate box office data: (i) aggregation across heterogeneous markets (spatial aggregation), (ii) serial correlation as a result of sequential release of movies (endogenous rollout), and (iii) serial correlation as a result of other unobserved components that could affect inferences regarding the impact of user reviews. We use daily box office ticket sales data for 148 movies released in the United States during a 16-month period (out of the 874 movies released) along with user review data from the Yahoo! Movies website. The analysis also controls for other possible box office drivers. Our identification strategy rests on our ability to identify plausible instruments for user ratings by exploiting the sequential release of movies across markets-because user reviews can only come from markets where the movie has previously been released, exogenous variables from previous markets would be appropriate instruments in subsequent markets. In contrast with previous studies that have found that the main driver of box office performance is the volume of reviews, we find that it is the valence that seems to matter and not the volume. Furthermore, ignoring the endogenous rollout decision does not seem to have a big impact on the results from our DMA-level analysis. When we carry out our analysis with aggregated national data, we obtain the same results as those from previous studies, i.e., that volume matters but not the valence. Using various market-level controls in the national data model, we attempt to identify the source of this difference. By conducting our empirical analysis at the DMA level and accounting for prerelease advertising, we can classify DMAs based on their responsiveness to firm-initiated marketing effort (advertising) and consumer-generated marketing (online word of mouth). A unique feature of our study is that it allows marketing managers to assess a DMA's responsiveness along these two dimensions. The substantive insights can help studios and distributors evaluate their future product rollout strategies. Although our empirical analysis is conducted using motion picture industry data, our approach to addressing the endogeneity of reviews is generalizable to other ind…","author":[{"dropping-particle":"","family":"Chintagunta","given":"Pradeep K.","non-dropping-particle":"","parse-names":false,"suffix":""},{"dropping-particle":"","family":"Gopinath","given":"Shyam","non-dropping-particle":"","parse-names":false,"suffix":""},{"dropping-particle":"","family":"Venkataraman","given":"Sriram","non-dropping-particle":"","parse-names":false,"suffix":""}],"container-title":"Marketing Science","id":"ITEM-1","issue":"5","issued":{"date-parts":[["2010"]]},"page":"944-957","title":"The effects of online user reviews on movie box office performance: Accounting for sequential rollout and aggregation across local markets","type":"article-journal","volume":"29"},"uris":["http://www.mendeley.com/documents/?uuid=026c9f19-9747-4d90-920a-d8c461960df5"]},{"id":"ITEM-2","itemData":{"abstract":"This article uses actual word-of-mouth (WOM) information to examine the dynamic patterns of WOM and how it helps explain box office revenue. The WOM data were collected from the Yahoo Movies Web site. The results show that WOM activities are the most active during a movie’s prerelease and opening week and that movie audiences tend to hold relatively high expectations before release but become more critical in the opening week. More important, WOM information offers significant explanatory power for both aggregate and weekly box office revenue, especially in the early weeks after a movie opens. However, most of this explanatory power comes from the volume of WOM and not from its valence, as measured by the percentages of positive and negative messages.","author":[{"dropping-particle":"","family":"Liu","given":"Yong","non-dropping-particle":"","parse-names":false,"suffix":""}],"container-title":"Journal of Marketing","id":"ITEM-2","issue":"3","issued":{"date-parts":[["2006"]]},"page":"74-89","title":"Word of Mouth for Movies : Its Revenue Dynamics and Impact on Box Office","type":"article-journal","volume":"70"},"uris":["http://www.mendeley.com/documents/?uuid=583ce63c-e905-4e30-8359-258fa4e75467"]},{"id":"ITEM-3","itemData":{"DOI":"10.1509/jmkr.43.3.345","ISSN":"00222437","abstract":"The authors examine the effect of consumer reviews on relative sales of books at Amazon.com and Barnesandnoble.com. The authors find that (1) reviews are overwhelmingly positive at both sites, but there are more reviews and longer reviews at Amazon.com; (2) an improvement in a book's reviews leads to an increase in relative sales at that site; (3) for most samples in the study, the impact of one-star reviews is greater than the impact of five-star reviews; and (4) evidence from review-length data suggests that customers read review text rather than relying only on summary statistics. © 2006, American Marketing Association.","author":[{"dropping-particle":"","family":"Chevalier","given":"Judith A.","non-dropping-particle":"","parse-names":false,"suffix":""},{"dropping-particle":"","family":"Mayzlin","given":"Dina","non-dropping-particle":"","parse-names":false,"suffix":""}],"container-title":"Journal of Marketing Research","id":"ITEM-3","issue":"3","issued":{"date-parts":[["2006"]]},"page":"345-354","title":"The effect of word of mouth on sales: Online book reviews","type":"article-journal","volume":"43"},"uris":["http://www.mendeley.com/documents/?uuid=1c7f6a36-db32-4b99-b85e-93703e1c0e62"]}],"mendeley":{"formattedCitation":"(Chevalier &amp; Mayzlin, 2006; Chintagunta et al., 2010; Liu, 2006)","manualFormatting":"(Chevalier &amp; Mayzlin, 2006; Chintagunta et al., 2010; Liu, 2006)","plainTextFormattedCitation":"(Chevalier &amp; Mayzlin, 2006; Chintagunta et al., 2010; Liu, 2006)","previouslyFormattedCitation":"(Chevalier &amp; Mayzlin, 2006; Chintagunta et al., 2010; Liu, 2006)"},"properties":{"noteIndex":0},"schema":"https://github.com/citation-style-language/schema/raw/master/csl-citation.json"}</w:instrText>
      </w:r>
      <w:r w:rsidR="00120B2D">
        <w:fldChar w:fldCharType="separate"/>
      </w:r>
      <w:r w:rsidR="00120B2D" w:rsidRPr="00120B2D">
        <w:rPr>
          <w:noProof/>
        </w:rPr>
        <w:t>(Chevalier &amp; Mayzlin, 2006; Chintagunta et al., 2010; Liu, 2006)</w:t>
      </w:r>
      <w:r w:rsidR="00120B2D">
        <w:fldChar w:fldCharType="end"/>
      </w:r>
      <w:r w:rsidR="00D707E8">
        <w:t xml:space="preserve">. </w:t>
      </w:r>
      <w:r w:rsidR="00DF7A01">
        <w:t>The</w:t>
      </w:r>
      <w:r w:rsidR="00D707E8">
        <w:t xml:space="preserve"> only previous </w:t>
      </w:r>
      <w:r w:rsidR="00DF7A01">
        <w:t>literature</w:t>
      </w:r>
      <w:r w:rsidR="00D707E8">
        <w:t xml:space="preserve"> on user reviews</w:t>
      </w:r>
      <w:r w:rsidR="00B40705">
        <w:t xml:space="preserve"> from the video game industry</w:t>
      </w:r>
      <w:r w:rsidR="00D707E8">
        <w:t xml:space="preserve"> is in line with this study, </w:t>
      </w:r>
      <w:r w:rsidR="008B5CA2">
        <w:t>stating</w:t>
      </w:r>
      <w:r w:rsidR="00D707E8">
        <w:t xml:space="preserve"> that user rating has a significant influence on the sale of video games for consoles </w:t>
      </w:r>
      <w:sdt>
        <w:sdtPr>
          <w:id w:val="-793132814"/>
          <w:citation/>
        </w:sdtPr>
        <w:sdtEndPr/>
        <w:sdtContent>
          <w:r w:rsidR="00D707E8">
            <w:fldChar w:fldCharType="begin"/>
          </w:r>
          <w:r w:rsidR="00D707E8">
            <w:instrText xml:space="preserve"> CITATION Zhu06 \l 2057 </w:instrText>
          </w:r>
          <w:r w:rsidR="00D707E8">
            <w:fldChar w:fldCharType="separate"/>
          </w:r>
          <w:r w:rsidR="001F0254">
            <w:rPr>
              <w:noProof/>
            </w:rPr>
            <w:t>(Zhu &amp; Zhang, 2006)</w:t>
          </w:r>
          <w:r w:rsidR="00D707E8">
            <w:fldChar w:fldCharType="end"/>
          </w:r>
        </w:sdtContent>
      </w:sdt>
      <w:r w:rsidR="00D707E8">
        <w:t xml:space="preserve">. </w:t>
      </w:r>
      <w:r w:rsidR="00281001">
        <w:t>Thus</w:t>
      </w:r>
      <w:r w:rsidR="00D707E8">
        <w:t xml:space="preserve">, this study extends the existing stream of literature </w:t>
      </w:r>
      <w:r w:rsidR="00DA5E0B">
        <w:t>of</w:t>
      </w:r>
      <w:r w:rsidR="008B5CA2">
        <w:t xml:space="preserve"> user reviews in </w:t>
      </w:r>
      <w:r w:rsidR="00D707E8">
        <w:t xml:space="preserve">the video game industry by </w:t>
      </w:r>
      <w:r w:rsidR="00D059A8">
        <w:t>including</w:t>
      </w:r>
      <w:r w:rsidR="00D707E8">
        <w:t xml:space="preserve"> the PC dimension.</w:t>
      </w:r>
    </w:p>
    <w:p w14:paraId="071CB714" w14:textId="52F96518" w:rsidR="005C01CD" w:rsidRDefault="008B5977" w:rsidP="008814FC">
      <w:pPr>
        <w:spacing w:line="360" w:lineRule="auto"/>
        <w:ind w:firstLine="720"/>
        <w:contextualSpacing/>
        <w:jc w:val="left"/>
      </w:pPr>
      <w:r>
        <w:t>Third, i</w:t>
      </w:r>
      <w:r w:rsidR="00745D7E">
        <w:t>n terms of the difference of effect between expert- and user reviews</w:t>
      </w:r>
      <w:r w:rsidR="00F65835">
        <w:t>,</w:t>
      </w:r>
      <w:r w:rsidR="00D43D4C">
        <w:t xml:space="preserve"> this study </w:t>
      </w:r>
      <w:r w:rsidR="00745D7E">
        <w:t>adds to a previously unbeknown</w:t>
      </w:r>
      <w:r w:rsidR="00D43D4C">
        <w:t xml:space="preserve"> stream of literature </w:t>
      </w:r>
      <w:r w:rsidR="00745D7E">
        <w:t>in the video game industry</w:t>
      </w:r>
      <w:r w:rsidR="00D43D4C">
        <w:t>.</w:t>
      </w:r>
      <w:r w:rsidR="005A57F4">
        <w:t xml:space="preserve"> Prior research has been conducted in several similar industries (e.g., movie- and hotel industry)</w:t>
      </w:r>
      <w:r w:rsidR="00745D7E">
        <w:t>. These studies found contradicting results</w:t>
      </w:r>
      <w:r w:rsidR="004A24E8">
        <w:t>, with half</w:t>
      </w:r>
      <w:r w:rsidR="00745D7E">
        <w:t xml:space="preserve"> of the literature </w:t>
      </w:r>
      <w:r w:rsidR="004A24E8">
        <w:t xml:space="preserve">swaying </w:t>
      </w:r>
      <w:r w:rsidR="00745D7E">
        <w:t xml:space="preserve">towards the greater importance of expert reviews </w:t>
      </w:r>
      <w:r w:rsidR="00745D7E">
        <w:fldChar w:fldCharType="begin" w:fldLock="1"/>
      </w:r>
      <w:r w:rsidR="00745D7E">
        <w:instrText>ADDIN CSL_CITATION {"citationItems":[{"id":"ITEM-1","itemData":{"DOI":"10.1007/s10824-019-09350-7","ISBN":"0123456789","ISSN":"15736997","abstract":"This study is the first attempt to examine the effect of electronic word of mouth (user reviews) relative to expert reviews on moviegoing decisions. For the first time, we use time-varying data on expert reviews. We find that expert ratings matter much more for moviegoing decisions than user ratings and volume. Our data also show that experts tend to be more critical but more consistent in their reviews than users. We find that experts, but not eWOM, affect wide release moviegoing, contrary to industry thinking. Finally, we show that experts’ reviews matter most when consumers and critics are in closer agreement about the quality of the film. The study uses OLS as well as instrumental variables analysis to account for possible endogeneity.","author":[{"dropping-particle":"","family":"Basuroy","given":"Suman","non-dropping-particle":"","parse-names":false,"suffix":""},{"dropping-particle":"","family":"Abraham Ravid","given":"S.","non-dropping-particle":"","parse-names":false,"suffix":""},{"dropping-particle":"","family":"Gretz","given":"Richard T.","non-dropping-particle":"","parse-names":false,"suffix":""},{"dropping-particle":"","family":"Allen","given":"B. J.","non-dropping-particle":"","parse-names":false,"suffix":""}],"container-title":"Journal of Cultural Economics","id":"ITEM-1","issue":"1","issued":{"date-parts":[["2020"]]},"page":"57-96","publisher":"Springer US","title":"Is everybody an expert? An investigation into the impact of professional versus user reviews on movie revenues","type":"article-journal","volume":"44"},"uris":["http://www.mendeley.com/documents/?uuid=79157f53-1d19-4f39-8060-3c28f2d89561"]},{"id":"ITEM-2","itemData":{"DOI":"10.1007/s10824-018-9332-6","ISBN":"0123456789","ISSN":"15736997","abstract":"We evaluate the effect of critical reviews by consumers and experts on a film’s running time at movie theaters in the USA using survival regression analysis. In addition to the usual expert critics’ reviews, we employ the consumer reviews rating and their affectivity about films as proxies for the consumer influence effect. To provide measures for consumer affectivity, we perform affective computing using mining techniques of sentiment and emotion on consumer reviews. We build a very rich film dataset by collecting information from the Box Office Mojo and the Rotten Tomatoes sites, including all matched films released between 2004 and 2015 that are available on these sites. We find evidences of consumer ratings matter in keeping a film running longer at the theaters, but experts’ ratings have a larger influence on the movie market as a whole. Estimates by genre indicate that the influence of expert reviews on the length of run of widely opening film releases, which include blockbusters, is null, but that their influence on narrowly released films is large. Also, film running times of genres like foreign, drama and action films are greatly influenced by sentiments and emotions spread by consumers through their reviews.","author":[{"dropping-particle":"","family":"Souza","given":"Thaís L.D.","non-dropping-particle":"","parse-names":false,"suffix":""},{"dropping-particle":"","family":"Nishijima","given":"Marislei","non-dropping-particle":"","parse-names":false,"suffix":""},{"dropping-particle":"","family":"Fava","given":"Ana C.P.","non-dropping-particle":"","parse-names":false,"suffix":""}],"container-title":"Journal of Cultural Economics","id":"ITEM-2","issue":"1","issued":{"date-parts":[["2019"]]},"page":"145-171","publisher":"Springer US","title":"Do consumer and expert reviews affect the length of time a film is kept on screens in the USA?","type":"article-journal","volume":"43"},"uris":["http://www.mendeley.com/documents/?uuid=b661c420-5953-4479-867e-111f9a3867bd"]}],"mendeley":{"formattedCitation":"(Basuroy et al., 2020; Souza et al., 2019)","plainTextFormattedCitation":"(Basuroy et al., 2020; Souza et al., 2019)","previouslyFormattedCitation":"(Basuroy et al., 2020; Souza et al., 2019)"},"properties":{"noteIndex":0},"schema":"https://github.com/citation-style-language/schema/raw/master/csl-citation.json"}</w:instrText>
      </w:r>
      <w:r w:rsidR="00745D7E">
        <w:fldChar w:fldCharType="separate"/>
      </w:r>
      <w:r w:rsidR="00745D7E" w:rsidRPr="00745D7E">
        <w:rPr>
          <w:noProof/>
        </w:rPr>
        <w:t>(Basuroy et al., 2020; Souza et al., 2019)</w:t>
      </w:r>
      <w:r w:rsidR="00745D7E">
        <w:fldChar w:fldCharType="end"/>
      </w:r>
      <w:r w:rsidR="00745D7E">
        <w:t xml:space="preserve">, </w:t>
      </w:r>
      <w:r w:rsidR="004A24E8">
        <w:t>and the other half swaying</w:t>
      </w:r>
      <w:r w:rsidR="00745D7E">
        <w:t xml:space="preserve"> to</w:t>
      </w:r>
      <w:r w:rsidR="004A24E8">
        <w:t>wards</w:t>
      </w:r>
      <w:r w:rsidR="00745D7E">
        <w:t xml:space="preserve"> the importance of user reviews </w:t>
      </w:r>
      <w:r w:rsidR="00745D7E">
        <w:fldChar w:fldCharType="begin" w:fldLock="1"/>
      </w:r>
      <w:r w:rsidR="00120B2D">
        <w:instrText>ADDIN CSL_CITATION {"citationItems":[{"id":"ITEM-1","itemData":{"DOI":"10.1093/jcr/ucv047","abstract":"This research documents a substantial disconnect between the objective quality information that online user ratings actually convey and the extent to which consumers trust them as indicators of objective quality. Analyses of a data set covering 1272 products across 120 vertically differentiated product categories reveal that average user ratings (1) lack convergence with Consumer Reports scores, the most commonly used measure of objective quality in the consumer behavior literature, (2) are often based on insufficient sample sizes which limits their informativeness, (3) do not predict resale prices in the used-product marketplace, and (4) are higher for more expensive products and premium brands, controlling for Consumer Reports scores. However, when forming quality inferences and purchase intentions, consumers heavily weight the average rating compared to other cues for quality like price and the number of ratings. They also fail to moderate their reliance on the average user rating as a function of sample size sufficiency. Consumers’ trust in the average user rating as a cue for objective quality appears to be based on an “illusion of validity.”","author":[{"dropping-particle":"","family":"Langhe","given":"Bart","non-dropping-particle":"De","parse-names":false,"suffix":""},{"dropping-particle":"","family":"Fernbach","given":"Philip M","non-dropping-particle":"","parse-names":false,"suffix":""},{"dropping-particle":"","family":"Lichtenstein","given":"Donald R","non-dropping-particle":"","parse-names":false,"suffix":""}],"container-title":"Journal of Consumer Research","id":"ITEM-1","issued":{"date-parts":[["2016"]]},"page":"817-833","title":"Navigating by the Stars : Investigating the Actual and Perceived Validity of Online User Ratings","type":"article-journal","volume":"42"},"uris":["http://www.mendeley.com/documents/?uuid=1f24a281-afa8-4d69-9425-3d54311d823a"]},{"id":"ITEM-2","itemData":{"DOI":"10.1080/02642069.2010.529436","ISSN":"02642069","abstract":"In this paper, the impact of two service quality metrics (star rating and customer rating) on hotel room sales and prices is investigated. Two of the most popular tourist destinations in the world, Paris and London, are chosen. It is found that a higher customer rating significantly increases the online sales of hotels. The study results show that a 1% increase in online customer rating increases Sales per Room up to 2.68% in Paris and up to 2.62% in London. Contrary to expectations, higher stars do not increase the sales. It is also shown that higher customer ratings result in higher prices of the hotel and the prices of high star hotels are more sensitive to online customer ratings. © 2012 Copyright Taylor and Francis Group, LLC.","author":[{"dropping-particle":"","family":"Öǧüt","given":"Hulisi","non-dropping-particle":"","parse-names":false,"suffix":""},{"dropping-particle":"","family":"Onur Taş","given":"Bedri Kamil","non-dropping-particle":"","parse-names":false,"suffix":""}],"container-title":"Service Industries Journal","id":"ITEM-2","issue":"2","issued":{"date-parts":[["2012"]]},"page":"197-214","title":"The influence of internet customer reviews on the online sales and prices in hotel industry","type":"article-journal","volume":"32"},"uris":["http://www.mendeley.com/documents/?uuid=e0665f7a-cfe8-4e1f-be1e-392150423bd0"]}],"mendeley":{"formattedCitation":"(De Langhe et al., 2016; Öǧüt &amp; Onur Taş, 2012)","plainTextFormattedCitation":"(De Langhe et al., 2016; Öǧüt &amp; Onur Taş, 2012)","previouslyFormattedCitation":"(De Langhe et al., 2016; Öǧüt &amp; Onur Taş, 2012)"},"properties":{"noteIndex":0},"schema":"https://github.com/citation-style-language/schema/raw/master/csl-citation.json"}</w:instrText>
      </w:r>
      <w:r w:rsidR="00745D7E">
        <w:fldChar w:fldCharType="separate"/>
      </w:r>
      <w:r w:rsidR="00745D7E" w:rsidRPr="00745D7E">
        <w:rPr>
          <w:noProof/>
        </w:rPr>
        <w:t>(De Langhe et al., 2016; Öǧüt &amp; Onur Taş, 2012)</w:t>
      </w:r>
      <w:r w:rsidR="00745D7E">
        <w:fldChar w:fldCharType="end"/>
      </w:r>
      <w:r w:rsidR="00745D7E">
        <w:t xml:space="preserve">. </w:t>
      </w:r>
      <w:r w:rsidR="004A24E8">
        <w:t xml:space="preserve">This </w:t>
      </w:r>
      <w:r w:rsidR="004606FD">
        <w:t>study</w:t>
      </w:r>
      <w:r w:rsidR="004A24E8">
        <w:t xml:space="preserve"> found that expert reviews carry more importance</w:t>
      </w:r>
      <w:r w:rsidR="00E026CF">
        <w:t xml:space="preserve"> in the video game industry</w:t>
      </w:r>
      <w:r w:rsidR="004A24E8">
        <w:t>, and has</w:t>
      </w:r>
      <w:r w:rsidR="006E1EE9">
        <w:t xml:space="preserve"> uniquely positioned itself as the first to </w:t>
      </w:r>
      <w:r w:rsidR="0021083B">
        <w:t>research</w:t>
      </w:r>
      <w:r w:rsidR="006E1EE9">
        <w:t xml:space="preserve"> th</w:t>
      </w:r>
      <w:r w:rsidR="009133A2">
        <w:t>is</w:t>
      </w:r>
      <w:r w:rsidR="006E1EE9">
        <w:t xml:space="preserve"> difference</w:t>
      </w:r>
      <w:r w:rsidR="00BD62F4">
        <w:t xml:space="preserve"> </w:t>
      </w:r>
      <w:r w:rsidR="00E026CF">
        <w:t>for this context</w:t>
      </w:r>
      <w:r w:rsidR="004A24E8">
        <w:t xml:space="preserve">. </w:t>
      </w:r>
      <w:r w:rsidR="00281001">
        <w:t>Hence</w:t>
      </w:r>
      <w:r w:rsidR="004A24E8">
        <w:t>, this study</w:t>
      </w:r>
      <w:r w:rsidR="006E1EE9">
        <w:t xml:space="preserve"> extends </w:t>
      </w:r>
      <w:r w:rsidR="00BD62F4">
        <w:t xml:space="preserve">the </w:t>
      </w:r>
      <w:r w:rsidR="00E026CF">
        <w:t xml:space="preserve">field of video game </w:t>
      </w:r>
      <w:r w:rsidR="00BD62F4">
        <w:t xml:space="preserve">literature </w:t>
      </w:r>
      <w:r w:rsidR="005E3900">
        <w:t xml:space="preserve">with this new </w:t>
      </w:r>
      <w:r w:rsidR="00987867">
        <w:t>insight</w:t>
      </w:r>
      <w:r w:rsidR="006E1EE9">
        <w:t>.</w:t>
      </w:r>
    </w:p>
    <w:p w14:paraId="4F4B31BB" w14:textId="2EFB80E4" w:rsidR="006E1EE9" w:rsidRPr="000B354A" w:rsidRDefault="006708BF" w:rsidP="008814FC">
      <w:pPr>
        <w:spacing w:line="360" w:lineRule="auto"/>
        <w:ind w:firstLine="720"/>
        <w:contextualSpacing/>
        <w:jc w:val="left"/>
      </w:pPr>
      <w:r>
        <w:t>Fourth,</w:t>
      </w:r>
      <w:r w:rsidR="00771502">
        <w:t xml:space="preserve"> literature in the video game industry is reinforced with findings regarding game mode. There is no prior literature that researches the moderating effect of game mode on the relationship between user reviews and sales related outcome</w:t>
      </w:r>
      <w:r w:rsidR="007F67B3">
        <w:t>s</w:t>
      </w:r>
      <w:r w:rsidR="00771502">
        <w:t xml:space="preserve">. </w:t>
      </w:r>
      <w:r w:rsidR="00D237F1">
        <w:t>Therefore</w:t>
      </w:r>
      <w:r w:rsidR="00771502">
        <w:t xml:space="preserve">, this study adds </w:t>
      </w:r>
      <w:r w:rsidR="00281001">
        <w:t xml:space="preserve">a new </w:t>
      </w:r>
      <w:r w:rsidR="007F00EC">
        <w:t>insight,</w:t>
      </w:r>
      <w:r w:rsidR="00281001">
        <w:t xml:space="preserve"> namely that the effect of user reviews on sales related outcomes is strengthened (weakened) when a game is multi-player (single-player).</w:t>
      </w:r>
      <w:r w:rsidR="000B354A">
        <w:t xml:space="preserve"> </w:t>
      </w:r>
      <w:r w:rsidR="00DA76A7">
        <w:t>This finding, and any future findings relating to g</w:t>
      </w:r>
      <w:r w:rsidR="0045676F">
        <w:t>ame mode</w:t>
      </w:r>
      <w:r w:rsidR="000C66A2">
        <w:t>,</w:t>
      </w:r>
      <w:r w:rsidR="0045676F">
        <w:t xml:space="preserve"> </w:t>
      </w:r>
      <w:r w:rsidR="00DA76A7">
        <w:t>are</w:t>
      </w:r>
      <w:r w:rsidR="0045676F">
        <w:t xml:space="preserve"> a</w:t>
      </w:r>
      <w:r w:rsidR="00DA76A7">
        <w:t xml:space="preserve">n interesting addition to the literature base for the video game industry. This is due to the fact that game mode presents a clear distinction between the type of experience a gamer is seeking, which can </w:t>
      </w:r>
      <w:r w:rsidR="000C66A2">
        <w:t>in turn influence decision making</w:t>
      </w:r>
      <w:r w:rsidR="00167F75">
        <w:t xml:space="preserve"> and the difference in importance of different factors of judgement</w:t>
      </w:r>
      <w:r w:rsidR="00DA76A7">
        <w:t>.</w:t>
      </w:r>
    </w:p>
    <w:p w14:paraId="482C4A45" w14:textId="4709882B" w:rsidR="008814FC" w:rsidRPr="001E1AE0" w:rsidRDefault="00910F56" w:rsidP="00525494">
      <w:pPr>
        <w:spacing w:line="360" w:lineRule="auto"/>
        <w:ind w:firstLine="720"/>
        <w:contextualSpacing/>
        <w:jc w:val="left"/>
      </w:pPr>
      <w:r>
        <w:lastRenderedPageBreak/>
        <w:t>Fifth</w:t>
      </w:r>
      <w:r w:rsidR="00771502">
        <w:t xml:space="preserve">, </w:t>
      </w:r>
      <w:r w:rsidR="00532341">
        <w:t xml:space="preserve">the base of literature for the video game industry is improved with </w:t>
      </w:r>
      <w:r w:rsidR="004A6EC5">
        <w:t xml:space="preserve">a new </w:t>
      </w:r>
      <w:r w:rsidR="00532341">
        <w:t xml:space="preserve">insight regarding publishers. </w:t>
      </w:r>
      <w:r w:rsidR="006F1BE5">
        <w:t>Although there is no existing literature for the video game industry, p</w:t>
      </w:r>
      <w:r w:rsidR="00532341">
        <w:t xml:space="preserve">rior research is available for the movie industry. </w:t>
      </w:r>
      <w:r w:rsidR="005F03CF">
        <w:t>In the movie industry</w:t>
      </w:r>
      <w:r w:rsidR="00FA0BB5">
        <w:t>,</w:t>
      </w:r>
      <w:r w:rsidR="005F03CF">
        <w:t xml:space="preserve"> it was</w:t>
      </w:r>
      <w:r w:rsidR="00532341">
        <w:t xml:space="preserve"> found that the box office revenue</w:t>
      </w:r>
      <w:r w:rsidR="005F03CF">
        <w:t xml:space="preserve">s of movies </w:t>
      </w:r>
      <w:r w:rsidR="00532341">
        <w:t xml:space="preserve">with larger budgets and releases are less affected by expert reviews than small release films </w:t>
      </w:r>
      <w:r w:rsidR="00532341">
        <w:fldChar w:fldCharType="begin" w:fldLock="1"/>
      </w:r>
      <w:r w:rsidR="00170F57">
        <w:instrText>ADDIN CSL_CITATION {"citationItems":[{"id":"ITEM-1","itemData":{"DOI":"10.1509/jmkg.67.4.103.18692","ISSN":"00222429","abstract":"The authors investigate how critics affect the box office performance of films and how the effects may be moderated by stars and budgets. The authors examine the process through which critics affect box office revenue, that is, whether they influence the decision of the film going public (their role as influencers), merely predict the decision (their role as predictors), or do both. They find that both positive and negative reviews are correlated with weekly box office revenue over an eight-week period, suggesting that critics play a dual role: They can influence and predict box office revenue. However, the authors find the impact of negative reviews (but not positive reviews) to diminish over time, a pattern that is more consistent with critics' role as influencers. The authors then compare the positive impact of good reviews with the negative impact of bad reviews to find that film reviews evidence a negativity bias; that is, negative reviews hurt performance more than positive reviews help performance, but only during the first week of a film's run. Finally, the authors examine two key moderators of critical reviews, stars and budgets, and find that popular stars and big budgets enhance box office revenue for films that receive more negative critical reviews than positive critical reviews but do little for films that receive more positive reviews than negative reviews. Taken together, the findings not only replicate and extend prior research on critical reviews and box office performance but also offer insight into how film studios can strategically manage the review process to enhance box office revenue.","author":[{"dropping-particle":"","family":"Basuroy","given":"Suman","non-dropping-particle":"","parse-names":false,"suffix":""},{"dropping-particle":"","family":"Chatterjee","given":"Subimal","non-dropping-particle":"","parse-names":false,"suffix":""},{"dropping-particle":"","family":"Abraham Ravid","given":"S.","non-dropping-particle":"","parse-names":false,"suffix":""}],"container-title":"Journal of Marketing","id":"ITEM-1","issue":"4","issued":{"date-parts":[["2003"]]},"page":"103-117","title":"How Critical are Critical Reviews? The Box Office Effects of Film Critics, Star Power, and Budgets","type":"article-journal","volume":"67"},"uris":["http://www.mendeley.com/documents/?uuid=d40e8e5b-6dd8-42bd-9ffb-150792804566"]},{"id":"ITEM-2","itemData":{"DOI":"10.1007/s10824-018-9332-6","ISBN":"0123456789","ISSN":"15736997","abstract":"We evaluate the effect of critical reviews by consumers and experts on a film’s running time at movie theaters in the USA using survival regression analysis. In addition to the usual expert critics’ reviews, we employ the consumer reviews rating and their affectivity about films as proxies for the consumer influence effect. To provide measures for consumer affectivity, we perform affective computing using mining techniques of sentiment and emotion on consumer reviews. We build a very rich film dataset by collecting information from the Box Office Mojo and the Rotten Tomatoes sites, including all matched films released between 2004 and 2015 that are available on these sites. We find evidences of consumer ratings matter in keeping a film running longer at the theaters, but experts’ ratings have a larger influence on the movie market as a whole. Estimates by genre indicate that the influence of expert reviews on the length of run of widely opening film releases, which include blockbusters, is null, but that their influence on narrowly released films is large. Also, film running times of genres like foreign, drama and action films are greatly influenced by sentiments and emotions spread by consumers through their reviews.","author":[{"dropping-particle":"","family":"Souza","given":"Thaís L.D.","non-dropping-particle":"","parse-names":false,"suffix":""},{"dropping-particle":"","family":"Nishijima","given":"Marislei","non-dropping-particle":"","parse-names":false,"suffix":""},{"dropping-particle":"","family":"Fava","given":"Ana C.P.","non-dropping-particle":"","parse-names":false,"suffix":""}],"container-title":"Journal of Cultural Economics","id":"ITEM-2","issue":"1","issued":{"date-parts":[["2019"]]},"page":"145-171","publisher":"Springer US","title":"Do consumer and expert reviews affect the length of time a film is kept on screens in the USA?","type":"article-journal","volume":"43"},"uris":["http://www.mendeley.com/documents/?uuid=b661c420-5953-4479-867e-111f9a3867bd"]}],"mendeley":{"formattedCitation":"(Basuroy et al., 2003; Souza et al., 2019)","plainTextFormattedCitation":"(Basuroy et al., 2003; Souza et al., 2019)","previouslyFormattedCitation":"(Basuroy et al., 2003; Souza et al., 2019)"},"properties":{"noteIndex":0},"schema":"https://github.com/citation-style-language/schema/raw/master/csl-citation.json"}</w:instrText>
      </w:r>
      <w:r w:rsidR="00532341">
        <w:fldChar w:fldCharType="separate"/>
      </w:r>
      <w:r w:rsidR="00532341" w:rsidRPr="00532341">
        <w:rPr>
          <w:noProof/>
        </w:rPr>
        <w:t>(Basuroy et al., 2003; Souza et al., 2019)</w:t>
      </w:r>
      <w:r w:rsidR="00532341">
        <w:fldChar w:fldCharType="end"/>
      </w:r>
      <w:r w:rsidR="00532341">
        <w:t xml:space="preserve">. This study found contradicting results for the video game industry, namely that </w:t>
      </w:r>
      <w:r w:rsidR="004A6EC5">
        <w:t>when a game is released by a major publisher the impact of expert reviews on downloads is strengthened.</w:t>
      </w:r>
      <w:r w:rsidR="002438FC">
        <w:t xml:space="preserve"> </w:t>
      </w:r>
      <w:r w:rsidR="00DD5679">
        <w:t>This</w:t>
      </w:r>
      <w:r w:rsidR="008001FC">
        <w:t xml:space="preserve"> contradict</w:t>
      </w:r>
      <w:r w:rsidR="00DD5679">
        <w:t>ory finding</w:t>
      </w:r>
      <w:r w:rsidR="008F311C">
        <w:t xml:space="preserve"> shows that publishers influence the relationships between expert review ratings and sales related outcomes differently in the video game industry than in the movie industry. Intuitively, </w:t>
      </w:r>
      <w:r w:rsidR="0085744F">
        <w:t xml:space="preserve">in terms of video games, </w:t>
      </w:r>
      <w:r w:rsidR="00800E72">
        <w:t>it can be argued th</w:t>
      </w:r>
      <w:r w:rsidR="00C22219">
        <w:t xml:space="preserve">at video games are a more time-intensive investment when compared to movies. This may influence the way in which a video game is </w:t>
      </w:r>
      <w:r w:rsidR="008C4179">
        <w:t>purchased</w:t>
      </w:r>
      <w:r w:rsidR="00C22219">
        <w:t xml:space="preserve">, regardless of the popularity of a publisher. </w:t>
      </w:r>
    </w:p>
    <w:p w14:paraId="163E8299" w14:textId="0918EAA8" w:rsidR="00D91D92" w:rsidRDefault="00D91D92" w:rsidP="00D91D92">
      <w:pPr>
        <w:pStyle w:val="Heading3"/>
      </w:pPr>
      <w:bookmarkStart w:id="53" w:name="_Toc92112211"/>
      <w:r>
        <w:t>5.2.2 Managerial</w:t>
      </w:r>
      <w:bookmarkEnd w:id="53"/>
    </w:p>
    <w:p w14:paraId="7D9E1ABF" w14:textId="168592EB" w:rsidR="00564D60" w:rsidRDefault="00564D60" w:rsidP="00860ABC">
      <w:pPr>
        <w:spacing w:line="360" w:lineRule="auto"/>
        <w:ind w:firstLine="720"/>
        <w:contextualSpacing/>
        <w:jc w:val="left"/>
      </w:pPr>
      <w:r>
        <w:t xml:space="preserve">The findings </w:t>
      </w:r>
      <w:r w:rsidR="00E718F1">
        <w:t xml:space="preserve">of </w:t>
      </w:r>
      <w:r>
        <w:t>this study also have practical implications</w:t>
      </w:r>
      <w:r w:rsidR="00950F75">
        <w:t xml:space="preserve"> for the video game industry. </w:t>
      </w:r>
      <w:r w:rsidR="00E718F1">
        <w:t xml:space="preserve">Managers of major publishers should pay attention to practices </w:t>
      </w:r>
      <w:r w:rsidR="00324715">
        <w:t>that</w:t>
      </w:r>
      <w:r w:rsidR="00E718F1">
        <w:t xml:space="preserve"> </w:t>
      </w:r>
      <w:r w:rsidR="00324715">
        <w:t xml:space="preserve">may </w:t>
      </w:r>
      <w:r w:rsidR="00E718F1">
        <w:t>improve expert ratings</w:t>
      </w:r>
      <w:r w:rsidR="00096476">
        <w:t>,</w:t>
      </w:r>
      <w:r w:rsidR="00C53601">
        <w:t xml:space="preserve"> due to the </w:t>
      </w:r>
      <w:r w:rsidR="00286AE4">
        <w:t xml:space="preserve">strengthening effect </w:t>
      </w:r>
      <w:r w:rsidR="00C53601">
        <w:t xml:space="preserve">that </w:t>
      </w:r>
      <w:r w:rsidR="00096476">
        <w:t>expert ratings</w:t>
      </w:r>
      <w:r w:rsidR="00C53601">
        <w:t xml:space="preserve"> </w:t>
      </w:r>
      <w:r w:rsidR="00147960">
        <w:t>have</w:t>
      </w:r>
      <w:r w:rsidR="00C53601">
        <w:t xml:space="preserve"> </w:t>
      </w:r>
      <w:r w:rsidR="00286AE4">
        <w:t xml:space="preserve">on </w:t>
      </w:r>
      <w:r w:rsidR="00CE6397">
        <w:t>sales related outcomes</w:t>
      </w:r>
      <w:r w:rsidR="00286AE4">
        <w:t>.</w:t>
      </w:r>
      <w:r w:rsidR="00161812">
        <w:t xml:space="preserve"> </w:t>
      </w:r>
      <w:r w:rsidR="00096476">
        <w:t xml:space="preserve">When </w:t>
      </w:r>
      <w:r w:rsidR="007047E4">
        <w:t>taking the</w:t>
      </w:r>
      <w:r w:rsidR="00096476">
        <w:t xml:space="preserve"> movie industry</w:t>
      </w:r>
      <w:r w:rsidR="007047E4">
        <w:t xml:space="preserve"> as an example</w:t>
      </w:r>
      <w:r w:rsidR="00096476">
        <w:t>, t</w:t>
      </w:r>
      <w:r w:rsidR="00C53601">
        <w:t xml:space="preserve">here are multiple </w:t>
      </w:r>
      <w:r w:rsidR="00324715">
        <w:t>possibilities in order to accomplish an improvement of expert</w:t>
      </w:r>
      <w:r w:rsidR="00096476">
        <w:t xml:space="preserve"> ratings</w:t>
      </w:r>
      <w:r w:rsidR="00C53601">
        <w:t xml:space="preserve">. First, </w:t>
      </w:r>
      <w:r w:rsidR="00B74EE7">
        <w:t xml:space="preserve">major publishers </w:t>
      </w:r>
      <w:r w:rsidR="00F0739F">
        <w:t xml:space="preserve">can </w:t>
      </w:r>
      <w:r w:rsidR="00B74EE7">
        <w:t>organise a test screening for</w:t>
      </w:r>
      <w:r w:rsidR="00DD2F0A">
        <w:t xml:space="preserve"> a group</w:t>
      </w:r>
      <w:r w:rsidR="008E3195">
        <w:t xml:space="preserve"> of</w:t>
      </w:r>
      <w:r w:rsidR="00B74EE7">
        <w:t xml:space="preserve"> experts in the industry in order to hear their judgement. </w:t>
      </w:r>
      <w:r w:rsidR="00BE59A1">
        <w:t xml:space="preserve">A test screening </w:t>
      </w:r>
      <w:r w:rsidR="006D3116">
        <w:t>will most often be</w:t>
      </w:r>
      <w:r w:rsidR="00BE59A1">
        <w:t xml:space="preserve"> </w:t>
      </w:r>
      <w:r w:rsidR="006D3116">
        <w:t>organised</w:t>
      </w:r>
      <w:r w:rsidR="00BE59A1">
        <w:t xml:space="preserve"> when the </w:t>
      </w:r>
      <w:r w:rsidR="0028143D">
        <w:t>video game</w:t>
      </w:r>
      <w:r w:rsidR="00BE59A1">
        <w:t xml:space="preserve"> is</w:t>
      </w:r>
      <w:r w:rsidR="00B250F9">
        <w:t xml:space="preserve"> </w:t>
      </w:r>
      <w:r w:rsidR="00A778F4">
        <w:t>not in the latter stages of development yet</w:t>
      </w:r>
      <w:r w:rsidR="00BE59A1">
        <w:t xml:space="preserve">. </w:t>
      </w:r>
      <w:r w:rsidR="00B74EE7">
        <w:t xml:space="preserve">This can </w:t>
      </w:r>
      <w:r w:rsidR="00A778F4">
        <w:t xml:space="preserve">gauge what experts currently think of the game, and furthermore </w:t>
      </w:r>
      <w:r w:rsidR="00B74EE7">
        <w:t>give insight into whether</w:t>
      </w:r>
      <w:r w:rsidR="007047E4">
        <w:t xml:space="preserve"> </w:t>
      </w:r>
      <w:r w:rsidR="00A778F4">
        <w:t>they</w:t>
      </w:r>
      <w:r w:rsidR="00096476">
        <w:t xml:space="preserve"> </w:t>
      </w:r>
      <w:r w:rsidR="00B74EE7">
        <w:t xml:space="preserve">believe it requires necessary adjustments in order to be considered worthy of a higher rating </w:t>
      </w:r>
      <w:sdt>
        <w:sdtPr>
          <w:id w:val="2127581554"/>
          <w:citation/>
        </w:sdtPr>
        <w:sdtEndPr/>
        <w:sdtContent>
          <w:r w:rsidR="00B74EE7">
            <w:fldChar w:fldCharType="begin"/>
          </w:r>
          <w:r w:rsidR="00B74EE7">
            <w:instrText xml:space="preserve"> CITATION Jol06 \l 2057 </w:instrText>
          </w:r>
          <w:r w:rsidR="00B74EE7">
            <w:fldChar w:fldCharType="separate"/>
          </w:r>
          <w:r w:rsidR="001F0254">
            <w:rPr>
              <w:noProof/>
            </w:rPr>
            <w:t>(Jolliffe &amp; Zinnes, 2006)</w:t>
          </w:r>
          <w:r w:rsidR="00B74EE7">
            <w:fldChar w:fldCharType="end"/>
          </w:r>
        </w:sdtContent>
      </w:sdt>
      <w:r w:rsidR="00B74EE7">
        <w:t xml:space="preserve">. Second, </w:t>
      </w:r>
      <w:r w:rsidR="00F0739F">
        <w:t>pr</w:t>
      </w:r>
      <w:r w:rsidR="00BE59A1">
        <w:t xml:space="preserve">eview </w:t>
      </w:r>
      <w:r w:rsidR="00F0739F">
        <w:t>screenings can be organised</w:t>
      </w:r>
      <w:r w:rsidR="00BE59A1">
        <w:t xml:space="preserve"> when the video game is in the latter stages of development</w:t>
      </w:r>
      <w:r w:rsidR="00F0739F">
        <w:t xml:space="preserve">. During these screenings, publishers invite </w:t>
      </w:r>
      <w:r w:rsidR="00BE59A1">
        <w:t>experts</w:t>
      </w:r>
      <w:r w:rsidR="00566309">
        <w:t xml:space="preserve"> and marketing professionals</w:t>
      </w:r>
      <w:r w:rsidR="00BE59A1">
        <w:t xml:space="preserve"> that they prequalify to determine if they are a fit for the game that will be screened. The preview screening may serve to ascertain whether there are final </w:t>
      </w:r>
      <w:r w:rsidR="0033566D">
        <w:t>finishing touches</w:t>
      </w:r>
      <w:r w:rsidR="00BE59A1">
        <w:t xml:space="preserve"> necessary for the game itself, or if the marketing strategy needs adjustment</w:t>
      </w:r>
      <w:r w:rsidR="00980C26">
        <w:t xml:space="preserve"> </w:t>
      </w:r>
      <w:sdt>
        <w:sdtPr>
          <w:id w:val="550661571"/>
          <w:citation/>
        </w:sdtPr>
        <w:sdtEndPr/>
        <w:sdtContent>
          <w:r w:rsidR="00980C26">
            <w:fldChar w:fldCharType="begin"/>
          </w:r>
          <w:r w:rsidR="00980C26">
            <w:instrText xml:space="preserve"> CITATION Ker09 \l 2057 </w:instrText>
          </w:r>
          <w:r w:rsidR="00980C26">
            <w:fldChar w:fldCharType="separate"/>
          </w:r>
          <w:r w:rsidR="001F0254">
            <w:rPr>
              <w:noProof/>
            </w:rPr>
            <w:t>(Kerrigan, 2009)</w:t>
          </w:r>
          <w:r w:rsidR="00980C26">
            <w:fldChar w:fldCharType="end"/>
          </w:r>
        </w:sdtContent>
      </w:sdt>
      <w:r w:rsidR="00BE59A1">
        <w:t>.</w:t>
      </w:r>
    </w:p>
    <w:p w14:paraId="1270CE56" w14:textId="3C52DFB8" w:rsidR="007E4884" w:rsidRDefault="00485F51" w:rsidP="00CE2B67">
      <w:pPr>
        <w:spacing w:line="360" w:lineRule="auto"/>
        <w:ind w:firstLine="720"/>
        <w:contextualSpacing/>
        <w:jc w:val="left"/>
      </w:pPr>
      <w:r>
        <w:t xml:space="preserve">Furthermore, video game publishers that release multi-player games should be wary of the effect of user ratings on sales related outcomes. This is due to the fact that an improvement of user ratings for multi-player games </w:t>
      </w:r>
      <w:r w:rsidR="00DC7880">
        <w:t>has an effect on the</w:t>
      </w:r>
      <w:r>
        <w:t xml:space="preserve"> </w:t>
      </w:r>
      <w:r w:rsidR="009421F7">
        <w:t>amount of times a game is downloaded</w:t>
      </w:r>
      <w:r>
        <w:t>.</w:t>
      </w:r>
      <w:r w:rsidR="007F5521">
        <w:t xml:space="preserve"> </w:t>
      </w:r>
      <w:r w:rsidR="00E026B5">
        <w:t>At the moment, t</w:t>
      </w:r>
      <w:r w:rsidR="007F5521">
        <w:t xml:space="preserve">here are already certain strategies that are implemented in the video game industry in order to </w:t>
      </w:r>
      <w:r w:rsidR="0096478D">
        <w:t xml:space="preserve">develop a relationship with </w:t>
      </w:r>
      <w:r w:rsidR="00B47FBC">
        <w:t>gamers</w:t>
      </w:r>
      <w:r w:rsidR="0096478D">
        <w:t xml:space="preserve"> and improve the </w:t>
      </w:r>
      <w:r w:rsidR="0096478D">
        <w:lastRenderedPageBreak/>
        <w:t>game simultaneously</w:t>
      </w:r>
      <w:r w:rsidR="007F5521">
        <w:t xml:space="preserve">. First, </w:t>
      </w:r>
      <w:r w:rsidR="00254FEC">
        <w:t xml:space="preserve">a game can use alpha and beta testing. </w:t>
      </w:r>
      <w:r w:rsidR="0096478D">
        <w:t>Alpha testing is most often performed before release</w:t>
      </w:r>
      <w:r w:rsidR="00B47FBC">
        <w:t xml:space="preserve">, </w:t>
      </w:r>
      <w:r w:rsidR="00993321">
        <w:t xml:space="preserve">on-site </w:t>
      </w:r>
      <w:r w:rsidR="00B47FBC">
        <w:t>(</w:t>
      </w:r>
      <w:r w:rsidR="00993321">
        <w:t>where the game is developed</w:t>
      </w:r>
      <w:r w:rsidR="00B47FBC">
        <w:t>)</w:t>
      </w:r>
      <w:r w:rsidR="00993321">
        <w:t>, and by employees who are under contract of the developing company. T</w:t>
      </w:r>
      <w:r w:rsidR="00261156">
        <w:t xml:space="preserve">he goal is to identify bugs in order to correct them. However, it is possible for publishers to invite loyal gamers (customers) of previous games to the alpha testing phase in order to give them a sneak preview and elicit their feedback and opinions. </w:t>
      </w:r>
      <w:r w:rsidR="00F21494">
        <w:t>Besides receiving a relevant outsider opinion, the sneak preview of the game may create traction if positive insights are shared within the gaming community. Beta testing is most often performed by real gamers from th</w:t>
      </w:r>
      <w:r w:rsidR="00993321">
        <w:t xml:space="preserve">e comfort of their homes. During this phase, the game is in the final stages of development which means that gamers can experience an almost finished product. Therefore, gamers can voice their opinions and feedback to the publisher in order to improve the game. Furthermore, positive responses from the gamer audience in this phase can instigate further traction for the game before its official release </w:t>
      </w:r>
      <w:sdt>
        <w:sdtPr>
          <w:id w:val="-168262101"/>
          <w:citation/>
        </w:sdtPr>
        <w:sdtEndPr/>
        <w:sdtContent>
          <w:r w:rsidR="00993321">
            <w:fldChar w:fldCharType="begin"/>
          </w:r>
          <w:r w:rsidR="00993321">
            <w:instrText xml:space="preserve"> CITATION Bob04 \l 2057 </w:instrText>
          </w:r>
          <w:r w:rsidR="00993321">
            <w:fldChar w:fldCharType="separate"/>
          </w:r>
          <w:r w:rsidR="001F0254">
            <w:rPr>
              <w:noProof/>
            </w:rPr>
            <w:t>(Bates, 2004)</w:t>
          </w:r>
          <w:r w:rsidR="00993321">
            <w:fldChar w:fldCharType="end"/>
          </w:r>
        </w:sdtContent>
      </w:sdt>
      <w:r w:rsidR="00993321">
        <w:t>.</w:t>
      </w:r>
      <w:r w:rsidR="00CE2B67">
        <w:t xml:space="preserve"> </w:t>
      </w:r>
      <w:r w:rsidR="009A3834">
        <w:t xml:space="preserve">Second, </w:t>
      </w:r>
      <w:r w:rsidR="00944100">
        <w:t>Valve</w:t>
      </w:r>
      <w:r w:rsidR="00B60FB3">
        <w:t xml:space="preserve"> (</w:t>
      </w:r>
      <w:r w:rsidR="00944100">
        <w:t>the creators of Steam</w:t>
      </w:r>
      <w:r w:rsidR="00B60FB3">
        <w:t>)</w:t>
      </w:r>
      <w:r w:rsidR="00944100">
        <w:t xml:space="preserve"> have developed</w:t>
      </w:r>
      <w:r w:rsidR="00FD26AB">
        <w:t xml:space="preserve"> an on-platform </w:t>
      </w:r>
      <w:r w:rsidR="000B20E1">
        <w:t>tool</w:t>
      </w:r>
      <w:r w:rsidR="00B60FB3">
        <w:t xml:space="preserve"> </w:t>
      </w:r>
      <w:r w:rsidR="000B20E1">
        <w:t>called Steam Early Access through which developers</w:t>
      </w:r>
      <w:r w:rsidR="00FD26AB">
        <w:t xml:space="preserve"> </w:t>
      </w:r>
      <w:r w:rsidR="008401BE">
        <w:t xml:space="preserve">of PC games </w:t>
      </w:r>
      <w:r w:rsidR="000B20E1">
        <w:t>can</w:t>
      </w:r>
      <w:r w:rsidR="00FD26AB">
        <w:t xml:space="preserve"> </w:t>
      </w:r>
      <w:r w:rsidR="000B20E1">
        <w:t>publish</w:t>
      </w:r>
      <w:r w:rsidR="009A3834">
        <w:t xml:space="preserve"> their unfinished</w:t>
      </w:r>
      <w:r w:rsidR="00B60FB3">
        <w:t>, yet playable</w:t>
      </w:r>
      <w:r w:rsidR="009A3834">
        <w:t xml:space="preserve"> games to the publi</w:t>
      </w:r>
      <w:r w:rsidR="00B60FB3">
        <w:t>c</w:t>
      </w:r>
      <w:r w:rsidR="009A3834">
        <w:t xml:space="preserve">. </w:t>
      </w:r>
      <w:r w:rsidR="000B20E1">
        <w:t xml:space="preserve">This tool enables the development of games in congruence with the community, thus building a fanbase and tailoring to their specific demands </w:t>
      </w:r>
      <w:r w:rsidR="00FD26AB">
        <w:t xml:space="preserve">whilst simultaneously </w:t>
      </w:r>
      <w:r w:rsidR="000B20E1">
        <w:t>earning revenue by selling the unfinished product for a prepurchase fee. By developing a game in congruence</w:t>
      </w:r>
      <w:r w:rsidR="009E06AB">
        <w:t xml:space="preserve"> with gamers</w:t>
      </w:r>
      <w:r w:rsidR="000B20E1">
        <w:t>, video game developers and publishers can continually adjust and tailor their game, increasing the probability of satisfaction from the gamer community</w:t>
      </w:r>
      <w:r w:rsidR="00B765A1">
        <w:t xml:space="preserve"> </w:t>
      </w:r>
      <w:sdt>
        <w:sdtPr>
          <w:id w:val="4714904"/>
          <w:citation/>
        </w:sdtPr>
        <w:sdtEndPr/>
        <w:sdtContent>
          <w:r w:rsidR="00B765A1">
            <w:fldChar w:fldCharType="begin"/>
          </w:r>
          <w:r w:rsidR="00B765A1">
            <w:instrText xml:space="preserve"> CITATION Val21 \l 2057 </w:instrText>
          </w:r>
          <w:r w:rsidR="00B765A1">
            <w:fldChar w:fldCharType="separate"/>
          </w:r>
          <w:r w:rsidR="00B765A1">
            <w:rPr>
              <w:noProof/>
            </w:rPr>
            <w:t>(Valve, 2021)</w:t>
          </w:r>
          <w:r w:rsidR="00B765A1">
            <w:fldChar w:fldCharType="end"/>
          </w:r>
        </w:sdtContent>
      </w:sdt>
      <w:r w:rsidR="000B20E1">
        <w:t>.</w:t>
      </w:r>
    </w:p>
    <w:p w14:paraId="3253A271" w14:textId="798C60EC" w:rsidR="00B80E37" w:rsidRDefault="00B80E37" w:rsidP="00B80E37">
      <w:pPr>
        <w:pStyle w:val="Heading2"/>
      </w:pPr>
      <w:bookmarkStart w:id="54" w:name="_Toc92112212"/>
      <w:r>
        <w:t>5.</w:t>
      </w:r>
      <w:r w:rsidR="00C874C1">
        <w:t>3</w:t>
      </w:r>
      <w:r>
        <w:t xml:space="preserve"> Limitations and </w:t>
      </w:r>
      <w:r w:rsidR="00E55660">
        <w:t>f</w:t>
      </w:r>
      <w:r>
        <w:t xml:space="preserve">uture </w:t>
      </w:r>
      <w:r w:rsidR="00E55660">
        <w:t>r</w:t>
      </w:r>
      <w:r>
        <w:t>esearch</w:t>
      </w:r>
      <w:bookmarkEnd w:id="54"/>
    </w:p>
    <w:p w14:paraId="044A91D8" w14:textId="24DD8465" w:rsidR="00172D5E" w:rsidRPr="00D25633" w:rsidRDefault="00172D5E" w:rsidP="00170F57">
      <w:pPr>
        <w:spacing w:line="360" w:lineRule="auto"/>
        <w:ind w:firstLine="720"/>
        <w:contextualSpacing/>
        <w:jc w:val="left"/>
      </w:pPr>
      <w:r>
        <w:t>Despite the</w:t>
      </w:r>
      <w:r w:rsidR="005129DD">
        <w:t xml:space="preserve"> beforementioned</w:t>
      </w:r>
      <w:r>
        <w:t xml:space="preserve"> insights, this study has some limitations.</w:t>
      </w:r>
      <w:r w:rsidR="0067336A">
        <w:t xml:space="preserve"> </w:t>
      </w:r>
      <w:r w:rsidR="00F9049D">
        <w:t>First, t</w:t>
      </w:r>
      <w:r w:rsidR="007D320D">
        <w:t xml:space="preserve">he data </w:t>
      </w:r>
      <w:r w:rsidR="000A71BE">
        <w:t xml:space="preserve">used for the number of downloads (owners) on Steam is an estimation. This means that </w:t>
      </w:r>
      <w:r w:rsidR="00AA2AD8">
        <w:t>the data</w:t>
      </w:r>
      <w:r w:rsidR="000A71BE">
        <w:t xml:space="preserve"> is not a one-on-one accurate representation of the actual download data, and therefore the findings cannot concretely represent the</w:t>
      </w:r>
      <w:r w:rsidR="00B958A8">
        <w:t xml:space="preserve"> effect</w:t>
      </w:r>
      <w:r w:rsidR="004A36C3">
        <w:t>s</w:t>
      </w:r>
      <w:r w:rsidR="00B958A8">
        <w:t xml:space="preserve"> on</w:t>
      </w:r>
      <w:r w:rsidR="000A71BE">
        <w:t xml:space="preserve"> sales of games on Steam. </w:t>
      </w:r>
      <w:r w:rsidR="006309D3">
        <w:t xml:space="preserve">A possible improvement for this limitation </w:t>
      </w:r>
      <w:r w:rsidR="003D371F">
        <w:t xml:space="preserve">may be </w:t>
      </w:r>
      <w:r w:rsidR="006309D3">
        <w:t xml:space="preserve">to </w:t>
      </w:r>
      <w:r w:rsidR="003D371F">
        <w:t>replicate</w:t>
      </w:r>
      <w:r w:rsidR="006309D3">
        <w:t xml:space="preserve"> this study</w:t>
      </w:r>
      <w:r w:rsidR="003D371F">
        <w:t xml:space="preserve"> using actual sales data from </w:t>
      </w:r>
      <w:r w:rsidR="00770E06">
        <w:t>other similar</w:t>
      </w:r>
      <w:r w:rsidR="003D371F">
        <w:t xml:space="preserve"> platforms</w:t>
      </w:r>
      <w:r w:rsidR="00DF4D06">
        <w:t xml:space="preserve"> and publishers</w:t>
      </w:r>
      <w:r w:rsidR="003D371F">
        <w:t xml:space="preserve"> </w:t>
      </w:r>
      <w:r w:rsidR="00770E06">
        <w:t>that sell PC games online</w:t>
      </w:r>
      <w:r w:rsidR="00DF4D06">
        <w:t xml:space="preserve"> and</w:t>
      </w:r>
      <w:r w:rsidR="00770E06">
        <w:t xml:space="preserve"> </w:t>
      </w:r>
      <w:r w:rsidR="003D371F">
        <w:t xml:space="preserve">that share their video game sales data publicly. </w:t>
      </w:r>
      <w:r w:rsidR="00641338">
        <w:t xml:space="preserve">Examples </w:t>
      </w:r>
      <w:r w:rsidR="00DF4D06">
        <w:t xml:space="preserve">of other video game platforms are GOG, Itch.io, and Origin. Second, </w:t>
      </w:r>
      <w:r w:rsidR="00135E45">
        <w:t xml:space="preserve">as argued in the </w:t>
      </w:r>
      <w:r w:rsidR="007B7347">
        <w:t>introduction,</w:t>
      </w:r>
      <w:r w:rsidR="00135E45">
        <w:t xml:space="preserve"> there is a difference between the console and PC gamer segment. However, this difference is ascertained by recognizing </w:t>
      </w:r>
      <w:r w:rsidR="00F74498">
        <w:t xml:space="preserve">connections </w:t>
      </w:r>
      <w:r w:rsidR="00135E45">
        <w:t xml:space="preserve">between different sources and not based on </w:t>
      </w:r>
      <w:r w:rsidR="00F74498">
        <w:t xml:space="preserve">concrete </w:t>
      </w:r>
      <w:r w:rsidR="004A36C3">
        <w:t>segmentation</w:t>
      </w:r>
      <w:r w:rsidR="00135E45">
        <w:t xml:space="preserve">. Therefore, the findings in this research are not generalizable for the PC gamers segment. A possible improvement for </w:t>
      </w:r>
      <w:r w:rsidR="004A36C3">
        <w:t>this limitation may be to</w:t>
      </w:r>
      <w:r w:rsidR="006651B7">
        <w:t xml:space="preserve"> replicate this study with</w:t>
      </w:r>
      <w:r w:rsidR="004A36C3">
        <w:t xml:space="preserve"> </w:t>
      </w:r>
      <w:r w:rsidR="006651B7">
        <w:t xml:space="preserve">video </w:t>
      </w:r>
      <w:r w:rsidR="00130192">
        <w:t>games that are only available on PC</w:t>
      </w:r>
      <w:r w:rsidR="006651B7">
        <w:t xml:space="preserve">, </w:t>
      </w:r>
      <w:r w:rsidR="00130192">
        <w:lastRenderedPageBreak/>
        <w:t>and to investigate if the results of th</w:t>
      </w:r>
      <w:r w:rsidR="00005515">
        <w:t>at</w:t>
      </w:r>
      <w:r w:rsidR="00130192">
        <w:t xml:space="preserve"> </w:t>
      </w:r>
      <w:r w:rsidR="006C182C">
        <w:t xml:space="preserve">future </w:t>
      </w:r>
      <w:r w:rsidR="00005515">
        <w:t>research are in-line with the findings of this study.</w:t>
      </w:r>
      <w:r w:rsidR="00763970">
        <w:t xml:space="preserve"> Moreover,</w:t>
      </w:r>
      <w:r w:rsidR="004445A0">
        <w:t xml:space="preserve"> the </w:t>
      </w:r>
      <w:r w:rsidR="00603181">
        <w:t xml:space="preserve">specific </w:t>
      </w:r>
      <w:r w:rsidR="004445A0">
        <w:t xml:space="preserve">difference between the console and PC gamer segment </w:t>
      </w:r>
      <w:r w:rsidR="00763970">
        <w:t>can</w:t>
      </w:r>
      <w:r w:rsidR="004445A0">
        <w:t xml:space="preserve"> </w:t>
      </w:r>
      <w:r w:rsidR="00D25633">
        <w:t xml:space="preserve">be </w:t>
      </w:r>
      <w:r w:rsidR="004445A0">
        <w:t xml:space="preserve">researched in order to establish </w:t>
      </w:r>
      <w:r w:rsidR="00D25633">
        <w:t>proof</w:t>
      </w:r>
      <w:r w:rsidR="004445A0">
        <w:t xml:space="preserve"> of concrete segmentation. </w:t>
      </w:r>
      <w:r w:rsidR="00D25633">
        <w:t xml:space="preserve">In order to do so, data on games that are available for both PC and console will be </w:t>
      </w:r>
      <w:r w:rsidR="00763970">
        <w:t>necessary,</w:t>
      </w:r>
      <w:r w:rsidR="00D25633">
        <w:t xml:space="preserve"> including relevant and accurate sales data</w:t>
      </w:r>
      <w:r w:rsidR="00672D0D">
        <w:t xml:space="preserve"> of both platforms</w:t>
      </w:r>
      <w:r w:rsidR="00763970">
        <w:t xml:space="preserve"> for these games</w:t>
      </w:r>
      <w:r w:rsidR="004445A0">
        <w:t>.</w:t>
      </w:r>
      <w:r w:rsidR="00005515">
        <w:t xml:space="preserve"> Third, </w:t>
      </w:r>
      <w:r w:rsidR="007010C6">
        <w:t>the model in this research has a low R2</w:t>
      </w:r>
      <w:r w:rsidR="00F74498">
        <w:t xml:space="preserve">. This is </w:t>
      </w:r>
      <w:r w:rsidR="00D021B5">
        <w:t xml:space="preserve">due to the fact that there are many additional variables </w:t>
      </w:r>
      <w:r w:rsidR="00F74498">
        <w:t>that could have been added</w:t>
      </w:r>
      <w:r w:rsidR="00FA0BB5">
        <w:t>. H</w:t>
      </w:r>
      <w:r w:rsidR="00F74498">
        <w:t>owever, there was no data collected for these variables. A possible improvement of this limitation may be to add additional v</w:t>
      </w:r>
      <w:r w:rsidR="00170F57">
        <w:t xml:space="preserve">ariables </w:t>
      </w:r>
      <w:r w:rsidR="00F74498">
        <w:t>to the model.</w:t>
      </w:r>
      <w:r w:rsidR="004401A3">
        <w:t xml:space="preserve"> </w:t>
      </w:r>
      <w:r w:rsidR="00B2759D">
        <w:t xml:space="preserve">For instance, variables that have been used in other studies related to video games such as genre, </w:t>
      </w:r>
      <w:r w:rsidR="00170F57">
        <w:t xml:space="preserve">video game perspective, volume of reviews, and age rating can be included </w:t>
      </w:r>
      <w:r w:rsidR="00170F57">
        <w:fldChar w:fldCharType="begin" w:fldLock="1"/>
      </w:r>
      <w:r w:rsidR="00B00587">
        <w:instrText>ADDIN CSL_CITATION {"citationItems":[{"id":"ITEM-1","itemData":{"DOI":"10.1002/mde.2608","ISSN":"01436570","abstract":"This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Economics","id":"ITEM-1","issue":"3","issued":{"date-parts":[["2014"]]},"page":"189-198","title":"What makes a blockbuster video game? An empirical analysis of US sales data","type":"article-journal","volume":"35"},"uris":["http://www.mendeley.com/documents/?uuid=4baa1271-fab3-4126-adf6-a2bd7e150a35"]},{"id":"ITEM-2","itemData":{"DOI":"10.1509/jmkg.74.2.133","ISSN":"00222429","abstract":"This article examines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 The article shows differential impact of consumer reviews across products in the same product category and suggests that firms' online marketing strategies should be contingent on product and consumer characteristics. The authors discuss the implications of these results in light of the increased share of niche products in recent years. ©2010, American Marketing Association.","author":[{"dropping-particle":"","family":"Zhu","given":"Feng","non-dropping-particle":"","parse-names":false,"suffix":""},{"dropping-particle":"","family":"Zhang","given":"Xiaoquan","non-dropping-particle":"","parse-names":false,"suffix":""}],"container-title":"Journal of Marketing","id":"ITEM-2","issue":"2","issued":{"date-parts":[["2010"]]},"page":"133-148","title":"Impact of online consumer reviews on Sales: The moderating role of product and consumer characteristics","type":"article-journal","volume":"74"},"uris":["http://www.mendeley.com/documents/?uuid=7c552623-34b3-4fef-9e9b-82cbfcbc9e14"]}],"mendeley":{"formattedCitation":"(Cox, 2014; Zhu &amp; Zhang, 2010)","plainTextFormattedCitation":"(Cox, 2014; Zhu &amp; Zhang, 2010)","previouslyFormattedCitation":"(Cox, 2014; Zhu &amp; Zhang, 2010)"},"properties":{"noteIndex":0},"schema":"https://github.com/citation-style-language/schema/raw/master/csl-citation.json"}</w:instrText>
      </w:r>
      <w:r w:rsidR="00170F57">
        <w:fldChar w:fldCharType="separate"/>
      </w:r>
      <w:r w:rsidR="00170F57" w:rsidRPr="00170F57">
        <w:rPr>
          <w:noProof/>
        </w:rPr>
        <w:t>(Cox, 2014; Zhu &amp; Zhang, 2010)</w:t>
      </w:r>
      <w:r w:rsidR="00170F57">
        <w:fldChar w:fldCharType="end"/>
      </w:r>
      <w:r w:rsidR="00D846F9">
        <w:t>.</w:t>
      </w:r>
      <w:r w:rsidR="004445A0">
        <w:t xml:space="preserve"> Fourth, </w:t>
      </w:r>
      <w:r w:rsidR="00DE657F">
        <w:t xml:space="preserve">expert- and user </w:t>
      </w:r>
      <w:r w:rsidR="004445A0">
        <w:t>review</w:t>
      </w:r>
      <w:r w:rsidR="006A2BDA">
        <w:t xml:space="preserve"> ratings </w:t>
      </w:r>
      <w:r w:rsidR="00DE657F">
        <w:t>may be</w:t>
      </w:r>
      <w:r w:rsidR="006A2BDA">
        <w:t xml:space="preserve"> a proxy </w:t>
      </w:r>
      <w:r w:rsidR="006059BC">
        <w:t xml:space="preserve">of </w:t>
      </w:r>
      <w:r w:rsidR="004445A0">
        <w:t xml:space="preserve">quality. </w:t>
      </w:r>
      <w:r w:rsidR="006059BC">
        <w:t>If so, this</w:t>
      </w:r>
      <w:r w:rsidR="004445A0">
        <w:t xml:space="preserve"> would </w:t>
      </w:r>
      <w:r w:rsidR="006A2BDA">
        <w:t>entail</w:t>
      </w:r>
      <w:r w:rsidR="004445A0">
        <w:t xml:space="preserve"> that a game with a higher rating automatically receives more downloads, as the </w:t>
      </w:r>
      <w:r w:rsidR="00D25633">
        <w:t xml:space="preserve">inherent </w:t>
      </w:r>
      <w:r w:rsidR="004445A0">
        <w:t xml:space="preserve">quality is high relative to other games. A possible solution </w:t>
      </w:r>
      <w:r w:rsidR="006A2BDA">
        <w:t xml:space="preserve">to </w:t>
      </w:r>
      <w:r w:rsidR="006059BC">
        <w:t>test this</w:t>
      </w:r>
      <w:r w:rsidR="004445A0">
        <w:t xml:space="preserve"> is to collect data on pre-release ratings and measure the amount of sales that a game has </w:t>
      </w:r>
      <w:r w:rsidR="00DE657F">
        <w:t xml:space="preserve">over a predefined period </w:t>
      </w:r>
      <w:r w:rsidR="004445A0">
        <w:t>following the release of the game.</w:t>
      </w:r>
    </w:p>
    <w:p w14:paraId="4B409EF1" w14:textId="34F2C438" w:rsidR="00BE2615" w:rsidRPr="00576C39" w:rsidRDefault="00BE2615" w:rsidP="00576C39">
      <w:pPr>
        <w:spacing w:line="360" w:lineRule="auto"/>
        <w:ind w:firstLine="720"/>
        <w:contextualSpacing/>
        <w:jc w:val="left"/>
      </w:pPr>
      <w:r w:rsidRPr="004952B3">
        <w:rPr>
          <w:sz w:val="20"/>
          <w:szCs w:val="20"/>
        </w:rPr>
        <w:br w:type="page"/>
      </w:r>
    </w:p>
    <w:p w14:paraId="37FD872F" w14:textId="0CF66DA3" w:rsidR="00BE2615" w:rsidRPr="0023138C" w:rsidRDefault="007E4FBB" w:rsidP="0023138C">
      <w:pPr>
        <w:pStyle w:val="Heading1"/>
      </w:pPr>
      <w:bookmarkStart w:id="55" w:name="_Toc92112213"/>
      <w:r w:rsidRPr="0023138C">
        <w:lastRenderedPageBreak/>
        <w:t>References</w:t>
      </w:r>
      <w:bookmarkEnd w:id="55"/>
    </w:p>
    <w:sdt>
      <w:sdtPr>
        <w:id w:val="566610494"/>
        <w:docPartObj>
          <w:docPartGallery w:val="Bibliographies"/>
          <w:docPartUnique/>
        </w:docPartObj>
      </w:sdtPr>
      <w:sdtEndPr/>
      <w:sdtContent>
        <w:p w14:paraId="65C68AB7" w14:textId="7F5699C6" w:rsidR="005C2E62" w:rsidRPr="00C678A0" w:rsidRDefault="005C2E62" w:rsidP="00C678A0">
          <w:pPr>
            <w:ind w:left="720" w:hanging="720"/>
          </w:pPr>
          <w:r>
            <w:rPr>
              <w:noProof/>
            </w:rPr>
            <w:t xml:space="preserve">Archdeacon, T. J. (1994). </w:t>
          </w:r>
          <w:r>
            <w:rPr>
              <w:i/>
              <w:iCs/>
              <w:noProof/>
            </w:rPr>
            <w:t>Correlation and Regression Analysis.</w:t>
          </w:r>
          <w:r>
            <w:rPr>
              <w:noProof/>
            </w:rPr>
            <w:t xml:space="preserve"> Wisconsin: University of Wisconsin Press.</w:t>
          </w:r>
        </w:p>
        <w:p w14:paraId="24A8B455" w14:textId="0CC46BC5" w:rsidR="00073FC2" w:rsidRPr="00891F0E" w:rsidRDefault="00073FC2" w:rsidP="00073FC2">
          <w:pPr>
            <w:widowControl w:val="0"/>
            <w:autoSpaceDE w:val="0"/>
            <w:autoSpaceDN w:val="0"/>
            <w:adjustRightInd w:val="0"/>
            <w:spacing w:line="240" w:lineRule="atLeast"/>
            <w:ind w:left="480" w:hanging="480"/>
            <w:rPr>
              <w:rFonts w:cs="Times New Roman"/>
              <w:noProof/>
              <w:szCs w:val="24"/>
            </w:rPr>
          </w:pPr>
          <w:r w:rsidRPr="00891F0E">
            <w:rPr>
              <w:szCs w:val="24"/>
            </w:rPr>
            <w:fldChar w:fldCharType="begin" w:fldLock="1"/>
          </w:r>
          <w:r w:rsidRPr="00891F0E">
            <w:rPr>
              <w:szCs w:val="24"/>
            </w:rPr>
            <w:instrText xml:space="preserve">ADDIN Mendeley Bibliography CSL_BIBLIOGRAPHY </w:instrText>
          </w:r>
          <w:r w:rsidRPr="00891F0E">
            <w:rPr>
              <w:szCs w:val="24"/>
            </w:rPr>
            <w:fldChar w:fldCharType="separate"/>
          </w:r>
          <w:r w:rsidRPr="00891F0E">
            <w:rPr>
              <w:rFonts w:cs="Times New Roman"/>
              <w:noProof/>
              <w:szCs w:val="24"/>
            </w:rPr>
            <w:t xml:space="preserve">Basuroy, S., Abraham Ravid, S., Gretz, R. T., &amp; Allen, B. J. (2020). Is everybody an expert? An investigation into the impact of professional versus user reviews on movie revenues. </w:t>
          </w:r>
          <w:r w:rsidRPr="00891F0E">
            <w:rPr>
              <w:rFonts w:cs="Times New Roman"/>
              <w:i/>
              <w:iCs/>
              <w:noProof/>
              <w:szCs w:val="24"/>
            </w:rPr>
            <w:t>Journal of Cultural Economics</w:t>
          </w:r>
          <w:r w:rsidRPr="00891F0E">
            <w:rPr>
              <w:rFonts w:cs="Times New Roman"/>
              <w:noProof/>
              <w:szCs w:val="24"/>
            </w:rPr>
            <w:t xml:space="preserve">, </w:t>
          </w:r>
          <w:r w:rsidRPr="00891F0E">
            <w:rPr>
              <w:rFonts w:cs="Times New Roman"/>
              <w:i/>
              <w:iCs/>
              <w:noProof/>
              <w:szCs w:val="24"/>
            </w:rPr>
            <w:t>44</w:t>
          </w:r>
          <w:r w:rsidRPr="00891F0E">
            <w:rPr>
              <w:rFonts w:cs="Times New Roman"/>
              <w:noProof/>
              <w:szCs w:val="24"/>
            </w:rPr>
            <w:t>(1), 57–96. https://doi.org/10.1007/s10824-019-09350-7</w:t>
          </w:r>
        </w:p>
        <w:p w14:paraId="771ADA0C" w14:textId="281B3F3B" w:rsidR="00073FC2"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Basuroy, S., Chatterjee, S., &amp; Abraham Ravid, S. (2003). How Critical are Critical Reviews? The Box Office Effects of Film Critics, Star Power, and Budgets. </w:t>
          </w:r>
          <w:r w:rsidRPr="00891F0E">
            <w:rPr>
              <w:rFonts w:cs="Times New Roman"/>
              <w:i/>
              <w:iCs/>
              <w:noProof/>
              <w:szCs w:val="24"/>
            </w:rPr>
            <w:t>Journal of Marketing</w:t>
          </w:r>
          <w:r w:rsidRPr="00891F0E">
            <w:rPr>
              <w:rFonts w:cs="Times New Roman"/>
              <w:noProof/>
              <w:szCs w:val="24"/>
            </w:rPr>
            <w:t xml:space="preserve">, </w:t>
          </w:r>
          <w:r w:rsidRPr="00891F0E">
            <w:rPr>
              <w:rFonts w:cs="Times New Roman"/>
              <w:i/>
              <w:iCs/>
              <w:noProof/>
              <w:szCs w:val="24"/>
            </w:rPr>
            <w:t>67</w:t>
          </w:r>
          <w:r w:rsidRPr="00891F0E">
            <w:rPr>
              <w:rFonts w:cs="Times New Roman"/>
              <w:noProof/>
              <w:szCs w:val="24"/>
            </w:rPr>
            <w:t>(4), 103–117. https://doi.org/10.1509/jmkg.67.4.103.18692</w:t>
          </w:r>
        </w:p>
        <w:p w14:paraId="3855867D" w14:textId="4772A74C" w:rsidR="005C2E62" w:rsidRDefault="005C2E62" w:rsidP="005C2E62">
          <w:pPr>
            <w:pStyle w:val="Bibliography"/>
            <w:ind w:left="720" w:hanging="720"/>
            <w:rPr>
              <w:noProof/>
            </w:rPr>
          </w:pPr>
          <w:r>
            <w:rPr>
              <w:noProof/>
            </w:rPr>
            <w:t xml:space="preserve">Bates, B. (2004). </w:t>
          </w:r>
          <w:r>
            <w:rPr>
              <w:i/>
              <w:iCs/>
              <w:noProof/>
            </w:rPr>
            <w:t>Game Design.</w:t>
          </w:r>
          <w:r>
            <w:rPr>
              <w:noProof/>
            </w:rPr>
            <w:t xml:space="preserve"> N/A: Thomson Course Technology.</w:t>
          </w:r>
        </w:p>
        <w:p w14:paraId="63785361" w14:textId="77777777" w:rsidR="005C2E62" w:rsidRDefault="005C2E62" w:rsidP="005C2E62">
          <w:pPr>
            <w:pStyle w:val="Bibliography"/>
            <w:ind w:left="720" w:hanging="720"/>
            <w:rPr>
              <w:noProof/>
            </w:rPr>
          </w:pPr>
          <w:r>
            <w:rPr>
              <w:noProof/>
            </w:rPr>
            <w:t xml:space="preserve">Bloomberg. (2020, December 1). </w:t>
          </w:r>
          <w:r>
            <w:rPr>
              <w:i/>
              <w:iCs/>
              <w:noProof/>
            </w:rPr>
            <w:t>Global gaming market expected to exceed $256 billion by 2025</w:t>
          </w:r>
          <w:r>
            <w:rPr>
              <w:noProof/>
            </w:rPr>
            <w:t>. Retrieved from Bloomberg: https://www.bloomberg.com/press-releases/2020-12-01/global-gaming-market-expected-to-exceed-256-billion-by-2025</w:t>
          </w:r>
        </w:p>
        <w:p w14:paraId="1488E9A6" w14:textId="6201A117" w:rsidR="005C2E62" w:rsidRPr="005C2E62" w:rsidRDefault="005C2E62" w:rsidP="005C2E62">
          <w:pPr>
            <w:pStyle w:val="Bibliography"/>
            <w:ind w:left="720" w:hanging="720"/>
            <w:rPr>
              <w:noProof/>
            </w:rPr>
          </w:pPr>
          <w:r>
            <w:rPr>
              <w:noProof/>
            </w:rPr>
            <w:t xml:space="preserve">brightlocal. (2020, December 9). </w:t>
          </w:r>
          <w:r>
            <w:rPr>
              <w:i/>
              <w:iCs/>
              <w:noProof/>
            </w:rPr>
            <w:t>Local Consumer Review Survey 2020</w:t>
          </w:r>
          <w:r>
            <w:rPr>
              <w:noProof/>
            </w:rPr>
            <w:t>. Retrieved from brightlocal: https://www.brightlocal.com/research/local-consumer-review-survey/</w:t>
          </w:r>
        </w:p>
        <w:p w14:paraId="5C2BEEE6" w14:textId="77777777" w:rsidR="00073FC2" w:rsidRPr="00891F0E"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Chakravarty, A., &amp; Mazumdar, T. (2016). The Differential Effects of Online Word-of-Mouth and Critics ’ Reviews on Pre-release Movie Evaluation. </w:t>
          </w:r>
          <w:r w:rsidRPr="00891F0E">
            <w:rPr>
              <w:rFonts w:cs="Times New Roman"/>
              <w:i/>
              <w:iCs/>
              <w:noProof/>
              <w:szCs w:val="24"/>
            </w:rPr>
            <w:t>Journal of Consumer Behaviour</w:t>
          </w:r>
          <w:r w:rsidRPr="00891F0E">
            <w:rPr>
              <w:rFonts w:cs="Times New Roman"/>
              <w:noProof/>
              <w:szCs w:val="24"/>
            </w:rPr>
            <w:t xml:space="preserve">, </w:t>
          </w:r>
          <w:r w:rsidRPr="00891F0E">
            <w:rPr>
              <w:rFonts w:cs="Times New Roman"/>
              <w:i/>
              <w:iCs/>
              <w:noProof/>
              <w:szCs w:val="24"/>
            </w:rPr>
            <w:t>42</w:t>
          </w:r>
          <w:r w:rsidRPr="00891F0E">
            <w:rPr>
              <w:rFonts w:cs="Times New Roman"/>
              <w:noProof/>
              <w:szCs w:val="24"/>
            </w:rPr>
            <w:t>(3), 185–197. https://doi.org/10.1016/j.intmar.2010.04.001</w:t>
          </w:r>
        </w:p>
        <w:p w14:paraId="1C78E72A" w14:textId="77777777" w:rsidR="00073FC2" w:rsidRPr="00891F0E"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Chen, Y., Liu, Y., &amp; Zhang, J. (2011). When Do Third-Party Product Reviews Affect Firm Value and What Can Firms Do ? The Case of Media. </w:t>
          </w:r>
          <w:r w:rsidRPr="00891F0E">
            <w:rPr>
              <w:rFonts w:cs="Times New Roman"/>
              <w:i/>
              <w:iCs/>
              <w:noProof/>
              <w:szCs w:val="24"/>
            </w:rPr>
            <w:t>Journal of Marketing</w:t>
          </w:r>
          <w:r w:rsidRPr="00891F0E">
            <w:rPr>
              <w:rFonts w:cs="Times New Roman"/>
              <w:noProof/>
              <w:szCs w:val="24"/>
            </w:rPr>
            <w:t xml:space="preserve">, </w:t>
          </w:r>
          <w:r w:rsidRPr="00891F0E">
            <w:rPr>
              <w:rFonts w:cs="Times New Roman"/>
              <w:i/>
              <w:iCs/>
              <w:noProof/>
              <w:szCs w:val="24"/>
            </w:rPr>
            <w:t>75</w:t>
          </w:r>
          <w:r w:rsidRPr="00891F0E">
            <w:rPr>
              <w:rFonts w:cs="Times New Roman"/>
              <w:noProof/>
              <w:szCs w:val="24"/>
            </w:rPr>
            <w:t>(September), 116–134. https://doi.org/10.1509/jm.09.0034</w:t>
          </w:r>
        </w:p>
        <w:p w14:paraId="65490887" w14:textId="77777777" w:rsidR="00073FC2" w:rsidRPr="00891F0E"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Chevalier, J. A., &amp; Mayzlin, D. (2006). The effect of word of mouth on sales: Online book reviews. </w:t>
          </w:r>
          <w:r w:rsidRPr="00891F0E">
            <w:rPr>
              <w:rFonts w:cs="Times New Roman"/>
              <w:i/>
              <w:iCs/>
              <w:noProof/>
              <w:szCs w:val="24"/>
            </w:rPr>
            <w:t>Journal of Marketing Research</w:t>
          </w:r>
          <w:r w:rsidRPr="00891F0E">
            <w:rPr>
              <w:rFonts w:cs="Times New Roman"/>
              <w:noProof/>
              <w:szCs w:val="24"/>
            </w:rPr>
            <w:t xml:space="preserve">, </w:t>
          </w:r>
          <w:r w:rsidRPr="00891F0E">
            <w:rPr>
              <w:rFonts w:cs="Times New Roman"/>
              <w:i/>
              <w:iCs/>
              <w:noProof/>
              <w:szCs w:val="24"/>
            </w:rPr>
            <w:t>43</w:t>
          </w:r>
          <w:r w:rsidRPr="00891F0E">
            <w:rPr>
              <w:rFonts w:cs="Times New Roman"/>
              <w:noProof/>
              <w:szCs w:val="24"/>
            </w:rPr>
            <w:t>(3), 345–354. https://doi.org/10.1509/jmkr.43.3.345</w:t>
          </w:r>
        </w:p>
        <w:p w14:paraId="3DD90DD1" w14:textId="77777777" w:rsidR="00073FC2" w:rsidRPr="00891F0E"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Chin, W. W. (1998). The partial least squares approach for structural equation modeling. </w:t>
          </w:r>
          <w:r w:rsidRPr="00891F0E">
            <w:rPr>
              <w:rFonts w:cs="Times New Roman"/>
              <w:i/>
              <w:iCs/>
              <w:noProof/>
              <w:szCs w:val="24"/>
            </w:rPr>
            <w:t>Modern Methods for Business Research</w:t>
          </w:r>
          <w:r w:rsidRPr="00891F0E">
            <w:rPr>
              <w:rFonts w:cs="Times New Roman"/>
              <w:noProof/>
              <w:szCs w:val="24"/>
            </w:rPr>
            <w:t xml:space="preserve">, </w:t>
          </w:r>
          <w:r w:rsidRPr="00891F0E">
            <w:rPr>
              <w:rFonts w:cs="Times New Roman"/>
              <w:i/>
              <w:iCs/>
              <w:noProof/>
              <w:szCs w:val="24"/>
            </w:rPr>
            <w:t>January 1998</w:t>
          </w:r>
          <w:r w:rsidRPr="00891F0E">
            <w:rPr>
              <w:rFonts w:cs="Times New Roman"/>
              <w:noProof/>
              <w:szCs w:val="24"/>
            </w:rPr>
            <w:t>, 295–336.</w:t>
          </w:r>
        </w:p>
        <w:p w14:paraId="4AF3DE8C" w14:textId="31829BD8" w:rsidR="00073FC2"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Chintagunta, P. K., Gopinath, S., &amp; Venkataraman, S. (2010). The effects of online user reviews on movie box office performance: Accounting for sequential rollout and aggregation across local markets. </w:t>
          </w:r>
          <w:r w:rsidRPr="00891F0E">
            <w:rPr>
              <w:rFonts w:cs="Times New Roman"/>
              <w:i/>
              <w:iCs/>
              <w:noProof/>
              <w:szCs w:val="24"/>
            </w:rPr>
            <w:t>Marketing Science</w:t>
          </w:r>
          <w:r w:rsidRPr="00891F0E">
            <w:rPr>
              <w:rFonts w:cs="Times New Roman"/>
              <w:noProof/>
              <w:szCs w:val="24"/>
            </w:rPr>
            <w:t xml:space="preserve">, </w:t>
          </w:r>
          <w:r w:rsidRPr="00891F0E">
            <w:rPr>
              <w:rFonts w:cs="Times New Roman"/>
              <w:i/>
              <w:iCs/>
              <w:noProof/>
              <w:szCs w:val="24"/>
            </w:rPr>
            <w:t>29</w:t>
          </w:r>
          <w:r w:rsidRPr="00891F0E">
            <w:rPr>
              <w:rFonts w:cs="Times New Roman"/>
              <w:noProof/>
              <w:szCs w:val="24"/>
            </w:rPr>
            <w:t>(5), 944–957. https://doi.org/10.1287/mksc.1100.0572</w:t>
          </w:r>
        </w:p>
        <w:p w14:paraId="7AA18236" w14:textId="566517E8" w:rsidR="005C2E62" w:rsidRDefault="005C2E62" w:rsidP="005C2E62">
          <w:pPr>
            <w:pStyle w:val="Bibliography"/>
            <w:ind w:left="720" w:hanging="720"/>
            <w:rPr>
              <w:noProof/>
            </w:rPr>
          </w:pPr>
          <w:r>
            <w:rPr>
              <w:noProof/>
            </w:rPr>
            <w:t xml:space="preserve">Clairfield International. (2018). </w:t>
          </w:r>
          <w:r>
            <w:rPr>
              <w:i/>
              <w:iCs/>
              <w:noProof/>
            </w:rPr>
            <w:t>Gaming Industry - Facts, Figures and Trends.</w:t>
          </w:r>
          <w:r>
            <w:rPr>
              <w:noProof/>
            </w:rPr>
            <w:t xml:space="preserve"> Geneva: Clairfield International.</w:t>
          </w:r>
        </w:p>
        <w:p w14:paraId="7F531331" w14:textId="70BEFB50" w:rsidR="005C2E62" w:rsidRPr="005C2E62" w:rsidRDefault="005C2E62" w:rsidP="005C2E62">
          <w:pPr>
            <w:pStyle w:val="Bibliography"/>
            <w:ind w:left="720" w:hanging="720"/>
            <w:rPr>
              <w:noProof/>
            </w:rPr>
          </w:pPr>
          <w:r>
            <w:rPr>
              <w:noProof/>
            </w:rPr>
            <w:t xml:space="preserve">Cohen, J. (1988). </w:t>
          </w:r>
          <w:r>
            <w:rPr>
              <w:i/>
              <w:iCs/>
              <w:noProof/>
            </w:rPr>
            <w:t>Statistical Power Analysis for the Behavioral Sciences</w:t>
          </w:r>
          <w:r>
            <w:rPr>
              <w:noProof/>
            </w:rPr>
            <w:t xml:space="preserve"> (2 ed.). United States of America: Lawrence Erlbaum Associates.</w:t>
          </w:r>
        </w:p>
        <w:p w14:paraId="08AD6F9D" w14:textId="77777777" w:rsidR="00073FC2" w:rsidRPr="00891F0E"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Cole, H., &amp; Griffiths, M. D. (2007). </w:t>
          </w:r>
          <w:r w:rsidRPr="00891F0E">
            <w:rPr>
              <w:rFonts w:cs="Times New Roman"/>
              <w:i/>
              <w:iCs/>
              <w:noProof/>
              <w:szCs w:val="24"/>
            </w:rPr>
            <w:t>Social Interactions in Massively Multiplayer Online Role-Playing Gamers</w:t>
          </w:r>
          <w:r w:rsidRPr="00891F0E">
            <w:rPr>
              <w:rFonts w:cs="Times New Roman"/>
              <w:noProof/>
              <w:szCs w:val="24"/>
            </w:rPr>
            <w:t xml:space="preserve">. </w:t>
          </w:r>
          <w:r w:rsidRPr="00891F0E">
            <w:rPr>
              <w:rFonts w:cs="Times New Roman"/>
              <w:i/>
              <w:iCs/>
              <w:noProof/>
              <w:szCs w:val="24"/>
            </w:rPr>
            <w:t>10</w:t>
          </w:r>
          <w:r w:rsidRPr="00891F0E">
            <w:rPr>
              <w:rFonts w:cs="Times New Roman"/>
              <w:noProof/>
              <w:szCs w:val="24"/>
            </w:rPr>
            <w:t>(4), 575–583. https://doi.org/10.1089/cpb.2007.9988</w:t>
          </w:r>
        </w:p>
        <w:p w14:paraId="009F89D8" w14:textId="77777777" w:rsidR="00073FC2" w:rsidRPr="00891F0E"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Cox, J. (2014). What makes a blockbuster video game? An empirical analysis of US sales data. </w:t>
          </w:r>
          <w:r w:rsidRPr="00891F0E">
            <w:rPr>
              <w:rFonts w:cs="Times New Roman"/>
              <w:i/>
              <w:iCs/>
              <w:noProof/>
              <w:szCs w:val="24"/>
            </w:rPr>
            <w:t>Managerial and Decision Economics</w:t>
          </w:r>
          <w:r w:rsidRPr="00891F0E">
            <w:rPr>
              <w:rFonts w:cs="Times New Roman"/>
              <w:noProof/>
              <w:szCs w:val="24"/>
            </w:rPr>
            <w:t xml:space="preserve">, </w:t>
          </w:r>
          <w:r w:rsidRPr="00891F0E">
            <w:rPr>
              <w:rFonts w:cs="Times New Roman"/>
              <w:i/>
              <w:iCs/>
              <w:noProof/>
              <w:szCs w:val="24"/>
            </w:rPr>
            <w:t>35</w:t>
          </w:r>
          <w:r w:rsidRPr="00891F0E">
            <w:rPr>
              <w:rFonts w:cs="Times New Roman"/>
              <w:noProof/>
              <w:szCs w:val="24"/>
            </w:rPr>
            <w:t>(3), 189–198. https://doi.org/10.1002/mde.2608</w:t>
          </w:r>
        </w:p>
        <w:p w14:paraId="0377D29A" w14:textId="77777777" w:rsidR="00073FC2" w:rsidRPr="00891F0E"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Cui, G., Lui, H. K., &amp; Guo, X. (2012). The effect of online consumer reviews on new product sales. </w:t>
          </w:r>
          <w:r w:rsidRPr="00891F0E">
            <w:rPr>
              <w:rFonts w:cs="Times New Roman"/>
              <w:i/>
              <w:iCs/>
              <w:noProof/>
              <w:szCs w:val="24"/>
            </w:rPr>
            <w:t>International Journal of Electronic Commerce</w:t>
          </w:r>
          <w:r w:rsidRPr="00891F0E">
            <w:rPr>
              <w:rFonts w:cs="Times New Roman"/>
              <w:noProof/>
              <w:szCs w:val="24"/>
            </w:rPr>
            <w:t xml:space="preserve">, </w:t>
          </w:r>
          <w:r w:rsidRPr="00891F0E">
            <w:rPr>
              <w:rFonts w:cs="Times New Roman"/>
              <w:i/>
              <w:iCs/>
              <w:noProof/>
              <w:szCs w:val="24"/>
            </w:rPr>
            <w:t>17</w:t>
          </w:r>
          <w:r w:rsidRPr="00891F0E">
            <w:rPr>
              <w:rFonts w:cs="Times New Roman"/>
              <w:noProof/>
              <w:szCs w:val="24"/>
            </w:rPr>
            <w:t xml:space="preserve">(1), 39–58. </w:t>
          </w:r>
          <w:r w:rsidRPr="00891F0E">
            <w:rPr>
              <w:rFonts w:cs="Times New Roman"/>
              <w:noProof/>
              <w:szCs w:val="24"/>
            </w:rPr>
            <w:lastRenderedPageBreak/>
            <w:t>https://doi.org/10.2753/JEC1086-4415170102</w:t>
          </w:r>
        </w:p>
        <w:p w14:paraId="26D71B17" w14:textId="77777777" w:rsidR="00073FC2" w:rsidRPr="00891F0E"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De Langhe, B., Fernbach, P. M., &amp; Lichtenstein, D. R. (2016). Navigating by the Stars : Investigating the Actual and Perceived Validity of Online User Ratings. </w:t>
          </w:r>
          <w:r w:rsidRPr="00891F0E">
            <w:rPr>
              <w:rFonts w:cs="Times New Roman"/>
              <w:i/>
              <w:iCs/>
              <w:noProof/>
              <w:szCs w:val="24"/>
            </w:rPr>
            <w:t>Journal of Consumer Research</w:t>
          </w:r>
          <w:r w:rsidRPr="00891F0E">
            <w:rPr>
              <w:rFonts w:cs="Times New Roman"/>
              <w:noProof/>
              <w:szCs w:val="24"/>
            </w:rPr>
            <w:t xml:space="preserve">, </w:t>
          </w:r>
          <w:r w:rsidRPr="00891F0E">
            <w:rPr>
              <w:rFonts w:cs="Times New Roman"/>
              <w:i/>
              <w:iCs/>
              <w:noProof/>
              <w:szCs w:val="24"/>
            </w:rPr>
            <w:t>42</w:t>
          </w:r>
          <w:r w:rsidRPr="00891F0E">
            <w:rPr>
              <w:rFonts w:cs="Times New Roman"/>
              <w:noProof/>
              <w:szCs w:val="24"/>
            </w:rPr>
            <w:t>, 817–833. https://doi.org/10.1093/jcr/ucv047</w:t>
          </w:r>
        </w:p>
        <w:p w14:paraId="253708B9" w14:textId="77777777" w:rsidR="00073FC2" w:rsidRPr="00891F0E"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Decker, R., &amp; Trusov, M. (2010). Estimating aggregate consumer preferences from online product reviews. </w:t>
          </w:r>
          <w:r w:rsidRPr="00891F0E">
            <w:rPr>
              <w:rFonts w:cs="Times New Roman"/>
              <w:i/>
              <w:iCs/>
              <w:noProof/>
              <w:szCs w:val="24"/>
            </w:rPr>
            <w:t>International Journal of Research in Marketing</w:t>
          </w:r>
          <w:r w:rsidRPr="00891F0E">
            <w:rPr>
              <w:rFonts w:cs="Times New Roman"/>
              <w:noProof/>
              <w:szCs w:val="24"/>
            </w:rPr>
            <w:t xml:space="preserve">, </w:t>
          </w:r>
          <w:r w:rsidRPr="00891F0E">
            <w:rPr>
              <w:rFonts w:cs="Times New Roman"/>
              <w:i/>
              <w:iCs/>
              <w:noProof/>
              <w:szCs w:val="24"/>
            </w:rPr>
            <w:t>27</w:t>
          </w:r>
          <w:r w:rsidRPr="00891F0E">
            <w:rPr>
              <w:rFonts w:cs="Times New Roman"/>
              <w:noProof/>
              <w:szCs w:val="24"/>
            </w:rPr>
            <w:t>(4), 293–307. https://doi.org/10.1016/j.ijresmar.2010.09.001</w:t>
          </w:r>
        </w:p>
        <w:p w14:paraId="4B5660B5" w14:textId="77777777" w:rsidR="00073FC2" w:rsidRPr="00891F0E"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Echambadi, R., &amp; Hess, J. (2007). Mean-Centering Does Not Alleviate Collinearity Problems in Moderated Multiple Regression Models. </w:t>
          </w:r>
          <w:r w:rsidRPr="00891F0E">
            <w:rPr>
              <w:rFonts w:cs="Times New Roman"/>
              <w:i/>
              <w:iCs/>
              <w:noProof/>
              <w:szCs w:val="24"/>
            </w:rPr>
            <w:t>Marketing Science</w:t>
          </w:r>
          <w:r w:rsidRPr="00891F0E">
            <w:rPr>
              <w:rFonts w:cs="Times New Roman"/>
              <w:noProof/>
              <w:szCs w:val="24"/>
            </w:rPr>
            <w:t xml:space="preserve">, </w:t>
          </w:r>
          <w:r w:rsidRPr="00891F0E">
            <w:rPr>
              <w:rFonts w:cs="Times New Roman"/>
              <w:i/>
              <w:iCs/>
              <w:noProof/>
              <w:szCs w:val="24"/>
            </w:rPr>
            <w:t>26</w:t>
          </w:r>
          <w:r w:rsidRPr="00891F0E">
            <w:rPr>
              <w:rFonts w:cs="Times New Roman"/>
              <w:noProof/>
              <w:szCs w:val="24"/>
            </w:rPr>
            <w:t>(3), 438–445. https://doi.org/10.1287/mksc.1060.0263</w:t>
          </w:r>
        </w:p>
        <w:p w14:paraId="4BC8EA7D" w14:textId="77777777" w:rsidR="00073FC2" w:rsidRPr="00891F0E"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Falk, R. F., &amp; Miller, N. B. (1992). A Primer for Soft Modeling. </w:t>
          </w:r>
          <w:r w:rsidRPr="00891F0E">
            <w:rPr>
              <w:rFonts w:cs="Times New Roman"/>
              <w:i/>
              <w:iCs/>
              <w:noProof/>
              <w:szCs w:val="24"/>
            </w:rPr>
            <w:t>The University of Akron Press</w:t>
          </w:r>
          <w:r w:rsidRPr="00891F0E">
            <w:rPr>
              <w:rFonts w:cs="Times New Roman"/>
              <w:noProof/>
              <w:szCs w:val="24"/>
            </w:rPr>
            <w:t xml:space="preserve">, </w:t>
          </w:r>
          <w:r w:rsidRPr="00891F0E">
            <w:rPr>
              <w:rFonts w:cs="Times New Roman"/>
              <w:i/>
              <w:iCs/>
              <w:noProof/>
              <w:szCs w:val="24"/>
            </w:rPr>
            <w:t>April</w:t>
          </w:r>
          <w:r w:rsidRPr="00891F0E">
            <w:rPr>
              <w:rFonts w:cs="Times New Roman"/>
              <w:noProof/>
              <w:szCs w:val="24"/>
            </w:rPr>
            <w:t>, 80. http://books.google.com/books/about/A_Primer_for_Soft_Modeling.html?id=3CFrQgAACAAJ</w:t>
          </w:r>
        </w:p>
        <w:p w14:paraId="75D8A0C3" w14:textId="77777777" w:rsidR="00073FC2" w:rsidRPr="00891F0E"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Ho-Dac, N. N., Carson, S. J., &amp; Moore, W. L. (2013). The effects of positive and negative online customer reviews: Do brand strength and category maturity matter? </w:t>
          </w:r>
          <w:r w:rsidRPr="00891F0E">
            <w:rPr>
              <w:rFonts w:cs="Times New Roman"/>
              <w:i/>
              <w:iCs/>
              <w:noProof/>
              <w:szCs w:val="24"/>
            </w:rPr>
            <w:t>Journal of Marketing</w:t>
          </w:r>
          <w:r w:rsidRPr="00891F0E">
            <w:rPr>
              <w:rFonts w:cs="Times New Roman"/>
              <w:noProof/>
              <w:szCs w:val="24"/>
            </w:rPr>
            <w:t xml:space="preserve">, </w:t>
          </w:r>
          <w:r w:rsidRPr="00891F0E">
            <w:rPr>
              <w:rFonts w:cs="Times New Roman"/>
              <w:i/>
              <w:iCs/>
              <w:noProof/>
              <w:szCs w:val="24"/>
            </w:rPr>
            <w:t>77</w:t>
          </w:r>
          <w:r w:rsidRPr="00891F0E">
            <w:rPr>
              <w:rFonts w:cs="Times New Roman"/>
              <w:noProof/>
              <w:szCs w:val="24"/>
            </w:rPr>
            <w:t>(6), 37–53. https://doi.org/10.1509/jm.11.0011</w:t>
          </w:r>
        </w:p>
        <w:p w14:paraId="129C5380" w14:textId="1131B87E" w:rsidR="00073FC2"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Jenq, S.-N. (2019). Exploring the Impact of a Hotel’s Rating and Number of Reviews through Online Transactions. </w:t>
          </w:r>
          <w:r w:rsidRPr="00891F0E">
            <w:rPr>
              <w:rFonts w:cs="Times New Roman"/>
              <w:i/>
              <w:iCs/>
              <w:noProof/>
              <w:szCs w:val="24"/>
            </w:rPr>
            <w:t>OALib</w:t>
          </w:r>
          <w:r w:rsidRPr="00891F0E">
            <w:rPr>
              <w:rFonts w:cs="Times New Roman"/>
              <w:noProof/>
              <w:szCs w:val="24"/>
            </w:rPr>
            <w:t xml:space="preserve">, </w:t>
          </w:r>
          <w:r w:rsidRPr="00891F0E">
            <w:rPr>
              <w:rFonts w:cs="Times New Roman"/>
              <w:i/>
              <w:iCs/>
              <w:noProof/>
              <w:szCs w:val="24"/>
            </w:rPr>
            <w:t>06</w:t>
          </w:r>
          <w:r w:rsidRPr="00891F0E">
            <w:rPr>
              <w:rFonts w:cs="Times New Roman"/>
              <w:noProof/>
              <w:szCs w:val="24"/>
            </w:rPr>
            <w:t>(05), 1–15. https://doi.org/10.4236/oalib.1105401</w:t>
          </w:r>
        </w:p>
        <w:p w14:paraId="3B7F6588" w14:textId="04F4F964" w:rsidR="00C707A6" w:rsidRPr="00C707A6" w:rsidRDefault="00C707A6" w:rsidP="00C707A6">
          <w:pPr>
            <w:pStyle w:val="Bibliography"/>
            <w:ind w:left="720" w:hanging="720"/>
            <w:rPr>
              <w:noProof/>
            </w:rPr>
          </w:pPr>
          <w:r>
            <w:rPr>
              <w:noProof/>
            </w:rPr>
            <w:t xml:space="preserve">Johnson, B. (2021, June 24). </w:t>
          </w:r>
          <w:r>
            <w:rPr>
              <w:i/>
              <w:iCs/>
              <w:noProof/>
            </w:rPr>
            <w:t>PC vs Console Gaming: A War On Multiple Fronts: 2020 Edition</w:t>
          </w:r>
          <w:r>
            <w:rPr>
              <w:noProof/>
            </w:rPr>
            <w:t>. Retrieved from WePC: https://www.wepc.com/tips/pc-vs-console-gaming/</w:t>
          </w:r>
        </w:p>
        <w:p w14:paraId="123C1651" w14:textId="66EA2DE4" w:rsidR="00073FC2"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Johnson, D., Gardner, J., &amp; Sweetser, P. (2016). Computers in Human Behavior Motivations for videogame play : Predictors of time spent playing. </w:t>
          </w:r>
          <w:r w:rsidRPr="00891F0E">
            <w:rPr>
              <w:rFonts w:cs="Times New Roman"/>
              <w:i/>
              <w:iCs/>
              <w:noProof/>
              <w:szCs w:val="24"/>
            </w:rPr>
            <w:t>Computers in Human Behavior</w:t>
          </w:r>
          <w:r w:rsidRPr="00891F0E">
            <w:rPr>
              <w:rFonts w:cs="Times New Roman"/>
              <w:noProof/>
              <w:szCs w:val="24"/>
            </w:rPr>
            <w:t xml:space="preserve">, </w:t>
          </w:r>
          <w:r w:rsidRPr="00891F0E">
            <w:rPr>
              <w:rFonts w:cs="Times New Roman"/>
              <w:i/>
              <w:iCs/>
              <w:noProof/>
              <w:szCs w:val="24"/>
            </w:rPr>
            <w:t>63</w:t>
          </w:r>
          <w:r w:rsidRPr="00891F0E">
            <w:rPr>
              <w:rFonts w:cs="Times New Roman"/>
              <w:noProof/>
              <w:szCs w:val="24"/>
            </w:rPr>
            <w:t>, 805–812. https://doi.org/10.1016/j.chb.2016.06.028</w:t>
          </w:r>
        </w:p>
        <w:p w14:paraId="40EF6396" w14:textId="6DD0FE5B" w:rsidR="00C707A6" w:rsidRDefault="00C707A6" w:rsidP="00C707A6">
          <w:pPr>
            <w:pStyle w:val="Bibliography"/>
            <w:ind w:left="720" w:hanging="720"/>
            <w:rPr>
              <w:noProof/>
            </w:rPr>
          </w:pPr>
          <w:r>
            <w:rPr>
              <w:noProof/>
            </w:rPr>
            <w:t xml:space="preserve">Jolliffe, G., &amp; Zinnes, A. (2006). </w:t>
          </w:r>
          <w:r>
            <w:rPr>
              <w:i/>
              <w:iCs/>
              <w:noProof/>
            </w:rPr>
            <w:t>The documentary film makers handbook.</w:t>
          </w:r>
          <w:r>
            <w:rPr>
              <w:noProof/>
            </w:rPr>
            <w:t xml:space="preserve"> New York: Continuum.</w:t>
          </w:r>
        </w:p>
        <w:p w14:paraId="05BADF00" w14:textId="28203E34" w:rsidR="00C707A6" w:rsidRPr="00C707A6" w:rsidRDefault="00C707A6" w:rsidP="00C707A6">
          <w:pPr>
            <w:pStyle w:val="Bibliography"/>
            <w:ind w:left="720" w:hanging="720"/>
            <w:rPr>
              <w:noProof/>
            </w:rPr>
          </w:pPr>
          <w:r>
            <w:rPr>
              <w:noProof/>
            </w:rPr>
            <w:t xml:space="preserve">Kerrigan, F. (2009). </w:t>
          </w:r>
          <w:r>
            <w:rPr>
              <w:i/>
              <w:iCs/>
              <w:noProof/>
            </w:rPr>
            <w:t>Film Marketing.</w:t>
          </w:r>
          <w:r>
            <w:rPr>
              <w:noProof/>
            </w:rPr>
            <w:t xml:space="preserve"> N/A: Butterworth-Heinemann.</w:t>
          </w:r>
        </w:p>
        <w:p w14:paraId="2630D979" w14:textId="77777777" w:rsidR="00073FC2" w:rsidRPr="00891F0E"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Liu, Y. (2006). Word of Mouth for Movies : Its Revenue Dynamics and Impact on Box Office. </w:t>
          </w:r>
          <w:r w:rsidRPr="00891F0E">
            <w:rPr>
              <w:rFonts w:cs="Times New Roman"/>
              <w:i/>
              <w:iCs/>
              <w:noProof/>
              <w:szCs w:val="24"/>
            </w:rPr>
            <w:t>Journal of Marketing</w:t>
          </w:r>
          <w:r w:rsidRPr="00891F0E">
            <w:rPr>
              <w:rFonts w:cs="Times New Roman"/>
              <w:noProof/>
              <w:szCs w:val="24"/>
            </w:rPr>
            <w:t xml:space="preserve">, </w:t>
          </w:r>
          <w:r w:rsidRPr="00891F0E">
            <w:rPr>
              <w:rFonts w:cs="Times New Roman"/>
              <w:i/>
              <w:iCs/>
              <w:noProof/>
              <w:szCs w:val="24"/>
            </w:rPr>
            <w:t>70</w:t>
          </w:r>
          <w:r w:rsidRPr="00891F0E">
            <w:rPr>
              <w:rFonts w:cs="Times New Roman"/>
              <w:noProof/>
              <w:szCs w:val="24"/>
            </w:rPr>
            <w:t>(3), 74–89.</w:t>
          </w:r>
        </w:p>
        <w:p w14:paraId="0E31D1FF" w14:textId="11557545" w:rsidR="00C707A6" w:rsidRDefault="00C707A6" w:rsidP="00C707A6">
          <w:pPr>
            <w:pStyle w:val="Bibliography"/>
            <w:ind w:left="720" w:hanging="720"/>
            <w:rPr>
              <w:noProof/>
            </w:rPr>
          </w:pPr>
          <w:r>
            <w:rPr>
              <w:noProof/>
            </w:rPr>
            <w:t xml:space="preserve">McKinsey. (2021, August 12). </w:t>
          </w:r>
          <w:r>
            <w:rPr>
              <w:i/>
              <w:iCs/>
              <w:noProof/>
            </w:rPr>
            <w:t>Five-star growth: Using online ratings to design better products</w:t>
          </w:r>
          <w:r>
            <w:rPr>
              <w:noProof/>
            </w:rPr>
            <w:t>. Retrieved from McKinsey: https://www.mckinsey.com/industries/consumer-packaged-goods/our-insights/five-star-growth-using-online-ratings-to-design-better-products</w:t>
          </w:r>
        </w:p>
        <w:p w14:paraId="16808553" w14:textId="1F5A748B" w:rsidR="00C707A6" w:rsidRDefault="00C707A6" w:rsidP="00C707A6">
          <w:pPr>
            <w:pStyle w:val="Bibliography"/>
            <w:ind w:left="720" w:hanging="720"/>
            <w:rPr>
              <w:noProof/>
            </w:rPr>
          </w:pPr>
          <w:r w:rsidRPr="00A46ECB">
            <w:rPr>
              <w:noProof/>
              <w:lang w:val="nl-NL"/>
            </w:rPr>
            <w:t>Mooi, E., Sarstedt, M., &amp; Mooi-</w:t>
          </w:r>
          <w:r w:rsidRPr="00B765A1">
            <w:rPr>
              <w:noProof/>
              <w:lang w:val="nl-NL"/>
            </w:rPr>
            <w:t xml:space="preserve">Reci, I. (2017). </w:t>
          </w:r>
          <w:r>
            <w:rPr>
              <w:i/>
              <w:iCs/>
              <w:noProof/>
            </w:rPr>
            <w:t>Market Research: The Process, Data, and Methods Using Stata.</w:t>
          </w:r>
          <w:r>
            <w:rPr>
              <w:noProof/>
            </w:rPr>
            <w:t xml:space="preserve"> N/A: Springer.</w:t>
          </w:r>
        </w:p>
        <w:p w14:paraId="6346D34A" w14:textId="77777777" w:rsidR="00C678A0" w:rsidRDefault="00C678A0" w:rsidP="00C678A0">
          <w:pPr>
            <w:pStyle w:val="Bibliography"/>
            <w:ind w:left="720" w:hanging="720"/>
            <w:rPr>
              <w:noProof/>
            </w:rPr>
          </w:pPr>
          <w:r>
            <w:rPr>
              <w:noProof/>
            </w:rPr>
            <w:t xml:space="preserve">Newzoo. (2017, January 25). </w:t>
          </w:r>
          <w:r>
            <w:rPr>
              <w:i/>
              <w:iCs/>
              <w:noProof/>
            </w:rPr>
            <w:t>What Is Core Gaming Anyway? How the Hardware Habits of PC Gamers Are Breaking Down Stereotypes</w:t>
          </w:r>
          <w:r>
            <w:rPr>
              <w:noProof/>
            </w:rPr>
            <w:t>. Retrieved from Newzoo: https://newzoo.com/insights/articles/the-hardware-habits-of-pc-gamers-and-the-defintion-of-core/</w:t>
          </w:r>
        </w:p>
        <w:p w14:paraId="2F24AAC1" w14:textId="77777777" w:rsidR="00C678A0" w:rsidRDefault="00C678A0" w:rsidP="00C678A0">
          <w:pPr>
            <w:pStyle w:val="Bibliography"/>
            <w:ind w:left="720" w:hanging="720"/>
            <w:rPr>
              <w:noProof/>
            </w:rPr>
          </w:pPr>
          <w:r>
            <w:rPr>
              <w:noProof/>
            </w:rPr>
            <w:t xml:space="preserve">Newzoo. (2020, May 8). </w:t>
          </w:r>
          <w:r>
            <w:rPr>
              <w:i/>
              <w:iCs/>
              <w:noProof/>
            </w:rPr>
            <w:t>The World’s 2.7 Billion Gamers Will Spend $159.3 Billion on Games in 2020; The Market Will Surpass $200 Billion by 2023</w:t>
          </w:r>
          <w:r>
            <w:rPr>
              <w:noProof/>
            </w:rPr>
            <w:t xml:space="preserve">. Retrieved from Newzoo: </w:t>
          </w:r>
          <w:r>
            <w:rPr>
              <w:noProof/>
            </w:rPr>
            <w:lastRenderedPageBreak/>
            <w:t>https://newzoo.com/insights/articles/newzoo-games-market-numbers-revenues-and-audience-2020-2023/</w:t>
          </w:r>
        </w:p>
        <w:p w14:paraId="2CB78508" w14:textId="77777777" w:rsidR="00C678A0" w:rsidRDefault="00C678A0" w:rsidP="00C678A0">
          <w:pPr>
            <w:pStyle w:val="Bibliography"/>
            <w:ind w:left="720" w:hanging="720"/>
            <w:rPr>
              <w:noProof/>
            </w:rPr>
          </w:pPr>
          <w:r>
            <w:rPr>
              <w:noProof/>
            </w:rPr>
            <w:t xml:space="preserve">Newzoo. (2021). </w:t>
          </w:r>
          <w:r>
            <w:rPr>
              <w:i/>
              <w:iCs/>
              <w:noProof/>
            </w:rPr>
            <w:t>Global Games Market Report: The VR &amp; Metaverse Edition.</w:t>
          </w:r>
          <w:r>
            <w:rPr>
              <w:noProof/>
            </w:rPr>
            <w:t xml:space="preserve"> Amsterdam: Newzoo.</w:t>
          </w:r>
        </w:p>
        <w:p w14:paraId="6C35B3FD" w14:textId="579F4DB7" w:rsidR="00C678A0" w:rsidRPr="00C678A0" w:rsidRDefault="00C678A0" w:rsidP="00C678A0">
          <w:pPr>
            <w:pStyle w:val="Bibliography"/>
            <w:ind w:left="720" w:hanging="720"/>
            <w:rPr>
              <w:noProof/>
            </w:rPr>
          </w:pPr>
          <w:r>
            <w:rPr>
              <w:noProof/>
            </w:rPr>
            <w:t xml:space="preserve">Newzoo. (2021, May 8). </w:t>
          </w:r>
          <w:r>
            <w:rPr>
              <w:i/>
              <w:iCs/>
              <w:noProof/>
            </w:rPr>
            <w:t>Global Games Market to Generate $175.8 Billion in 2021; Despite a Slight Decline, the Market Is on Track to Surpass $200 Billion in 2023</w:t>
          </w:r>
          <w:r>
            <w:rPr>
              <w:noProof/>
            </w:rPr>
            <w:t>. Retrieved from Newzoo: https://newzoo.com/insights/articles/global-games-market-to-generate-175-8-billion-in-2021-despite-a-slight-decline-the-market-is-on-track-to-surpass-200-billion-in-2023/</w:t>
          </w:r>
        </w:p>
        <w:p w14:paraId="017A7C94" w14:textId="77777777" w:rsidR="00073FC2" w:rsidRPr="00891F0E"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Öǧüt, H., &amp; Onur Taş, B. K. (2012). The influence of internet customer reviews on the online sales and prices in hotel industry. </w:t>
          </w:r>
          <w:r w:rsidRPr="00891F0E">
            <w:rPr>
              <w:rFonts w:cs="Times New Roman"/>
              <w:i/>
              <w:iCs/>
              <w:noProof/>
              <w:szCs w:val="24"/>
            </w:rPr>
            <w:t>Service Industries Journal</w:t>
          </w:r>
          <w:r w:rsidRPr="00891F0E">
            <w:rPr>
              <w:rFonts w:cs="Times New Roman"/>
              <w:noProof/>
              <w:szCs w:val="24"/>
            </w:rPr>
            <w:t xml:space="preserve">, </w:t>
          </w:r>
          <w:r w:rsidRPr="00891F0E">
            <w:rPr>
              <w:rFonts w:cs="Times New Roman"/>
              <w:i/>
              <w:iCs/>
              <w:noProof/>
              <w:szCs w:val="24"/>
            </w:rPr>
            <w:t>32</w:t>
          </w:r>
          <w:r w:rsidRPr="00891F0E">
            <w:rPr>
              <w:rFonts w:cs="Times New Roman"/>
              <w:noProof/>
              <w:szCs w:val="24"/>
            </w:rPr>
            <w:t>(2), 197–214. https://doi.org/10.1080/02642069.2010.529436</w:t>
          </w:r>
        </w:p>
        <w:p w14:paraId="5309F87B" w14:textId="77777777" w:rsidR="00073FC2" w:rsidRPr="00891F0E"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Santos, T., Lemmerich, F., Strohmaier, M., &amp; Helic, D. (2019). What’s in a review: Discrepancies between expert and amateur reviews of video games on Metacritic. </w:t>
          </w:r>
          <w:r w:rsidRPr="00891F0E">
            <w:rPr>
              <w:rFonts w:cs="Times New Roman"/>
              <w:i/>
              <w:iCs/>
              <w:noProof/>
              <w:szCs w:val="24"/>
            </w:rPr>
            <w:t>Proceedings of the ACM on Human-Computer Interaction</w:t>
          </w:r>
          <w:r w:rsidRPr="00891F0E">
            <w:rPr>
              <w:rFonts w:cs="Times New Roman"/>
              <w:noProof/>
              <w:szCs w:val="24"/>
            </w:rPr>
            <w:t xml:space="preserve">, </w:t>
          </w:r>
          <w:r w:rsidRPr="00891F0E">
            <w:rPr>
              <w:rFonts w:cs="Times New Roman"/>
              <w:i/>
              <w:iCs/>
              <w:noProof/>
              <w:szCs w:val="24"/>
            </w:rPr>
            <w:t>3</w:t>
          </w:r>
          <w:r w:rsidRPr="00891F0E">
            <w:rPr>
              <w:rFonts w:cs="Times New Roman"/>
              <w:noProof/>
              <w:szCs w:val="24"/>
            </w:rPr>
            <w:t>(CSCW). https://doi.org/10.1145/3359242</w:t>
          </w:r>
        </w:p>
        <w:p w14:paraId="408E61CC" w14:textId="79D0490C" w:rsidR="00073FC2"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Souza, T. L. D., Nishijima, M., &amp; Fava, A. C. P. (2019). Do consumer and expert reviews affect the length of time a film is kept on screens in the USA? </w:t>
          </w:r>
          <w:r w:rsidRPr="00891F0E">
            <w:rPr>
              <w:rFonts w:cs="Times New Roman"/>
              <w:i/>
              <w:iCs/>
              <w:noProof/>
              <w:szCs w:val="24"/>
            </w:rPr>
            <w:t>Journal of Cultural Economics</w:t>
          </w:r>
          <w:r w:rsidRPr="00891F0E">
            <w:rPr>
              <w:rFonts w:cs="Times New Roman"/>
              <w:noProof/>
              <w:szCs w:val="24"/>
            </w:rPr>
            <w:t xml:space="preserve">, </w:t>
          </w:r>
          <w:r w:rsidRPr="00891F0E">
            <w:rPr>
              <w:rFonts w:cs="Times New Roman"/>
              <w:i/>
              <w:iCs/>
              <w:noProof/>
              <w:szCs w:val="24"/>
            </w:rPr>
            <w:t>43</w:t>
          </w:r>
          <w:r w:rsidRPr="00891F0E">
            <w:rPr>
              <w:rFonts w:cs="Times New Roman"/>
              <w:noProof/>
              <w:szCs w:val="24"/>
            </w:rPr>
            <w:t>(1), 145–171. https://doi.org/10.1007/s10824-018-9332-6</w:t>
          </w:r>
        </w:p>
        <w:p w14:paraId="468F486C" w14:textId="28775026" w:rsidR="00C678A0" w:rsidRPr="00C678A0" w:rsidRDefault="00C678A0" w:rsidP="00C678A0">
          <w:pPr>
            <w:pStyle w:val="Bibliography"/>
            <w:ind w:left="720" w:hanging="720"/>
            <w:rPr>
              <w:noProof/>
            </w:rPr>
          </w:pPr>
          <w:r>
            <w:rPr>
              <w:noProof/>
            </w:rPr>
            <w:t xml:space="preserve">The Economist. (2020, March 19). </w:t>
          </w:r>
          <w:r>
            <w:rPr>
              <w:i/>
              <w:iCs/>
              <w:noProof/>
            </w:rPr>
            <w:t>The rise and rise of video games</w:t>
          </w:r>
          <w:r>
            <w:rPr>
              <w:noProof/>
            </w:rPr>
            <w:t>. Retrieved from The Economist: https://www.economist.com/prospero/2020/03/19/the-rise-and-rise-of-video-games</w:t>
          </w:r>
        </w:p>
        <w:p w14:paraId="314AAF9E" w14:textId="77777777" w:rsidR="00073FC2" w:rsidRPr="00891F0E"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Tsao, W. (2014). Which type of online review is more persuasive ? The influence of consumer reviews and critic ratings on moviegoers. </w:t>
          </w:r>
          <w:r w:rsidRPr="00891F0E">
            <w:rPr>
              <w:rFonts w:cs="Times New Roman"/>
              <w:i/>
              <w:iCs/>
              <w:noProof/>
              <w:szCs w:val="24"/>
            </w:rPr>
            <w:t>Electronic Commerce Research</w:t>
          </w:r>
          <w:r w:rsidRPr="00891F0E">
            <w:rPr>
              <w:rFonts w:cs="Times New Roman"/>
              <w:noProof/>
              <w:szCs w:val="24"/>
            </w:rPr>
            <w:t xml:space="preserve">, </w:t>
          </w:r>
          <w:r w:rsidRPr="00891F0E">
            <w:rPr>
              <w:rFonts w:cs="Times New Roman"/>
              <w:i/>
              <w:iCs/>
              <w:noProof/>
              <w:szCs w:val="24"/>
            </w:rPr>
            <w:t>57</w:t>
          </w:r>
          <w:r w:rsidRPr="00891F0E">
            <w:rPr>
              <w:rFonts w:cs="Times New Roman"/>
              <w:noProof/>
              <w:szCs w:val="24"/>
            </w:rPr>
            <w:t>, 559–583. https://doi.org/10.1007/s10660-014-9160-5</w:t>
          </w:r>
        </w:p>
        <w:p w14:paraId="19401871" w14:textId="7927A465" w:rsidR="00073FC2"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Ye, Q., Law, R., &amp; Gu, B. (2009). The impact of online user reviews on hotel room sales. </w:t>
          </w:r>
          <w:r w:rsidRPr="00891F0E">
            <w:rPr>
              <w:rFonts w:cs="Times New Roman"/>
              <w:i/>
              <w:iCs/>
              <w:noProof/>
              <w:szCs w:val="24"/>
            </w:rPr>
            <w:t>International Journal of Hospitality Management</w:t>
          </w:r>
          <w:r w:rsidRPr="00891F0E">
            <w:rPr>
              <w:rFonts w:cs="Times New Roman"/>
              <w:noProof/>
              <w:szCs w:val="24"/>
            </w:rPr>
            <w:t xml:space="preserve">, </w:t>
          </w:r>
          <w:r w:rsidRPr="00891F0E">
            <w:rPr>
              <w:rFonts w:cs="Times New Roman"/>
              <w:i/>
              <w:iCs/>
              <w:noProof/>
              <w:szCs w:val="24"/>
            </w:rPr>
            <w:t>28</w:t>
          </w:r>
          <w:r w:rsidRPr="00891F0E">
            <w:rPr>
              <w:rFonts w:cs="Times New Roman"/>
              <w:noProof/>
              <w:szCs w:val="24"/>
            </w:rPr>
            <w:t>(1), 180–182. https://doi.org/10.1016/j.ijhm.2008.06.011</w:t>
          </w:r>
        </w:p>
        <w:p w14:paraId="00DAABCF" w14:textId="68B1A218" w:rsidR="00C678A0" w:rsidRPr="00C678A0" w:rsidRDefault="00C678A0" w:rsidP="00C678A0">
          <w:pPr>
            <w:pStyle w:val="Bibliography"/>
            <w:ind w:left="720" w:hanging="720"/>
            <w:rPr>
              <w:noProof/>
            </w:rPr>
          </w:pPr>
          <w:r>
            <w:rPr>
              <w:noProof/>
            </w:rPr>
            <w:t xml:space="preserve">Zhu, F., &amp; Zhang, X. (2006). The Influence of Online Consumer Reviews on the Demand for Experience Goods: The Case of Video Games. </w:t>
          </w:r>
          <w:r>
            <w:rPr>
              <w:i/>
              <w:iCs/>
              <w:noProof/>
            </w:rPr>
            <w:t>Proceedings of the 27th International Conference on Information Systems</w:t>
          </w:r>
          <w:r>
            <w:rPr>
              <w:noProof/>
            </w:rPr>
            <w:t>, 367-381.</w:t>
          </w:r>
        </w:p>
        <w:p w14:paraId="4AF66AEF" w14:textId="77777777" w:rsidR="00073FC2" w:rsidRPr="00891F0E" w:rsidRDefault="00073FC2" w:rsidP="00073FC2">
          <w:pPr>
            <w:widowControl w:val="0"/>
            <w:autoSpaceDE w:val="0"/>
            <w:autoSpaceDN w:val="0"/>
            <w:adjustRightInd w:val="0"/>
            <w:spacing w:line="240" w:lineRule="atLeast"/>
            <w:ind w:left="480" w:hanging="480"/>
            <w:rPr>
              <w:rFonts w:cs="Times New Roman"/>
              <w:noProof/>
              <w:szCs w:val="24"/>
            </w:rPr>
          </w:pPr>
          <w:r w:rsidRPr="00891F0E">
            <w:rPr>
              <w:rFonts w:cs="Times New Roman"/>
              <w:noProof/>
              <w:szCs w:val="24"/>
            </w:rPr>
            <w:t xml:space="preserve">Zhu, F., &amp; Zhang, X. (2010). Impact of online consumer reviews on Sales: The moderating role of product and consumer characteristics. </w:t>
          </w:r>
          <w:r w:rsidRPr="00891F0E">
            <w:rPr>
              <w:rFonts w:cs="Times New Roman"/>
              <w:i/>
              <w:iCs/>
              <w:noProof/>
              <w:szCs w:val="24"/>
            </w:rPr>
            <w:t>Journal of Marketing</w:t>
          </w:r>
          <w:r w:rsidRPr="00891F0E">
            <w:rPr>
              <w:rFonts w:cs="Times New Roman"/>
              <w:noProof/>
              <w:szCs w:val="24"/>
            </w:rPr>
            <w:t xml:space="preserve">, </w:t>
          </w:r>
          <w:r w:rsidRPr="00891F0E">
            <w:rPr>
              <w:rFonts w:cs="Times New Roman"/>
              <w:i/>
              <w:iCs/>
              <w:noProof/>
              <w:szCs w:val="24"/>
            </w:rPr>
            <w:t>74</w:t>
          </w:r>
          <w:r w:rsidRPr="00891F0E">
            <w:rPr>
              <w:rFonts w:cs="Times New Roman"/>
              <w:noProof/>
              <w:szCs w:val="24"/>
            </w:rPr>
            <w:t>(2), 133–148. https://doi.org/10.1509/jmkg.74.2.133</w:t>
          </w:r>
        </w:p>
        <w:p w14:paraId="64D8BC63" w14:textId="5775ABCA" w:rsidR="00C678A0" w:rsidRDefault="00073FC2" w:rsidP="009A44BC">
          <w:pPr>
            <w:widowControl w:val="0"/>
            <w:autoSpaceDE w:val="0"/>
            <w:autoSpaceDN w:val="0"/>
            <w:adjustRightInd w:val="0"/>
            <w:spacing w:line="240" w:lineRule="atLeast"/>
            <w:rPr>
              <w:szCs w:val="24"/>
            </w:rPr>
          </w:pPr>
          <w:r w:rsidRPr="00891F0E">
            <w:rPr>
              <w:szCs w:val="24"/>
            </w:rPr>
            <w:fldChar w:fldCharType="end"/>
          </w:r>
        </w:p>
        <w:p w14:paraId="584C39EA" w14:textId="77777777" w:rsidR="00C678A0" w:rsidRDefault="00C678A0">
          <w:pPr>
            <w:rPr>
              <w:szCs w:val="24"/>
            </w:rPr>
          </w:pPr>
          <w:r>
            <w:rPr>
              <w:szCs w:val="24"/>
            </w:rPr>
            <w:br w:type="page"/>
          </w:r>
        </w:p>
        <w:p w14:paraId="65A63617" w14:textId="4AD50FB2" w:rsidR="00213DB9" w:rsidRPr="00213DB9" w:rsidRDefault="007E4FBB" w:rsidP="00213DB9">
          <w:pPr>
            <w:pStyle w:val="Heading1"/>
          </w:pPr>
          <w:bookmarkStart w:id="56" w:name="_Toc92112214"/>
          <w:r w:rsidRPr="0023138C">
            <w:lastRenderedPageBreak/>
            <w:t>Appendices</w:t>
          </w:r>
          <w:bookmarkEnd w:id="56"/>
        </w:p>
        <w:p w14:paraId="2FED550E" w14:textId="365AD4FC" w:rsidR="00213DB9" w:rsidRPr="00213DB9" w:rsidRDefault="00213DB9" w:rsidP="00213DB9">
          <w:pPr>
            <w:pStyle w:val="Heading2"/>
          </w:pPr>
          <w:bookmarkStart w:id="57" w:name="_Toc92112215"/>
          <w:r>
            <w:t xml:space="preserve">A. </w:t>
          </w:r>
          <w:r w:rsidR="000777B5" w:rsidRPr="00213DB9">
            <w:t>GitHub</w:t>
          </w:r>
          <w:r w:rsidRPr="00213DB9">
            <w:t xml:space="preserve"> </w:t>
          </w:r>
          <w:r w:rsidR="00084E36">
            <w:t>r</w:t>
          </w:r>
          <w:r w:rsidRPr="00213DB9">
            <w:t>epository</w:t>
          </w:r>
          <w:bookmarkEnd w:id="57"/>
        </w:p>
        <w:p w14:paraId="4A55E8EA" w14:textId="16174975" w:rsidR="00501B85" w:rsidRDefault="00501B85" w:rsidP="00213DB9">
          <w:pPr>
            <w:pStyle w:val="NoSpacing"/>
          </w:pPr>
          <w:r>
            <w:t>Overview of the of the directory structure and files:</w:t>
          </w:r>
        </w:p>
        <w:p w14:paraId="68C31DE0" w14:textId="77777777" w:rsidR="00213DB9" w:rsidRDefault="00213DB9" w:rsidP="00213DB9">
          <w:pPr>
            <w:pStyle w:val="NoSpacing"/>
          </w:pPr>
        </w:p>
        <w:p w14:paraId="28DB4902" w14:textId="77777777" w:rsidR="00270076" w:rsidRDefault="00501B85" w:rsidP="00501B85">
          <w:pPr>
            <w:pStyle w:val="NormalWeb"/>
            <w:shd w:val="clear" w:color="auto" w:fill="FFFFFF"/>
            <w:spacing w:before="0" w:beforeAutospacing="0" w:after="240" w:afterAutospacing="0"/>
            <w:contextualSpacing/>
            <w:rPr>
              <w:rFonts w:ascii="Segoe UI" w:hAnsi="Segoe UI" w:cs="Segoe UI"/>
              <w:color w:val="24292F"/>
            </w:rPr>
          </w:pPr>
          <w:r>
            <w:rPr>
              <w:rFonts w:ascii="Arial" w:hAnsi="Arial" w:cs="Arial"/>
              <w:color w:val="24292F"/>
            </w:rPr>
            <w:t>├──</w:t>
          </w:r>
          <w:r>
            <w:rPr>
              <w:rFonts w:ascii="Segoe UI" w:hAnsi="Segoe UI" w:cs="Segoe UI"/>
              <w:color w:val="24292F"/>
            </w:rPr>
            <w:t xml:space="preserve"> README.md</w:t>
          </w:r>
          <w:r>
            <w:rPr>
              <w:rFonts w:ascii="Segoe UI" w:hAnsi="Segoe UI" w:cs="Segoe UI"/>
              <w:color w:val="24292F"/>
            </w:rPr>
            <w:br/>
          </w:r>
          <w:r>
            <w:rPr>
              <w:rFonts w:ascii="Arial" w:hAnsi="Arial" w:cs="Arial"/>
              <w:color w:val="24292F"/>
            </w:rPr>
            <w:t>├──</w:t>
          </w:r>
          <w:r>
            <w:rPr>
              <w:rFonts w:ascii="Segoe UI" w:hAnsi="Segoe UI" w:cs="Segoe UI"/>
              <w:color w:val="24292F"/>
            </w:rPr>
            <w:t>.gitignore</w:t>
          </w:r>
        </w:p>
        <w:p w14:paraId="34EA7755" w14:textId="77777777" w:rsidR="00270076" w:rsidRDefault="00270076" w:rsidP="00501B85">
          <w:pPr>
            <w:pStyle w:val="NormalWeb"/>
            <w:shd w:val="clear" w:color="auto" w:fill="FFFFFF"/>
            <w:spacing w:before="0" w:beforeAutospacing="0" w:after="240" w:afterAutospacing="0"/>
            <w:contextualSpacing/>
            <w:rPr>
              <w:rFonts w:ascii="Segoe UI" w:hAnsi="Segoe UI" w:cs="Segoe UI"/>
              <w:color w:val="24292F"/>
            </w:rPr>
          </w:pPr>
          <w:r>
            <w:rPr>
              <w:rFonts w:ascii="Arial" w:hAnsi="Arial" w:cs="Arial"/>
              <w:color w:val="24292F"/>
            </w:rPr>
            <w:t>├──</w:t>
          </w:r>
          <w:r>
            <w:rPr>
              <w:rFonts w:ascii="Segoe UI" w:hAnsi="Segoe UI" w:cs="Segoe UI"/>
              <w:color w:val="24292F"/>
            </w:rPr>
            <w:t xml:space="preserve"> d</w:t>
          </w:r>
          <w:r>
            <w:rPr>
              <w:rFonts w:ascii="Segoe UI" w:hAnsi="Segoe UI" w:cs="Segoe UI"/>
              <w:color w:val="24292F"/>
            </w:rPr>
            <w:t>oc</w:t>
          </w:r>
        </w:p>
        <w:p w14:paraId="4E9C2B23" w14:textId="74732613" w:rsidR="000E30F0" w:rsidRDefault="00270076" w:rsidP="00501B85">
          <w:pPr>
            <w:pStyle w:val="NormalWeb"/>
            <w:shd w:val="clear" w:color="auto" w:fill="FFFFFF"/>
            <w:spacing w:before="0" w:beforeAutospacing="0" w:after="240" w:afterAutospacing="0"/>
            <w:contextualSpacing/>
            <w:rPr>
              <w:rFonts w:ascii="Segoe UI" w:hAnsi="Segoe UI" w:cs="Segoe UI"/>
              <w:color w:val="24292F"/>
            </w:rPr>
          </w:pP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w:t>
          </w:r>
          <w:r>
            <w:rPr>
              <w:rFonts w:ascii="Segoe UI" w:hAnsi="Segoe UI" w:cs="Segoe UI"/>
              <w:color w:val="24292F"/>
            </w:rPr>
            <w:t>thesis_marclefebvre_2040052</w:t>
          </w:r>
          <w:r w:rsidR="00501B85">
            <w:rPr>
              <w:rFonts w:ascii="Segoe UI" w:hAnsi="Segoe UI" w:cs="Segoe UI"/>
              <w:color w:val="24292F"/>
            </w:rPr>
            <w:br/>
          </w:r>
          <w:r w:rsidR="00501B85">
            <w:rPr>
              <w:rFonts w:ascii="Arial" w:hAnsi="Arial" w:cs="Arial"/>
              <w:color w:val="24292F"/>
            </w:rPr>
            <w:t>├──</w:t>
          </w:r>
          <w:r w:rsidR="00501B85">
            <w:rPr>
              <w:rFonts w:ascii="Segoe UI" w:hAnsi="Segoe UI" w:cs="Segoe UI"/>
              <w:color w:val="24292F"/>
            </w:rPr>
            <w:t xml:space="preserve"> data</w:t>
          </w:r>
          <w:r w:rsidR="00501B85">
            <w:rPr>
              <w:rFonts w:ascii="Segoe UI" w:hAnsi="Segoe UI" w:cs="Segoe UI"/>
              <w:color w:val="24292F"/>
            </w:rPr>
            <w:br/>
          </w:r>
          <w:r w:rsidR="00EC7403">
            <w:rPr>
              <w:rFonts w:ascii="Arial" w:hAnsi="Arial" w:cs="Arial"/>
              <w:color w:val="24292F"/>
            </w:rPr>
            <w:t>│</w:t>
          </w:r>
          <w:r w:rsidR="00EC7403">
            <w:rPr>
              <w:rFonts w:ascii="Segoe UI" w:hAnsi="Segoe UI" w:cs="Segoe UI"/>
              <w:color w:val="24292F"/>
            </w:rPr>
            <w:t>      </w:t>
          </w:r>
          <w:r w:rsidR="00EC7403">
            <w:rPr>
              <w:rFonts w:ascii="Arial" w:hAnsi="Arial" w:cs="Arial"/>
              <w:color w:val="24292F"/>
            </w:rPr>
            <w:t>├──</w:t>
          </w:r>
          <w:r w:rsidR="00EC7403">
            <w:rPr>
              <w:rFonts w:ascii="Segoe UI" w:hAnsi="Segoe UI" w:cs="Segoe UI"/>
              <w:color w:val="24292F"/>
            </w:rPr>
            <w:t xml:space="preserve"> </w:t>
          </w:r>
          <w:r w:rsidR="000E30F0">
            <w:rPr>
              <w:rFonts w:ascii="Segoe UI" w:hAnsi="Segoe UI" w:cs="Segoe UI"/>
              <w:color w:val="24292F"/>
            </w:rPr>
            <w:t>d_publishers</w:t>
          </w:r>
          <w:r w:rsidR="00EC7403">
            <w:rPr>
              <w:rFonts w:ascii="Segoe UI" w:hAnsi="Segoe UI" w:cs="Segoe UI"/>
              <w:color w:val="24292F"/>
            </w:rPr>
            <w:t>.csv</w:t>
          </w:r>
        </w:p>
        <w:p w14:paraId="60EAFCA7" w14:textId="355E9008" w:rsidR="000E30F0" w:rsidRDefault="000E30F0" w:rsidP="00501B85">
          <w:pPr>
            <w:pStyle w:val="NormalWeb"/>
            <w:shd w:val="clear" w:color="auto" w:fill="FFFFFF"/>
            <w:spacing w:before="0" w:beforeAutospacing="0" w:after="240" w:afterAutospacing="0"/>
            <w:contextualSpacing/>
            <w:rPr>
              <w:rFonts w:ascii="Segoe UI" w:hAnsi="Segoe UI" w:cs="Segoe UI"/>
              <w:color w:val="24292F"/>
            </w:rPr>
          </w:pP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df_merged2.csv</w:t>
          </w:r>
          <w:r>
            <w:rPr>
              <w:rFonts w:ascii="Segoe UI" w:hAnsi="Segoe UI" w:cs="Segoe UI"/>
              <w:color w:val="24292F"/>
            </w:rPr>
            <w:br/>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game_id.csv</w:t>
          </w:r>
        </w:p>
        <w:p w14:paraId="119E5C0B" w14:textId="662E5576" w:rsidR="000E30F0" w:rsidRDefault="000E30F0" w:rsidP="00501B85">
          <w:pPr>
            <w:pStyle w:val="NormalWeb"/>
            <w:shd w:val="clear" w:color="auto" w:fill="FFFFFF"/>
            <w:spacing w:before="0" w:beforeAutospacing="0" w:after="240" w:afterAutospacing="0"/>
            <w:contextualSpacing/>
            <w:rPr>
              <w:rFonts w:ascii="Segoe UI" w:hAnsi="Segoe UI" w:cs="Segoe UI"/>
              <w:color w:val="24292F"/>
            </w:rPr>
          </w:pP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game_url.csv</w:t>
          </w:r>
          <w:r>
            <w:rPr>
              <w:rFonts w:ascii="Segoe UI" w:hAnsi="Segoe UI" w:cs="Segoe UI"/>
              <w:color w:val="24292F"/>
            </w:rPr>
            <w:br/>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metascore.csv</w:t>
          </w:r>
        </w:p>
        <w:p w14:paraId="02502FC3" w14:textId="611567EA" w:rsidR="00501B85" w:rsidRDefault="000E30F0" w:rsidP="00501B85">
          <w:pPr>
            <w:pStyle w:val="NormalWeb"/>
            <w:shd w:val="clear" w:color="auto" w:fill="FFFFFF"/>
            <w:spacing w:before="0" w:beforeAutospacing="0" w:after="240" w:afterAutospacing="0"/>
            <w:contextualSpacing/>
            <w:rPr>
              <w:rFonts w:ascii="Segoe UI" w:hAnsi="Segoe UI" w:cs="Segoe UI"/>
              <w:color w:val="24292F"/>
            </w:rPr>
          </w:pP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publishers.csv</w:t>
          </w:r>
          <w:r>
            <w:rPr>
              <w:rFonts w:ascii="Segoe UI" w:hAnsi="Segoe UI" w:cs="Segoe UI"/>
              <w:color w:val="24292F"/>
            </w:rPr>
            <w:br/>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results.csv</w:t>
          </w:r>
          <w:r w:rsidR="00EC7403">
            <w:rPr>
              <w:rFonts w:ascii="Segoe UI" w:hAnsi="Segoe UI" w:cs="Segoe UI"/>
              <w:color w:val="24292F"/>
            </w:rPr>
            <w:br/>
          </w:r>
          <w:r w:rsidR="00EC7403">
            <w:rPr>
              <w:rFonts w:ascii="Arial" w:hAnsi="Arial" w:cs="Arial"/>
              <w:color w:val="24292F"/>
            </w:rPr>
            <w:t>│</w:t>
          </w:r>
          <w:r w:rsidR="00EC7403">
            <w:rPr>
              <w:rFonts w:ascii="Segoe UI" w:hAnsi="Segoe UI" w:cs="Segoe UI"/>
              <w:color w:val="24292F"/>
            </w:rPr>
            <w:t>      </w:t>
          </w:r>
          <w:r w:rsidR="00EC7403">
            <w:rPr>
              <w:rFonts w:ascii="Arial" w:hAnsi="Arial" w:cs="Arial"/>
              <w:color w:val="24292F"/>
            </w:rPr>
            <w:t>└──</w:t>
          </w:r>
          <w:r w:rsidR="00EC7403">
            <w:rPr>
              <w:rFonts w:ascii="Segoe UI" w:hAnsi="Segoe UI" w:cs="Segoe UI"/>
              <w:color w:val="24292F"/>
            </w:rPr>
            <w:t xml:space="preserve"> </w:t>
          </w:r>
          <w:r>
            <w:rPr>
              <w:rFonts w:ascii="Segoe UI" w:hAnsi="Segoe UI" w:cs="Segoe UI"/>
              <w:color w:val="24292F"/>
            </w:rPr>
            <w:t>steam</w:t>
          </w:r>
          <w:r w:rsidR="00EC7403">
            <w:rPr>
              <w:rFonts w:ascii="Segoe UI" w:hAnsi="Segoe UI" w:cs="Segoe UI"/>
              <w:color w:val="24292F"/>
            </w:rPr>
            <w:t>.csv</w:t>
          </w:r>
          <w:r w:rsidR="00501B85">
            <w:rPr>
              <w:rFonts w:ascii="Segoe UI" w:hAnsi="Segoe UI" w:cs="Segoe UI"/>
              <w:color w:val="24292F"/>
            </w:rPr>
            <w:br/>
          </w:r>
          <w:r w:rsidR="00501B85">
            <w:rPr>
              <w:rFonts w:ascii="Arial" w:hAnsi="Arial" w:cs="Arial"/>
              <w:color w:val="24292F"/>
            </w:rPr>
            <w:t>├──</w:t>
          </w:r>
          <w:r w:rsidR="00501B85">
            <w:rPr>
              <w:rFonts w:ascii="Segoe UI" w:hAnsi="Segoe UI" w:cs="Segoe UI"/>
              <w:color w:val="24292F"/>
            </w:rPr>
            <w:t xml:space="preserve"> gen</w:t>
          </w:r>
          <w:r w:rsidR="00501B85">
            <w:rPr>
              <w:rFonts w:ascii="Segoe UI" w:hAnsi="Segoe UI" w:cs="Segoe UI"/>
              <w:color w:val="24292F"/>
            </w:rPr>
            <w:br/>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analysis</w:t>
          </w:r>
          <w:r w:rsidR="00501B85">
            <w:rPr>
              <w:rFonts w:ascii="Segoe UI" w:hAnsi="Segoe UI" w:cs="Segoe UI"/>
              <w:color w:val="24292F"/>
            </w:rPr>
            <w:br/>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output</w:t>
          </w:r>
          <w:r w:rsidR="00501B85">
            <w:rPr>
              <w:rFonts w:ascii="Segoe UI" w:hAnsi="Segoe UI" w:cs="Segoe UI"/>
              <w:color w:val="24292F"/>
            </w:rPr>
            <w:br/>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regression_</w:t>
          </w:r>
          <w:r w:rsidR="001107DD">
            <w:rPr>
              <w:rFonts w:ascii="Segoe UI" w:hAnsi="Segoe UI" w:cs="Segoe UI"/>
              <w:color w:val="24292F"/>
            </w:rPr>
            <w:t>table</w:t>
          </w:r>
          <w:r w:rsidR="00501B85">
            <w:rPr>
              <w:rFonts w:ascii="Segoe UI" w:hAnsi="Segoe UI" w:cs="Segoe UI"/>
              <w:color w:val="24292F"/>
            </w:rPr>
            <w:t>.</w:t>
          </w:r>
          <w:r w:rsidR="001A1329">
            <w:rPr>
              <w:rFonts w:ascii="Segoe UI" w:hAnsi="Segoe UI" w:cs="Segoe UI"/>
              <w:color w:val="24292F"/>
            </w:rPr>
            <w:t>png</w:t>
          </w:r>
        </w:p>
        <w:p w14:paraId="714B4233" w14:textId="4EF50326" w:rsidR="00B22E3D" w:rsidRDefault="00501B85" w:rsidP="00501B85">
          <w:pPr>
            <w:pStyle w:val="NormalWeb"/>
            <w:shd w:val="clear" w:color="auto" w:fill="FFFFFF"/>
            <w:spacing w:before="0" w:beforeAutospacing="0" w:after="240" w:afterAutospacing="0"/>
            <w:contextualSpacing/>
            <w:rPr>
              <w:rFonts w:ascii="Segoe UI" w:hAnsi="Segoe UI" w:cs="Segoe UI"/>
              <w:color w:val="24292F"/>
            </w:rPr>
          </w:pP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data-preparation</w:t>
          </w:r>
          <w:r>
            <w:rPr>
              <w:rFonts w:ascii="Segoe UI" w:hAnsi="Segoe UI" w:cs="Segoe UI"/>
              <w:color w:val="24292F"/>
            </w:rPr>
            <w:br/>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output</w:t>
          </w:r>
          <w:r>
            <w:rPr>
              <w:rFonts w:ascii="Segoe UI" w:hAnsi="Segoe UI" w:cs="Segoe UI"/>
              <w:color w:val="24292F"/>
            </w:rPr>
            <w:br/>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df_clean.csv</w:t>
          </w:r>
          <w:r>
            <w:rPr>
              <w:rFonts w:ascii="Segoe UI" w:hAnsi="Segoe UI" w:cs="Segoe UI"/>
              <w:color w:val="24292F"/>
            </w:rPr>
            <w:br/>
          </w:r>
          <w:r w:rsidR="007F4E1D">
            <w:rPr>
              <w:rFonts w:ascii="Arial" w:hAnsi="Arial" w:cs="Arial"/>
              <w:color w:val="24292F"/>
            </w:rPr>
            <w:t xml:space="preserve">└── </w:t>
          </w:r>
          <w:r>
            <w:rPr>
              <w:rFonts w:ascii="Segoe UI" w:hAnsi="Segoe UI" w:cs="Segoe UI"/>
              <w:color w:val="24292F"/>
            </w:rPr>
            <w:t>src</w:t>
          </w:r>
          <w:r>
            <w:rPr>
              <w:rFonts w:ascii="Segoe UI" w:hAnsi="Segoe UI" w:cs="Segoe UI"/>
              <w:color w:val="24292F"/>
            </w:rPr>
            <w:br/>
          </w:r>
          <w:r w:rsidR="00261434">
            <w:rPr>
              <w:rFonts w:ascii="Arial" w:hAnsi="Arial" w:cs="Arial"/>
              <w:color w:val="24292F"/>
            </w:rPr>
            <w:t xml:space="preserve">  </w:t>
          </w:r>
          <w:r>
            <w:rPr>
              <w:rFonts w:ascii="Segoe UI" w:hAnsi="Segoe UI" w:cs="Segoe UI"/>
              <w:color w:val="24292F"/>
            </w:rPr>
            <w:t>      </w:t>
          </w:r>
          <w:r>
            <w:rPr>
              <w:rFonts w:ascii="Arial" w:hAnsi="Arial" w:cs="Arial"/>
              <w:color w:val="24292F"/>
            </w:rPr>
            <w:t>├──</w:t>
          </w:r>
          <w:r>
            <w:rPr>
              <w:rFonts w:ascii="Segoe UI" w:hAnsi="Segoe UI" w:cs="Segoe UI"/>
              <w:color w:val="24292F"/>
            </w:rPr>
            <w:t xml:space="preserve"> collect</w:t>
          </w:r>
          <w:r>
            <w:rPr>
              <w:rFonts w:ascii="Segoe UI" w:hAnsi="Segoe UI" w:cs="Segoe UI"/>
              <w:color w:val="24292F"/>
            </w:rPr>
            <w:br/>
          </w:r>
          <w:r w:rsidR="00261434">
            <w:rPr>
              <w:rFonts w:ascii="Segoe UI" w:hAnsi="Segoe UI" w:cs="Segoe UI"/>
              <w:color w:val="24292F"/>
            </w:rPr>
            <w:t xml:space="preserve">  </w:t>
          </w:r>
          <w:r>
            <w:rPr>
              <w:rFonts w:ascii="Segoe UI" w:hAnsi="Segoe UI" w:cs="Segoe UI"/>
              <w:color w:val="24292F"/>
            </w:rPr>
            <w:t>      </w:t>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SteamDB.ipynb</w:t>
          </w:r>
          <w:r>
            <w:rPr>
              <w:rFonts w:ascii="Segoe UI" w:hAnsi="Segoe UI" w:cs="Segoe UI"/>
              <w:color w:val="24292F"/>
            </w:rPr>
            <w:br/>
          </w:r>
          <w:r w:rsidR="00261434">
            <w:rPr>
              <w:rFonts w:ascii="Arial" w:hAnsi="Arial" w:cs="Arial"/>
              <w:color w:val="24292F"/>
            </w:rPr>
            <w:t xml:space="preserve">   </w:t>
          </w:r>
          <w:r>
            <w:rPr>
              <w:rFonts w:ascii="Segoe UI" w:hAnsi="Segoe UI" w:cs="Segoe UI"/>
              <w:color w:val="24292F"/>
            </w:rPr>
            <w:t>     </w:t>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steamspy.ipynb</w:t>
          </w:r>
          <w:r>
            <w:rPr>
              <w:rFonts w:ascii="Segoe UI" w:hAnsi="Segoe UI" w:cs="Segoe UI"/>
              <w:color w:val="24292F"/>
            </w:rPr>
            <w:br/>
          </w:r>
          <w:r w:rsidR="00261434">
            <w:rPr>
              <w:rFonts w:ascii="Arial" w:hAnsi="Arial" w:cs="Arial"/>
              <w:color w:val="24292F"/>
            </w:rPr>
            <w:t xml:space="preserve">   </w:t>
          </w:r>
          <w:r>
            <w:rPr>
              <w:rFonts w:ascii="Segoe UI" w:hAnsi="Segoe UI" w:cs="Segoe UI"/>
              <w:color w:val="24292F"/>
            </w:rPr>
            <w:t>     </w:t>
          </w:r>
          <w:r>
            <w:rPr>
              <w:rFonts w:ascii="Arial" w:hAnsi="Arial" w:cs="Arial"/>
              <w:color w:val="24292F"/>
            </w:rPr>
            <w:t>├──</w:t>
          </w:r>
          <w:r>
            <w:rPr>
              <w:rFonts w:ascii="Segoe UI" w:hAnsi="Segoe UI" w:cs="Segoe UI"/>
              <w:color w:val="24292F"/>
            </w:rPr>
            <w:t xml:space="preserve"> preparation</w:t>
          </w:r>
          <w:r>
            <w:rPr>
              <w:rFonts w:ascii="Segoe UI" w:hAnsi="Segoe UI" w:cs="Segoe UI"/>
              <w:color w:val="24292F"/>
            </w:rPr>
            <w:br/>
          </w:r>
          <w:r w:rsidR="00261434">
            <w:rPr>
              <w:rFonts w:ascii="Arial" w:hAnsi="Arial" w:cs="Arial"/>
              <w:color w:val="24292F"/>
            </w:rPr>
            <w:t xml:space="preserve">  </w:t>
          </w:r>
          <w:r>
            <w:rPr>
              <w:rFonts w:ascii="Segoe UI" w:hAnsi="Segoe UI" w:cs="Segoe UI"/>
              <w:color w:val="24292F"/>
            </w:rPr>
            <w:t>      </w:t>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summary_stats.R</w:t>
          </w:r>
        </w:p>
        <w:p w14:paraId="73B33528" w14:textId="20E17783" w:rsidR="00084E36" w:rsidRPr="00EF52A6" w:rsidRDefault="00261434" w:rsidP="00EF52A6">
          <w:pPr>
            <w:pStyle w:val="NormalWeb"/>
            <w:shd w:val="clear" w:color="auto" w:fill="FFFFFF"/>
            <w:spacing w:before="0" w:beforeAutospacing="0" w:after="240" w:afterAutospacing="0"/>
            <w:rPr>
              <w:rFonts w:ascii="Segoe UI" w:hAnsi="Segoe UI" w:cs="Segoe UI"/>
              <w:color w:val="24292F"/>
            </w:rPr>
          </w:pPr>
          <w:r>
            <w:rPr>
              <w:rFonts w:ascii="Arial" w:hAnsi="Arial" w:cs="Arial"/>
              <w:color w:val="24292F"/>
            </w:rPr>
            <w:t xml:space="preserve">  </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clean.R</w:t>
          </w:r>
          <w:r w:rsidR="00501B85">
            <w:rPr>
              <w:rFonts w:ascii="Segoe UI" w:hAnsi="Segoe UI" w:cs="Segoe UI"/>
              <w:color w:val="24292F"/>
            </w:rPr>
            <w:br/>
          </w:r>
          <w:r>
            <w:rPr>
              <w:rFonts w:ascii="Arial" w:hAnsi="Arial" w:cs="Arial"/>
              <w:color w:val="24292F"/>
            </w:rPr>
            <w:t xml:space="preserve">  </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analysis</w:t>
          </w:r>
          <w:r w:rsidR="00501B85">
            <w:rPr>
              <w:rFonts w:ascii="Segoe UI" w:hAnsi="Segoe UI" w:cs="Segoe UI"/>
              <w:color w:val="24292F"/>
            </w:rPr>
            <w:br/>
          </w:r>
          <w:r>
            <w:rPr>
              <w:rFonts w:ascii="Arial" w:hAnsi="Arial" w:cs="Arial"/>
              <w:color w:val="24292F"/>
            </w:rPr>
            <w:t xml:space="preserve">  </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regression.R</w:t>
          </w:r>
          <w:r w:rsidR="00501B85">
            <w:rPr>
              <w:rFonts w:ascii="Segoe UI" w:hAnsi="Segoe UI" w:cs="Segoe UI"/>
              <w:color w:val="24292F"/>
            </w:rPr>
            <w:br/>
          </w:r>
          <w:r>
            <w:rPr>
              <w:rFonts w:ascii="Arial" w:hAnsi="Arial" w:cs="Arial"/>
              <w:color w:val="24292F"/>
            </w:rPr>
            <w:t xml:space="preserve">  </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.DS_Store</w:t>
          </w:r>
          <w:r w:rsidR="00501B85">
            <w:rPr>
              <w:rFonts w:ascii="Segoe UI" w:hAnsi="Segoe UI" w:cs="Segoe UI"/>
              <w:color w:val="24292F"/>
            </w:rPr>
            <w:br/>
          </w:r>
        </w:p>
      </w:sdtContent>
    </w:sdt>
    <w:sectPr w:rsidR="00084E36" w:rsidRPr="00EF52A6" w:rsidSect="00E30A8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C81EF" w14:textId="77777777" w:rsidR="006475A6" w:rsidRDefault="006475A6" w:rsidP="00F64F51">
      <w:pPr>
        <w:spacing w:before="0" w:after="0" w:line="240" w:lineRule="auto"/>
      </w:pPr>
      <w:r>
        <w:separator/>
      </w:r>
    </w:p>
  </w:endnote>
  <w:endnote w:type="continuationSeparator" w:id="0">
    <w:p w14:paraId="11EC60AA" w14:textId="77777777" w:rsidR="006475A6" w:rsidRDefault="006475A6" w:rsidP="00F64F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23325"/>
      <w:docPartObj>
        <w:docPartGallery w:val="Page Numbers (Bottom of Page)"/>
        <w:docPartUnique/>
      </w:docPartObj>
    </w:sdtPr>
    <w:sdtEndPr>
      <w:rPr>
        <w:noProof/>
      </w:rPr>
    </w:sdtEndPr>
    <w:sdtContent>
      <w:p w14:paraId="0372D483" w14:textId="6C185BD3" w:rsidR="00AB488B" w:rsidRDefault="00AB48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B654A" w14:textId="77777777" w:rsidR="00F64F51" w:rsidRDefault="00F64F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CF543" w14:textId="4BF3E6D4" w:rsidR="00FA1F51" w:rsidRDefault="00FA1F51">
    <w:pPr>
      <w:pStyle w:val="Footer"/>
      <w:jc w:val="center"/>
    </w:pPr>
  </w:p>
  <w:p w14:paraId="2EF01350" w14:textId="77777777" w:rsidR="007E473D" w:rsidRDefault="007E4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FAA60" w14:textId="77777777" w:rsidR="006475A6" w:rsidRDefault="006475A6" w:rsidP="00F64F51">
      <w:pPr>
        <w:spacing w:before="0" w:after="0" w:line="240" w:lineRule="auto"/>
      </w:pPr>
      <w:r>
        <w:separator/>
      </w:r>
    </w:p>
  </w:footnote>
  <w:footnote w:type="continuationSeparator" w:id="0">
    <w:p w14:paraId="27321F92" w14:textId="77777777" w:rsidR="006475A6" w:rsidRDefault="006475A6" w:rsidP="00F64F51">
      <w:pPr>
        <w:spacing w:before="0" w:after="0" w:line="240" w:lineRule="auto"/>
      </w:pPr>
      <w:r>
        <w:continuationSeparator/>
      </w:r>
    </w:p>
  </w:footnote>
  <w:footnote w:id="1">
    <w:p w14:paraId="7D601547" w14:textId="24C4E092" w:rsidR="001D4E51" w:rsidRPr="001D4E51" w:rsidRDefault="001D4E51">
      <w:pPr>
        <w:pStyle w:val="FootnoteText"/>
      </w:pPr>
      <w:r>
        <w:rPr>
          <w:rStyle w:val="FootnoteReference"/>
        </w:rPr>
        <w:footnoteRef/>
      </w:r>
      <w:r w:rsidRPr="001D4E51">
        <w:t xml:space="preserve"> Websites: zoominfo.com, owler.com, growjo.com, games-st</w:t>
      </w:r>
      <w:r>
        <w:t>ats.com, dnb.com, rocketreach.co, vginsights.com.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23D4B"/>
    <w:multiLevelType w:val="hybridMultilevel"/>
    <w:tmpl w:val="8962EEB8"/>
    <w:lvl w:ilvl="0" w:tplc="A422300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6875D7"/>
    <w:multiLevelType w:val="hybridMultilevel"/>
    <w:tmpl w:val="6448918C"/>
    <w:lvl w:ilvl="0" w:tplc="B7E688E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432B46"/>
    <w:multiLevelType w:val="hybridMultilevel"/>
    <w:tmpl w:val="007E3EBC"/>
    <w:lvl w:ilvl="0" w:tplc="66DED41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431359"/>
    <w:multiLevelType w:val="hybridMultilevel"/>
    <w:tmpl w:val="EA58D194"/>
    <w:lvl w:ilvl="0" w:tplc="E90E657E">
      <w:start w:val="3"/>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8B12CE"/>
    <w:multiLevelType w:val="hybridMultilevel"/>
    <w:tmpl w:val="B2829872"/>
    <w:lvl w:ilvl="0" w:tplc="BAF4A790">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147567"/>
    <w:multiLevelType w:val="hybridMultilevel"/>
    <w:tmpl w:val="795677EE"/>
    <w:lvl w:ilvl="0" w:tplc="F9641448">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03"/>
    <w:rsid w:val="000001A4"/>
    <w:rsid w:val="000005C0"/>
    <w:rsid w:val="00001429"/>
    <w:rsid w:val="00001C25"/>
    <w:rsid w:val="00002469"/>
    <w:rsid w:val="000026CD"/>
    <w:rsid w:val="0000332F"/>
    <w:rsid w:val="00003A7F"/>
    <w:rsid w:val="00004BA4"/>
    <w:rsid w:val="00005515"/>
    <w:rsid w:val="0000563B"/>
    <w:rsid w:val="000056A2"/>
    <w:rsid w:val="0000583B"/>
    <w:rsid w:val="00006241"/>
    <w:rsid w:val="0000632F"/>
    <w:rsid w:val="00007FD8"/>
    <w:rsid w:val="0001106F"/>
    <w:rsid w:val="00011310"/>
    <w:rsid w:val="00012B11"/>
    <w:rsid w:val="0001421D"/>
    <w:rsid w:val="0001562D"/>
    <w:rsid w:val="00015D8C"/>
    <w:rsid w:val="000225D7"/>
    <w:rsid w:val="00023902"/>
    <w:rsid w:val="00023F24"/>
    <w:rsid w:val="000251B3"/>
    <w:rsid w:val="00025844"/>
    <w:rsid w:val="0002594D"/>
    <w:rsid w:val="000261DA"/>
    <w:rsid w:val="00026358"/>
    <w:rsid w:val="000264CF"/>
    <w:rsid w:val="0002735B"/>
    <w:rsid w:val="00027998"/>
    <w:rsid w:val="00027BC5"/>
    <w:rsid w:val="000306CA"/>
    <w:rsid w:val="000323D4"/>
    <w:rsid w:val="00032E9D"/>
    <w:rsid w:val="000330D0"/>
    <w:rsid w:val="000333F7"/>
    <w:rsid w:val="0003490B"/>
    <w:rsid w:val="0003568F"/>
    <w:rsid w:val="0003599D"/>
    <w:rsid w:val="00035C34"/>
    <w:rsid w:val="00035C62"/>
    <w:rsid w:val="00036C8B"/>
    <w:rsid w:val="00037E87"/>
    <w:rsid w:val="00037ECF"/>
    <w:rsid w:val="000402B1"/>
    <w:rsid w:val="00041EC8"/>
    <w:rsid w:val="00041F50"/>
    <w:rsid w:val="00043F6B"/>
    <w:rsid w:val="00044B6B"/>
    <w:rsid w:val="0004660F"/>
    <w:rsid w:val="00046CF6"/>
    <w:rsid w:val="00051732"/>
    <w:rsid w:val="00051E79"/>
    <w:rsid w:val="00052111"/>
    <w:rsid w:val="0005320F"/>
    <w:rsid w:val="00053370"/>
    <w:rsid w:val="00053411"/>
    <w:rsid w:val="00054B24"/>
    <w:rsid w:val="00054DB0"/>
    <w:rsid w:val="00055279"/>
    <w:rsid w:val="000578B1"/>
    <w:rsid w:val="00057CDE"/>
    <w:rsid w:val="0006088A"/>
    <w:rsid w:val="00060978"/>
    <w:rsid w:val="000609E3"/>
    <w:rsid w:val="00061133"/>
    <w:rsid w:val="000611AB"/>
    <w:rsid w:val="000627A1"/>
    <w:rsid w:val="00062A51"/>
    <w:rsid w:val="000635E0"/>
    <w:rsid w:val="00064920"/>
    <w:rsid w:val="00066C6E"/>
    <w:rsid w:val="00066F76"/>
    <w:rsid w:val="000676D3"/>
    <w:rsid w:val="00070E7F"/>
    <w:rsid w:val="00071151"/>
    <w:rsid w:val="00072CC9"/>
    <w:rsid w:val="00073FC2"/>
    <w:rsid w:val="00074264"/>
    <w:rsid w:val="00075187"/>
    <w:rsid w:val="000753E8"/>
    <w:rsid w:val="000768B7"/>
    <w:rsid w:val="00076E71"/>
    <w:rsid w:val="00076FAF"/>
    <w:rsid w:val="00077178"/>
    <w:rsid w:val="000777B5"/>
    <w:rsid w:val="00080141"/>
    <w:rsid w:val="00081E11"/>
    <w:rsid w:val="0008323E"/>
    <w:rsid w:val="000835EA"/>
    <w:rsid w:val="000846CA"/>
    <w:rsid w:val="00084737"/>
    <w:rsid w:val="00084E36"/>
    <w:rsid w:val="000855CA"/>
    <w:rsid w:val="00086B43"/>
    <w:rsid w:val="00086BFA"/>
    <w:rsid w:val="00086CFF"/>
    <w:rsid w:val="0008751F"/>
    <w:rsid w:val="00087A98"/>
    <w:rsid w:val="00090582"/>
    <w:rsid w:val="00090C98"/>
    <w:rsid w:val="000925FB"/>
    <w:rsid w:val="0009311E"/>
    <w:rsid w:val="000931AF"/>
    <w:rsid w:val="00093C21"/>
    <w:rsid w:val="00093D6F"/>
    <w:rsid w:val="00094BFA"/>
    <w:rsid w:val="00094DD9"/>
    <w:rsid w:val="0009616A"/>
    <w:rsid w:val="00096476"/>
    <w:rsid w:val="00096F82"/>
    <w:rsid w:val="000A0375"/>
    <w:rsid w:val="000A0FD7"/>
    <w:rsid w:val="000A25E9"/>
    <w:rsid w:val="000A4C71"/>
    <w:rsid w:val="000A4EBE"/>
    <w:rsid w:val="000A56E7"/>
    <w:rsid w:val="000A589C"/>
    <w:rsid w:val="000A599C"/>
    <w:rsid w:val="000A5B2B"/>
    <w:rsid w:val="000A6236"/>
    <w:rsid w:val="000A66DD"/>
    <w:rsid w:val="000A68D4"/>
    <w:rsid w:val="000A6F76"/>
    <w:rsid w:val="000A71BE"/>
    <w:rsid w:val="000A7855"/>
    <w:rsid w:val="000A7BF5"/>
    <w:rsid w:val="000A7EAB"/>
    <w:rsid w:val="000B1C25"/>
    <w:rsid w:val="000B20E1"/>
    <w:rsid w:val="000B354A"/>
    <w:rsid w:val="000B44DA"/>
    <w:rsid w:val="000B45A9"/>
    <w:rsid w:val="000B533A"/>
    <w:rsid w:val="000C06E0"/>
    <w:rsid w:val="000C095F"/>
    <w:rsid w:val="000C17E0"/>
    <w:rsid w:val="000C66A2"/>
    <w:rsid w:val="000C6C16"/>
    <w:rsid w:val="000C7B14"/>
    <w:rsid w:val="000D0AE8"/>
    <w:rsid w:val="000D337D"/>
    <w:rsid w:val="000D41F3"/>
    <w:rsid w:val="000D6753"/>
    <w:rsid w:val="000E1E28"/>
    <w:rsid w:val="000E30F0"/>
    <w:rsid w:val="000E413E"/>
    <w:rsid w:val="000E4678"/>
    <w:rsid w:val="000E61A0"/>
    <w:rsid w:val="000E6685"/>
    <w:rsid w:val="000E6855"/>
    <w:rsid w:val="000E7466"/>
    <w:rsid w:val="000E7858"/>
    <w:rsid w:val="000F18B8"/>
    <w:rsid w:val="000F2081"/>
    <w:rsid w:val="000F3D8F"/>
    <w:rsid w:val="000F3FE5"/>
    <w:rsid w:val="000F4F99"/>
    <w:rsid w:val="000F59CD"/>
    <w:rsid w:val="000F59ED"/>
    <w:rsid w:val="000F5E8B"/>
    <w:rsid w:val="000F7F86"/>
    <w:rsid w:val="001005FA"/>
    <w:rsid w:val="00101028"/>
    <w:rsid w:val="0010111E"/>
    <w:rsid w:val="00101FD4"/>
    <w:rsid w:val="001032EE"/>
    <w:rsid w:val="00103DD6"/>
    <w:rsid w:val="0010428C"/>
    <w:rsid w:val="0010617F"/>
    <w:rsid w:val="00106BBD"/>
    <w:rsid w:val="001107DD"/>
    <w:rsid w:val="001119BC"/>
    <w:rsid w:val="00111AED"/>
    <w:rsid w:val="00114FB4"/>
    <w:rsid w:val="0011725E"/>
    <w:rsid w:val="00120508"/>
    <w:rsid w:val="001205CA"/>
    <w:rsid w:val="00120B2D"/>
    <w:rsid w:val="00121DD2"/>
    <w:rsid w:val="0012256D"/>
    <w:rsid w:val="00122970"/>
    <w:rsid w:val="00122BD8"/>
    <w:rsid w:val="00122C73"/>
    <w:rsid w:val="001278A1"/>
    <w:rsid w:val="00130192"/>
    <w:rsid w:val="001308BF"/>
    <w:rsid w:val="00131682"/>
    <w:rsid w:val="00131CBF"/>
    <w:rsid w:val="001327E7"/>
    <w:rsid w:val="001334A6"/>
    <w:rsid w:val="0013373A"/>
    <w:rsid w:val="00133831"/>
    <w:rsid w:val="001345B4"/>
    <w:rsid w:val="00134629"/>
    <w:rsid w:val="00134655"/>
    <w:rsid w:val="00135039"/>
    <w:rsid w:val="0013546A"/>
    <w:rsid w:val="00135679"/>
    <w:rsid w:val="001356DC"/>
    <w:rsid w:val="00135E45"/>
    <w:rsid w:val="00136C9B"/>
    <w:rsid w:val="00137168"/>
    <w:rsid w:val="0014277D"/>
    <w:rsid w:val="00142C94"/>
    <w:rsid w:val="001438E9"/>
    <w:rsid w:val="001453F6"/>
    <w:rsid w:val="00147960"/>
    <w:rsid w:val="00147BCD"/>
    <w:rsid w:val="00147EE7"/>
    <w:rsid w:val="001502F8"/>
    <w:rsid w:val="0015058A"/>
    <w:rsid w:val="001508D9"/>
    <w:rsid w:val="001526F4"/>
    <w:rsid w:val="0015320C"/>
    <w:rsid w:val="001538ED"/>
    <w:rsid w:val="00153E23"/>
    <w:rsid w:val="001548E4"/>
    <w:rsid w:val="00154A8C"/>
    <w:rsid w:val="00154C53"/>
    <w:rsid w:val="00154EDC"/>
    <w:rsid w:val="00157A7F"/>
    <w:rsid w:val="00157E69"/>
    <w:rsid w:val="00160021"/>
    <w:rsid w:val="00160378"/>
    <w:rsid w:val="00160452"/>
    <w:rsid w:val="00161812"/>
    <w:rsid w:val="001624BB"/>
    <w:rsid w:val="00163511"/>
    <w:rsid w:val="001646BB"/>
    <w:rsid w:val="0016579D"/>
    <w:rsid w:val="00165BA6"/>
    <w:rsid w:val="0016786D"/>
    <w:rsid w:val="00167B74"/>
    <w:rsid w:val="00167F75"/>
    <w:rsid w:val="00170F57"/>
    <w:rsid w:val="00171A58"/>
    <w:rsid w:val="00172110"/>
    <w:rsid w:val="00172359"/>
    <w:rsid w:val="00172D5E"/>
    <w:rsid w:val="0017480D"/>
    <w:rsid w:val="001774AE"/>
    <w:rsid w:val="001821D0"/>
    <w:rsid w:val="00183627"/>
    <w:rsid w:val="00183C68"/>
    <w:rsid w:val="00183EAF"/>
    <w:rsid w:val="00184212"/>
    <w:rsid w:val="00185E67"/>
    <w:rsid w:val="00185FF8"/>
    <w:rsid w:val="00186BF1"/>
    <w:rsid w:val="00186F41"/>
    <w:rsid w:val="00187A0B"/>
    <w:rsid w:val="0019085B"/>
    <w:rsid w:val="0019166D"/>
    <w:rsid w:val="001924B7"/>
    <w:rsid w:val="00193146"/>
    <w:rsid w:val="00193FA7"/>
    <w:rsid w:val="00194408"/>
    <w:rsid w:val="00195C53"/>
    <w:rsid w:val="001962CB"/>
    <w:rsid w:val="00196915"/>
    <w:rsid w:val="00197523"/>
    <w:rsid w:val="001A0ED8"/>
    <w:rsid w:val="001A1329"/>
    <w:rsid w:val="001A14A5"/>
    <w:rsid w:val="001A1903"/>
    <w:rsid w:val="001A3915"/>
    <w:rsid w:val="001A4226"/>
    <w:rsid w:val="001A75F9"/>
    <w:rsid w:val="001A7AB7"/>
    <w:rsid w:val="001B0C27"/>
    <w:rsid w:val="001B2545"/>
    <w:rsid w:val="001B4773"/>
    <w:rsid w:val="001B64DA"/>
    <w:rsid w:val="001B76E7"/>
    <w:rsid w:val="001C1090"/>
    <w:rsid w:val="001C185E"/>
    <w:rsid w:val="001C1AC6"/>
    <w:rsid w:val="001C25FA"/>
    <w:rsid w:val="001C2860"/>
    <w:rsid w:val="001C3365"/>
    <w:rsid w:val="001C443C"/>
    <w:rsid w:val="001C56FE"/>
    <w:rsid w:val="001C6095"/>
    <w:rsid w:val="001C6DB5"/>
    <w:rsid w:val="001D2169"/>
    <w:rsid w:val="001D22C2"/>
    <w:rsid w:val="001D2A6B"/>
    <w:rsid w:val="001D2A98"/>
    <w:rsid w:val="001D4659"/>
    <w:rsid w:val="001D4E51"/>
    <w:rsid w:val="001D50EC"/>
    <w:rsid w:val="001D680A"/>
    <w:rsid w:val="001D6A5A"/>
    <w:rsid w:val="001D7519"/>
    <w:rsid w:val="001D7918"/>
    <w:rsid w:val="001D79C5"/>
    <w:rsid w:val="001E0B84"/>
    <w:rsid w:val="001E0BE3"/>
    <w:rsid w:val="001E0EF7"/>
    <w:rsid w:val="001E0F23"/>
    <w:rsid w:val="001E1AE0"/>
    <w:rsid w:val="001E2154"/>
    <w:rsid w:val="001E2604"/>
    <w:rsid w:val="001E3875"/>
    <w:rsid w:val="001E387A"/>
    <w:rsid w:val="001E63AC"/>
    <w:rsid w:val="001E696C"/>
    <w:rsid w:val="001F0254"/>
    <w:rsid w:val="001F2BA7"/>
    <w:rsid w:val="001F344E"/>
    <w:rsid w:val="001F3ED2"/>
    <w:rsid w:val="001F4D16"/>
    <w:rsid w:val="001F5370"/>
    <w:rsid w:val="001F5CFD"/>
    <w:rsid w:val="001F5DF8"/>
    <w:rsid w:val="001F62A5"/>
    <w:rsid w:val="001F7ABB"/>
    <w:rsid w:val="00200528"/>
    <w:rsid w:val="00200984"/>
    <w:rsid w:val="00203406"/>
    <w:rsid w:val="00203A17"/>
    <w:rsid w:val="002040C7"/>
    <w:rsid w:val="002046CF"/>
    <w:rsid w:val="002046F1"/>
    <w:rsid w:val="00204ABD"/>
    <w:rsid w:val="00206356"/>
    <w:rsid w:val="00206645"/>
    <w:rsid w:val="00206E49"/>
    <w:rsid w:val="00207053"/>
    <w:rsid w:val="002104B4"/>
    <w:rsid w:val="0021083B"/>
    <w:rsid w:val="00210E04"/>
    <w:rsid w:val="00213DB9"/>
    <w:rsid w:val="00213F0B"/>
    <w:rsid w:val="00214C93"/>
    <w:rsid w:val="00214D16"/>
    <w:rsid w:val="00214FFF"/>
    <w:rsid w:val="0021643B"/>
    <w:rsid w:val="00216910"/>
    <w:rsid w:val="00217EB8"/>
    <w:rsid w:val="00220FEF"/>
    <w:rsid w:val="00221066"/>
    <w:rsid w:val="00221C99"/>
    <w:rsid w:val="00222BB8"/>
    <w:rsid w:val="002237E2"/>
    <w:rsid w:val="002246CA"/>
    <w:rsid w:val="00225241"/>
    <w:rsid w:val="00227518"/>
    <w:rsid w:val="00230219"/>
    <w:rsid w:val="0023138C"/>
    <w:rsid w:val="00231997"/>
    <w:rsid w:val="00232D1B"/>
    <w:rsid w:val="00233799"/>
    <w:rsid w:val="00234428"/>
    <w:rsid w:val="002345D2"/>
    <w:rsid w:val="0023480C"/>
    <w:rsid w:val="0023570F"/>
    <w:rsid w:val="002404BA"/>
    <w:rsid w:val="00241FD4"/>
    <w:rsid w:val="002438FC"/>
    <w:rsid w:val="00245748"/>
    <w:rsid w:val="00245CF5"/>
    <w:rsid w:val="002478D7"/>
    <w:rsid w:val="00250AF9"/>
    <w:rsid w:val="00250C98"/>
    <w:rsid w:val="00251D45"/>
    <w:rsid w:val="00252063"/>
    <w:rsid w:val="00253953"/>
    <w:rsid w:val="002541EC"/>
    <w:rsid w:val="00254FEC"/>
    <w:rsid w:val="00255DD7"/>
    <w:rsid w:val="00257180"/>
    <w:rsid w:val="00257D65"/>
    <w:rsid w:val="00257E9A"/>
    <w:rsid w:val="00261156"/>
    <w:rsid w:val="00261434"/>
    <w:rsid w:val="00261470"/>
    <w:rsid w:val="00261724"/>
    <w:rsid w:val="0026252F"/>
    <w:rsid w:val="002629FD"/>
    <w:rsid w:val="0026333E"/>
    <w:rsid w:val="002635B0"/>
    <w:rsid w:val="0026405E"/>
    <w:rsid w:val="00264D17"/>
    <w:rsid w:val="002652A2"/>
    <w:rsid w:val="00265326"/>
    <w:rsid w:val="002673FF"/>
    <w:rsid w:val="00270076"/>
    <w:rsid w:val="002706E9"/>
    <w:rsid w:val="00270FC4"/>
    <w:rsid w:val="002714FB"/>
    <w:rsid w:val="00271504"/>
    <w:rsid w:val="002719CC"/>
    <w:rsid w:val="00273B1E"/>
    <w:rsid w:val="0027536A"/>
    <w:rsid w:val="002756DE"/>
    <w:rsid w:val="00276DD5"/>
    <w:rsid w:val="00280489"/>
    <w:rsid w:val="00281001"/>
    <w:rsid w:val="0028118C"/>
    <w:rsid w:val="002811D8"/>
    <w:rsid w:val="0028143D"/>
    <w:rsid w:val="00282C59"/>
    <w:rsid w:val="002831D2"/>
    <w:rsid w:val="0028327D"/>
    <w:rsid w:val="00283D3B"/>
    <w:rsid w:val="00284198"/>
    <w:rsid w:val="00284699"/>
    <w:rsid w:val="00286501"/>
    <w:rsid w:val="0028677E"/>
    <w:rsid w:val="00286AE4"/>
    <w:rsid w:val="00286EE0"/>
    <w:rsid w:val="0028741B"/>
    <w:rsid w:val="002901B6"/>
    <w:rsid w:val="0029089A"/>
    <w:rsid w:val="00291C16"/>
    <w:rsid w:val="00292F46"/>
    <w:rsid w:val="002942DE"/>
    <w:rsid w:val="00294A9F"/>
    <w:rsid w:val="0029676B"/>
    <w:rsid w:val="002970AD"/>
    <w:rsid w:val="00297377"/>
    <w:rsid w:val="00297688"/>
    <w:rsid w:val="002978E4"/>
    <w:rsid w:val="002A0040"/>
    <w:rsid w:val="002A02ED"/>
    <w:rsid w:val="002A2714"/>
    <w:rsid w:val="002A298C"/>
    <w:rsid w:val="002A2D3F"/>
    <w:rsid w:val="002A2FEE"/>
    <w:rsid w:val="002A30BE"/>
    <w:rsid w:val="002A3381"/>
    <w:rsid w:val="002A3EA3"/>
    <w:rsid w:val="002A4C0D"/>
    <w:rsid w:val="002A59B8"/>
    <w:rsid w:val="002A5B52"/>
    <w:rsid w:val="002A6D4B"/>
    <w:rsid w:val="002A778A"/>
    <w:rsid w:val="002B12F8"/>
    <w:rsid w:val="002B27FD"/>
    <w:rsid w:val="002B2893"/>
    <w:rsid w:val="002B3C9D"/>
    <w:rsid w:val="002B54E2"/>
    <w:rsid w:val="002B5B49"/>
    <w:rsid w:val="002B6092"/>
    <w:rsid w:val="002B7E79"/>
    <w:rsid w:val="002C0028"/>
    <w:rsid w:val="002C04B9"/>
    <w:rsid w:val="002C0EFF"/>
    <w:rsid w:val="002C1DE3"/>
    <w:rsid w:val="002C2A79"/>
    <w:rsid w:val="002C3A28"/>
    <w:rsid w:val="002C4EB3"/>
    <w:rsid w:val="002C5D0A"/>
    <w:rsid w:val="002C6DC3"/>
    <w:rsid w:val="002D05E8"/>
    <w:rsid w:val="002D2BA8"/>
    <w:rsid w:val="002D36E7"/>
    <w:rsid w:val="002D388E"/>
    <w:rsid w:val="002D629F"/>
    <w:rsid w:val="002D63A9"/>
    <w:rsid w:val="002D6A10"/>
    <w:rsid w:val="002D6B0F"/>
    <w:rsid w:val="002D7000"/>
    <w:rsid w:val="002D70DF"/>
    <w:rsid w:val="002E005B"/>
    <w:rsid w:val="002E0450"/>
    <w:rsid w:val="002E12F9"/>
    <w:rsid w:val="002E1416"/>
    <w:rsid w:val="002E372C"/>
    <w:rsid w:val="002E3F0F"/>
    <w:rsid w:val="002E630D"/>
    <w:rsid w:val="002E6A9A"/>
    <w:rsid w:val="002F02C5"/>
    <w:rsid w:val="002F123A"/>
    <w:rsid w:val="002F14B6"/>
    <w:rsid w:val="002F198A"/>
    <w:rsid w:val="002F30B8"/>
    <w:rsid w:val="002F6469"/>
    <w:rsid w:val="002F6B78"/>
    <w:rsid w:val="002F77D6"/>
    <w:rsid w:val="002F7D03"/>
    <w:rsid w:val="003001EB"/>
    <w:rsid w:val="00300D44"/>
    <w:rsid w:val="00301211"/>
    <w:rsid w:val="00301D3B"/>
    <w:rsid w:val="00303E28"/>
    <w:rsid w:val="00305200"/>
    <w:rsid w:val="00306178"/>
    <w:rsid w:val="003070B6"/>
    <w:rsid w:val="003109A1"/>
    <w:rsid w:val="0031366B"/>
    <w:rsid w:val="003162CF"/>
    <w:rsid w:val="003177B0"/>
    <w:rsid w:val="00317B13"/>
    <w:rsid w:val="00320599"/>
    <w:rsid w:val="00321266"/>
    <w:rsid w:val="0032128D"/>
    <w:rsid w:val="00321F38"/>
    <w:rsid w:val="00322653"/>
    <w:rsid w:val="0032300F"/>
    <w:rsid w:val="00323E59"/>
    <w:rsid w:val="003244F8"/>
    <w:rsid w:val="00324715"/>
    <w:rsid w:val="0032589E"/>
    <w:rsid w:val="00326BC0"/>
    <w:rsid w:val="00330698"/>
    <w:rsid w:val="00330A13"/>
    <w:rsid w:val="00330DBC"/>
    <w:rsid w:val="00330E84"/>
    <w:rsid w:val="00331AE1"/>
    <w:rsid w:val="00331C59"/>
    <w:rsid w:val="003337F9"/>
    <w:rsid w:val="00335605"/>
    <w:rsid w:val="0033566D"/>
    <w:rsid w:val="00336151"/>
    <w:rsid w:val="00336DC7"/>
    <w:rsid w:val="003370CB"/>
    <w:rsid w:val="003379A5"/>
    <w:rsid w:val="003410D9"/>
    <w:rsid w:val="003427C0"/>
    <w:rsid w:val="00342A00"/>
    <w:rsid w:val="003449DA"/>
    <w:rsid w:val="00344C2E"/>
    <w:rsid w:val="00344EE4"/>
    <w:rsid w:val="00345381"/>
    <w:rsid w:val="00345785"/>
    <w:rsid w:val="00347579"/>
    <w:rsid w:val="00347AF2"/>
    <w:rsid w:val="00350CCC"/>
    <w:rsid w:val="00350F04"/>
    <w:rsid w:val="00351231"/>
    <w:rsid w:val="003517CE"/>
    <w:rsid w:val="00352096"/>
    <w:rsid w:val="003559D6"/>
    <w:rsid w:val="00357909"/>
    <w:rsid w:val="00360002"/>
    <w:rsid w:val="0036009A"/>
    <w:rsid w:val="00360782"/>
    <w:rsid w:val="003608BF"/>
    <w:rsid w:val="0036195E"/>
    <w:rsid w:val="00363DDE"/>
    <w:rsid w:val="003650C0"/>
    <w:rsid w:val="003654D8"/>
    <w:rsid w:val="0036638F"/>
    <w:rsid w:val="0036649C"/>
    <w:rsid w:val="00366790"/>
    <w:rsid w:val="00367DEA"/>
    <w:rsid w:val="00370FEF"/>
    <w:rsid w:val="00371660"/>
    <w:rsid w:val="00371E57"/>
    <w:rsid w:val="003727E7"/>
    <w:rsid w:val="00373D77"/>
    <w:rsid w:val="003740F0"/>
    <w:rsid w:val="00374164"/>
    <w:rsid w:val="00375211"/>
    <w:rsid w:val="00377DB6"/>
    <w:rsid w:val="00381709"/>
    <w:rsid w:val="00381CE0"/>
    <w:rsid w:val="00386341"/>
    <w:rsid w:val="0038781B"/>
    <w:rsid w:val="003903A7"/>
    <w:rsid w:val="003906DA"/>
    <w:rsid w:val="00392C34"/>
    <w:rsid w:val="00393FA6"/>
    <w:rsid w:val="00394911"/>
    <w:rsid w:val="00394BA6"/>
    <w:rsid w:val="00394E30"/>
    <w:rsid w:val="003968D2"/>
    <w:rsid w:val="00396A9B"/>
    <w:rsid w:val="00397DDF"/>
    <w:rsid w:val="00397FCE"/>
    <w:rsid w:val="003A0EE8"/>
    <w:rsid w:val="003A166B"/>
    <w:rsid w:val="003A2007"/>
    <w:rsid w:val="003A2373"/>
    <w:rsid w:val="003A2F22"/>
    <w:rsid w:val="003A491B"/>
    <w:rsid w:val="003A5676"/>
    <w:rsid w:val="003A56FA"/>
    <w:rsid w:val="003A5E6E"/>
    <w:rsid w:val="003A6335"/>
    <w:rsid w:val="003A755A"/>
    <w:rsid w:val="003A7959"/>
    <w:rsid w:val="003B0AE0"/>
    <w:rsid w:val="003B137D"/>
    <w:rsid w:val="003B17CC"/>
    <w:rsid w:val="003B3FE8"/>
    <w:rsid w:val="003B49D9"/>
    <w:rsid w:val="003B6921"/>
    <w:rsid w:val="003B6B14"/>
    <w:rsid w:val="003B6E21"/>
    <w:rsid w:val="003B6E9B"/>
    <w:rsid w:val="003B741C"/>
    <w:rsid w:val="003B756B"/>
    <w:rsid w:val="003C01E8"/>
    <w:rsid w:val="003C0DE9"/>
    <w:rsid w:val="003C176B"/>
    <w:rsid w:val="003C1A90"/>
    <w:rsid w:val="003C1D39"/>
    <w:rsid w:val="003C4E7A"/>
    <w:rsid w:val="003C5199"/>
    <w:rsid w:val="003C5297"/>
    <w:rsid w:val="003C5795"/>
    <w:rsid w:val="003C5A74"/>
    <w:rsid w:val="003C5EB3"/>
    <w:rsid w:val="003C606F"/>
    <w:rsid w:val="003C6DD5"/>
    <w:rsid w:val="003C7824"/>
    <w:rsid w:val="003D0596"/>
    <w:rsid w:val="003D19E3"/>
    <w:rsid w:val="003D22A6"/>
    <w:rsid w:val="003D23B8"/>
    <w:rsid w:val="003D2548"/>
    <w:rsid w:val="003D2CED"/>
    <w:rsid w:val="003D301F"/>
    <w:rsid w:val="003D371F"/>
    <w:rsid w:val="003D3E42"/>
    <w:rsid w:val="003D3FA2"/>
    <w:rsid w:val="003D4709"/>
    <w:rsid w:val="003D4E26"/>
    <w:rsid w:val="003D651D"/>
    <w:rsid w:val="003D7052"/>
    <w:rsid w:val="003D7DCC"/>
    <w:rsid w:val="003D7F2B"/>
    <w:rsid w:val="003E05A4"/>
    <w:rsid w:val="003E0965"/>
    <w:rsid w:val="003E1253"/>
    <w:rsid w:val="003E2022"/>
    <w:rsid w:val="003E37DD"/>
    <w:rsid w:val="003E5A5C"/>
    <w:rsid w:val="003E632C"/>
    <w:rsid w:val="003E6B24"/>
    <w:rsid w:val="003E6E0C"/>
    <w:rsid w:val="003F010A"/>
    <w:rsid w:val="003F0292"/>
    <w:rsid w:val="003F09F1"/>
    <w:rsid w:val="003F119B"/>
    <w:rsid w:val="003F28CE"/>
    <w:rsid w:val="003F2D12"/>
    <w:rsid w:val="003F2FA7"/>
    <w:rsid w:val="003F31DD"/>
    <w:rsid w:val="003F7120"/>
    <w:rsid w:val="00400ABE"/>
    <w:rsid w:val="00400B99"/>
    <w:rsid w:val="0040171F"/>
    <w:rsid w:val="004029CD"/>
    <w:rsid w:val="00402F5E"/>
    <w:rsid w:val="00406E4A"/>
    <w:rsid w:val="0040733F"/>
    <w:rsid w:val="00407366"/>
    <w:rsid w:val="00407809"/>
    <w:rsid w:val="00407954"/>
    <w:rsid w:val="0041113F"/>
    <w:rsid w:val="004111AF"/>
    <w:rsid w:val="004124B4"/>
    <w:rsid w:val="00412E20"/>
    <w:rsid w:val="004147B9"/>
    <w:rsid w:val="0041501E"/>
    <w:rsid w:val="00415931"/>
    <w:rsid w:val="00415AE7"/>
    <w:rsid w:val="00417488"/>
    <w:rsid w:val="0041771B"/>
    <w:rsid w:val="0042096D"/>
    <w:rsid w:val="0042120D"/>
    <w:rsid w:val="00422540"/>
    <w:rsid w:val="00426095"/>
    <w:rsid w:val="00426A64"/>
    <w:rsid w:val="004310F6"/>
    <w:rsid w:val="0043310C"/>
    <w:rsid w:val="0043313A"/>
    <w:rsid w:val="00433E83"/>
    <w:rsid w:val="00436380"/>
    <w:rsid w:val="00436CBD"/>
    <w:rsid w:val="00437005"/>
    <w:rsid w:val="00437336"/>
    <w:rsid w:val="00437D37"/>
    <w:rsid w:val="004401A3"/>
    <w:rsid w:val="00441CE8"/>
    <w:rsid w:val="004445A0"/>
    <w:rsid w:val="004461BD"/>
    <w:rsid w:val="00446356"/>
    <w:rsid w:val="00450980"/>
    <w:rsid w:val="004530E0"/>
    <w:rsid w:val="00454D14"/>
    <w:rsid w:val="004554DF"/>
    <w:rsid w:val="004566FA"/>
    <w:rsid w:val="0045676F"/>
    <w:rsid w:val="00456D81"/>
    <w:rsid w:val="00456F84"/>
    <w:rsid w:val="00457332"/>
    <w:rsid w:val="004606FD"/>
    <w:rsid w:val="004628D1"/>
    <w:rsid w:val="00462968"/>
    <w:rsid w:val="00462C0E"/>
    <w:rsid w:val="00463925"/>
    <w:rsid w:val="004656F0"/>
    <w:rsid w:val="004658A1"/>
    <w:rsid w:val="00466366"/>
    <w:rsid w:val="004671B3"/>
    <w:rsid w:val="00470C7A"/>
    <w:rsid w:val="004712B4"/>
    <w:rsid w:val="004721BF"/>
    <w:rsid w:val="0047323F"/>
    <w:rsid w:val="004736FE"/>
    <w:rsid w:val="00473B19"/>
    <w:rsid w:val="00474F4D"/>
    <w:rsid w:val="00476140"/>
    <w:rsid w:val="0047651B"/>
    <w:rsid w:val="00476F64"/>
    <w:rsid w:val="00477120"/>
    <w:rsid w:val="00477D03"/>
    <w:rsid w:val="00482294"/>
    <w:rsid w:val="004851B2"/>
    <w:rsid w:val="00485742"/>
    <w:rsid w:val="00485CA9"/>
    <w:rsid w:val="00485CC0"/>
    <w:rsid w:val="00485F51"/>
    <w:rsid w:val="00486A71"/>
    <w:rsid w:val="004903C8"/>
    <w:rsid w:val="004906A3"/>
    <w:rsid w:val="004923C1"/>
    <w:rsid w:val="00492574"/>
    <w:rsid w:val="00493EB7"/>
    <w:rsid w:val="0049485F"/>
    <w:rsid w:val="00494E08"/>
    <w:rsid w:val="00495253"/>
    <w:rsid w:val="004952B3"/>
    <w:rsid w:val="004956E6"/>
    <w:rsid w:val="004962C3"/>
    <w:rsid w:val="004A054F"/>
    <w:rsid w:val="004A05F9"/>
    <w:rsid w:val="004A0B88"/>
    <w:rsid w:val="004A0E1F"/>
    <w:rsid w:val="004A115B"/>
    <w:rsid w:val="004A11B8"/>
    <w:rsid w:val="004A1446"/>
    <w:rsid w:val="004A20EC"/>
    <w:rsid w:val="004A24E8"/>
    <w:rsid w:val="004A33C8"/>
    <w:rsid w:val="004A36C3"/>
    <w:rsid w:val="004A3CF8"/>
    <w:rsid w:val="004A5348"/>
    <w:rsid w:val="004A6D7D"/>
    <w:rsid w:val="004A6EA4"/>
    <w:rsid w:val="004A6EC5"/>
    <w:rsid w:val="004A72E6"/>
    <w:rsid w:val="004A7786"/>
    <w:rsid w:val="004B432F"/>
    <w:rsid w:val="004B4A89"/>
    <w:rsid w:val="004B5333"/>
    <w:rsid w:val="004B6922"/>
    <w:rsid w:val="004B6A11"/>
    <w:rsid w:val="004B7270"/>
    <w:rsid w:val="004B7B21"/>
    <w:rsid w:val="004C0CF8"/>
    <w:rsid w:val="004C13F8"/>
    <w:rsid w:val="004C18FA"/>
    <w:rsid w:val="004C19F3"/>
    <w:rsid w:val="004C1F8B"/>
    <w:rsid w:val="004C2975"/>
    <w:rsid w:val="004C3048"/>
    <w:rsid w:val="004C4899"/>
    <w:rsid w:val="004C4F36"/>
    <w:rsid w:val="004C7B48"/>
    <w:rsid w:val="004C7CDE"/>
    <w:rsid w:val="004D09DB"/>
    <w:rsid w:val="004D0F88"/>
    <w:rsid w:val="004D47F6"/>
    <w:rsid w:val="004D499F"/>
    <w:rsid w:val="004D4D5F"/>
    <w:rsid w:val="004D53C5"/>
    <w:rsid w:val="004D6870"/>
    <w:rsid w:val="004D6EE9"/>
    <w:rsid w:val="004D7656"/>
    <w:rsid w:val="004E2F57"/>
    <w:rsid w:val="004E4507"/>
    <w:rsid w:val="004E4590"/>
    <w:rsid w:val="004E4A1B"/>
    <w:rsid w:val="004E4CFF"/>
    <w:rsid w:val="004E5C17"/>
    <w:rsid w:val="004E698E"/>
    <w:rsid w:val="004F0936"/>
    <w:rsid w:val="004F3368"/>
    <w:rsid w:val="004F5648"/>
    <w:rsid w:val="004F6665"/>
    <w:rsid w:val="004F7E07"/>
    <w:rsid w:val="005010FC"/>
    <w:rsid w:val="00501B85"/>
    <w:rsid w:val="005028F7"/>
    <w:rsid w:val="005037C0"/>
    <w:rsid w:val="00504DB2"/>
    <w:rsid w:val="00505888"/>
    <w:rsid w:val="0050592F"/>
    <w:rsid w:val="00505F4C"/>
    <w:rsid w:val="005061FA"/>
    <w:rsid w:val="00507065"/>
    <w:rsid w:val="00507DC0"/>
    <w:rsid w:val="00510355"/>
    <w:rsid w:val="005105BB"/>
    <w:rsid w:val="00510A36"/>
    <w:rsid w:val="00510C4C"/>
    <w:rsid w:val="005113C0"/>
    <w:rsid w:val="005129DD"/>
    <w:rsid w:val="005136B5"/>
    <w:rsid w:val="00513C4A"/>
    <w:rsid w:val="00514B02"/>
    <w:rsid w:val="00514C00"/>
    <w:rsid w:val="00514CDA"/>
    <w:rsid w:val="005169BF"/>
    <w:rsid w:val="00517383"/>
    <w:rsid w:val="00517749"/>
    <w:rsid w:val="00517D68"/>
    <w:rsid w:val="00517F24"/>
    <w:rsid w:val="00521570"/>
    <w:rsid w:val="005230B8"/>
    <w:rsid w:val="00524B70"/>
    <w:rsid w:val="00525494"/>
    <w:rsid w:val="00525886"/>
    <w:rsid w:val="00526072"/>
    <w:rsid w:val="005276BA"/>
    <w:rsid w:val="00527DE4"/>
    <w:rsid w:val="00530388"/>
    <w:rsid w:val="0053148F"/>
    <w:rsid w:val="005319EF"/>
    <w:rsid w:val="00532341"/>
    <w:rsid w:val="00532C95"/>
    <w:rsid w:val="00534CD7"/>
    <w:rsid w:val="00534ED7"/>
    <w:rsid w:val="00535FC4"/>
    <w:rsid w:val="0054008B"/>
    <w:rsid w:val="00540236"/>
    <w:rsid w:val="00540929"/>
    <w:rsid w:val="0054105A"/>
    <w:rsid w:val="00541673"/>
    <w:rsid w:val="0054275C"/>
    <w:rsid w:val="0054561C"/>
    <w:rsid w:val="005476B5"/>
    <w:rsid w:val="00550E36"/>
    <w:rsid w:val="00551560"/>
    <w:rsid w:val="00552E3D"/>
    <w:rsid w:val="00553607"/>
    <w:rsid w:val="00554210"/>
    <w:rsid w:val="00554B59"/>
    <w:rsid w:val="005556F6"/>
    <w:rsid w:val="00556488"/>
    <w:rsid w:val="005572EB"/>
    <w:rsid w:val="0055790A"/>
    <w:rsid w:val="00562D51"/>
    <w:rsid w:val="00563574"/>
    <w:rsid w:val="00564D60"/>
    <w:rsid w:val="005650F2"/>
    <w:rsid w:val="00566309"/>
    <w:rsid w:val="00567CD5"/>
    <w:rsid w:val="00567F1B"/>
    <w:rsid w:val="0057059B"/>
    <w:rsid w:val="00571124"/>
    <w:rsid w:val="00571B8B"/>
    <w:rsid w:val="00572749"/>
    <w:rsid w:val="005732A0"/>
    <w:rsid w:val="00573CBA"/>
    <w:rsid w:val="00575891"/>
    <w:rsid w:val="005766CD"/>
    <w:rsid w:val="00576C39"/>
    <w:rsid w:val="0058069B"/>
    <w:rsid w:val="0058313F"/>
    <w:rsid w:val="00583CB3"/>
    <w:rsid w:val="0058408D"/>
    <w:rsid w:val="00586D79"/>
    <w:rsid w:val="005878C0"/>
    <w:rsid w:val="0058791D"/>
    <w:rsid w:val="00590371"/>
    <w:rsid w:val="00592471"/>
    <w:rsid w:val="00594373"/>
    <w:rsid w:val="00595091"/>
    <w:rsid w:val="00595249"/>
    <w:rsid w:val="00595E45"/>
    <w:rsid w:val="00596DF7"/>
    <w:rsid w:val="00597532"/>
    <w:rsid w:val="005A0E5F"/>
    <w:rsid w:val="005A104F"/>
    <w:rsid w:val="005A304A"/>
    <w:rsid w:val="005A373F"/>
    <w:rsid w:val="005A473C"/>
    <w:rsid w:val="005A57F4"/>
    <w:rsid w:val="005A6DBB"/>
    <w:rsid w:val="005A6E8B"/>
    <w:rsid w:val="005A74A4"/>
    <w:rsid w:val="005A75D9"/>
    <w:rsid w:val="005A79AF"/>
    <w:rsid w:val="005A7DDD"/>
    <w:rsid w:val="005B035D"/>
    <w:rsid w:val="005B1287"/>
    <w:rsid w:val="005B19EB"/>
    <w:rsid w:val="005B228A"/>
    <w:rsid w:val="005B37A7"/>
    <w:rsid w:val="005B43E5"/>
    <w:rsid w:val="005B645C"/>
    <w:rsid w:val="005B6A34"/>
    <w:rsid w:val="005B6BC5"/>
    <w:rsid w:val="005B7EEA"/>
    <w:rsid w:val="005C01CD"/>
    <w:rsid w:val="005C24B6"/>
    <w:rsid w:val="005C271C"/>
    <w:rsid w:val="005C2E62"/>
    <w:rsid w:val="005C4643"/>
    <w:rsid w:val="005C4A7A"/>
    <w:rsid w:val="005C66C7"/>
    <w:rsid w:val="005C6ADD"/>
    <w:rsid w:val="005D004A"/>
    <w:rsid w:val="005D3278"/>
    <w:rsid w:val="005D3CBD"/>
    <w:rsid w:val="005D412C"/>
    <w:rsid w:val="005D420C"/>
    <w:rsid w:val="005D4C16"/>
    <w:rsid w:val="005D5073"/>
    <w:rsid w:val="005D6CFF"/>
    <w:rsid w:val="005D7056"/>
    <w:rsid w:val="005E053C"/>
    <w:rsid w:val="005E1401"/>
    <w:rsid w:val="005E170D"/>
    <w:rsid w:val="005E2E60"/>
    <w:rsid w:val="005E3900"/>
    <w:rsid w:val="005E3AAF"/>
    <w:rsid w:val="005E3B33"/>
    <w:rsid w:val="005E3C82"/>
    <w:rsid w:val="005E47A0"/>
    <w:rsid w:val="005E4BFD"/>
    <w:rsid w:val="005E53BE"/>
    <w:rsid w:val="005E6CFA"/>
    <w:rsid w:val="005E744F"/>
    <w:rsid w:val="005E74D3"/>
    <w:rsid w:val="005E7ABB"/>
    <w:rsid w:val="005F03CF"/>
    <w:rsid w:val="005F10A4"/>
    <w:rsid w:val="005F3B50"/>
    <w:rsid w:val="006018E9"/>
    <w:rsid w:val="006021EF"/>
    <w:rsid w:val="00603181"/>
    <w:rsid w:val="00603AFA"/>
    <w:rsid w:val="00603B1B"/>
    <w:rsid w:val="00603C18"/>
    <w:rsid w:val="00603E14"/>
    <w:rsid w:val="006057CD"/>
    <w:rsid w:val="006059BC"/>
    <w:rsid w:val="006103BB"/>
    <w:rsid w:val="006105F5"/>
    <w:rsid w:val="006107B8"/>
    <w:rsid w:val="00610D9D"/>
    <w:rsid w:val="00611424"/>
    <w:rsid w:val="00611514"/>
    <w:rsid w:val="00612BBB"/>
    <w:rsid w:val="0061362F"/>
    <w:rsid w:val="006149F9"/>
    <w:rsid w:val="006150A8"/>
    <w:rsid w:val="006156E3"/>
    <w:rsid w:val="00616046"/>
    <w:rsid w:val="00616328"/>
    <w:rsid w:val="0061779F"/>
    <w:rsid w:val="00620DCE"/>
    <w:rsid w:val="00621F65"/>
    <w:rsid w:val="00622D27"/>
    <w:rsid w:val="00623775"/>
    <w:rsid w:val="00623F80"/>
    <w:rsid w:val="00624B5C"/>
    <w:rsid w:val="00625C96"/>
    <w:rsid w:val="006261DA"/>
    <w:rsid w:val="00630032"/>
    <w:rsid w:val="0063025B"/>
    <w:rsid w:val="006309D3"/>
    <w:rsid w:val="006314FE"/>
    <w:rsid w:val="00632237"/>
    <w:rsid w:val="006340D5"/>
    <w:rsid w:val="00634E17"/>
    <w:rsid w:val="00637750"/>
    <w:rsid w:val="00637857"/>
    <w:rsid w:val="00640159"/>
    <w:rsid w:val="006405E9"/>
    <w:rsid w:val="00641338"/>
    <w:rsid w:val="00643066"/>
    <w:rsid w:val="0064354F"/>
    <w:rsid w:val="006435F7"/>
    <w:rsid w:val="00643D3B"/>
    <w:rsid w:val="00645C84"/>
    <w:rsid w:val="00646501"/>
    <w:rsid w:val="006475A6"/>
    <w:rsid w:val="00647C3D"/>
    <w:rsid w:val="0065033F"/>
    <w:rsid w:val="00650D4F"/>
    <w:rsid w:val="00651412"/>
    <w:rsid w:val="00651D7B"/>
    <w:rsid w:val="00651F6C"/>
    <w:rsid w:val="00652D91"/>
    <w:rsid w:val="00652FE0"/>
    <w:rsid w:val="00653B49"/>
    <w:rsid w:val="00654349"/>
    <w:rsid w:val="006550D6"/>
    <w:rsid w:val="00657A83"/>
    <w:rsid w:val="00660AF8"/>
    <w:rsid w:val="00660B5F"/>
    <w:rsid w:val="00660EC6"/>
    <w:rsid w:val="006612BA"/>
    <w:rsid w:val="00661668"/>
    <w:rsid w:val="00662496"/>
    <w:rsid w:val="00662711"/>
    <w:rsid w:val="00663B0F"/>
    <w:rsid w:val="006651B7"/>
    <w:rsid w:val="00666252"/>
    <w:rsid w:val="00666F68"/>
    <w:rsid w:val="00667163"/>
    <w:rsid w:val="00667CEA"/>
    <w:rsid w:val="00667ED6"/>
    <w:rsid w:val="006702FF"/>
    <w:rsid w:val="006708BF"/>
    <w:rsid w:val="00671B32"/>
    <w:rsid w:val="00672D0D"/>
    <w:rsid w:val="0067336A"/>
    <w:rsid w:val="00673C9C"/>
    <w:rsid w:val="00674725"/>
    <w:rsid w:val="00675541"/>
    <w:rsid w:val="00675B75"/>
    <w:rsid w:val="00676869"/>
    <w:rsid w:val="00676D5A"/>
    <w:rsid w:val="00681DB4"/>
    <w:rsid w:val="0068349C"/>
    <w:rsid w:val="00683C0F"/>
    <w:rsid w:val="00685A63"/>
    <w:rsid w:val="006861E8"/>
    <w:rsid w:val="00690128"/>
    <w:rsid w:val="00690D5F"/>
    <w:rsid w:val="006916E8"/>
    <w:rsid w:val="0069203E"/>
    <w:rsid w:val="006929CE"/>
    <w:rsid w:val="006936E9"/>
    <w:rsid w:val="00693ACA"/>
    <w:rsid w:val="00693B46"/>
    <w:rsid w:val="00695106"/>
    <w:rsid w:val="006952D3"/>
    <w:rsid w:val="006953BB"/>
    <w:rsid w:val="00695622"/>
    <w:rsid w:val="00695E71"/>
    <w:rsid w:val="006960EE"/>
    <w:rsid w:val="00696735"/>
    <w:rsid w:val="00696C86"/>
    <w:rsid w:val="00697EE5"/>
    <w:rsid w:val="006A0692"/>
    <w:rsid w:val="006A07DA"/>
    <w:rsid w:val="006A0A27"/>
    <w:rsid w:val="006A0F16"/>
    <w:rsid w:val="006A15FC"/>
    <w:rsid w:val="006A195F"/>
    <w:rsid w:val="006A1B13"/>
    <w:rsid w:val="006A2BDA"/>
    <w:rsid w:val="006A2E3E"/>
    <w:rsid w:val="006A3882"/>
    <w:rsid w:val="006A3A3E"/>
    <w:rsid w:val="006A464E"/>
    <w:rsid w:val="006A46BC"/>
    <w:rsid w:val="006A48CC"/>
    <w:rsid w:val="006A5861"/>
    <w:rsid w:val="006A5E3B"/>
    <w:rsid w:val="006A609E"/>
    <w:rsid w:val="006A61C8"/>
    <w:rsid w:val="006A6804"/>
    <w:rsid w:val="006B1ACD"/>
    <w:rsid w:val="006B2FFB"/>
    <w:rsid w:val="006B3744"/>
    <w:rsid w:val="006B3C8D"/>
    <w:rsid w:val="006B439F"/>
    <w:rsid w:val="006B49BC"/>
    <w:rsid w:val="006B4BEC"/>
    <w:rsid w:val="006B5EAD"/>
    <w:rsid w:val="006B6275"/>
    <w:rsid w:val="006B7533"/>
    <w:rsid w:val="006B765E"/>
    <w:rsid w:val="006B7761"/>
    <w:rsid w:val="006B7B6C"/>
    <w:rsid w:val="006C170A"/>
    <w:rsid w:val="006C182C"/>
    <w:rsid w:val="006C3499"/>
    <w:rsid w:val="006C39AD"/>
    <w:rsid w:val="006C3E76"/>
    <w:rsid w:val="006C48B8"/>
    <w:rsid w:val="006C69C0"/>
    <w:rsid w:val="006D09B1"/>
    <w:rsid w:val="006D1B3B"/>
    <w:rsid w:val="006D1DED"/>
    <w:rsid w:val="006D2820"/>
    <w:rsid w:val="006D2F1B"/>
    <w:rsid w:val="006D305A"/>
    <w:rsid w:val="006D3116"/>
    <w:rsid w:val="006D62D3"/>
    <w:rsid w:val="006D6D69"/>
    <w:rsid w:val="006D79AA"/>
    <w:rsid w:val="006E0655"/>
    <w:rsid w:val="006E0884"/>
    <w:rsid w:val="006E0B9D"/>
    <w:rsid w:val="006E0EC5"/>
    <w:rsid w:val="006E1EE9"/>
    <w:rsid w:val="006E1F28"/>
    <w:rsid w:val="006E1F66"/>
    <w:rsid w:val="006E49CD"/>
    <w:rsid w:val="006E4E35"/>
    <w:rsid w:val="006E7F7C"/>
    <w:rsid w:val="006F0685"/>
    <w:rsid w:val="006F173D"/>
    <w:rsid w:val="006F19A6"/>
    <w:rsid w:val="006F1BE5"/>
    <w:rsid w:val="006F397F"/>
    <w:rsid w:val="006F4308"/>
    <w:rsid w:val="006F6172"/>
    <w:rsid w:val="006F655A"/>
    <w:rsid w:val="006F6791"/>
    <w:rsid w:val="0070070E"/>
    <w:rsid w:val="007010C6"/>
    <w:rsid w:val="007046A4"/>
    <w:rsid w:val="007047E4"/>
    <w:rsid w:val="00705B48"/>
    <w:rsid w:val="00705E21"/>
    <w:rsid w:val="0070669E"/>
    <w:rsid w:val="007078B1"/>
    <w:rsid w:val="00710E97"/>
    <w:rsid w:val="007115C7"/>
    <w:rsid w:val="00711D8E"/>
    <w:rsid w:val="00712282"/>
    <w:rsid w:val="0071334A"/>
    <w:rsid w:val="007146C7"/>
    <w:rsid w:val="00714A6F"/>
    <w:rsid w:val="0071514A"/>
    <w:rsid w:val="00720A2B"/>
    <w:rsid w:val="00722512"/>
    <w:rsid w:val="00722D4A"/>
    <w:rsid w:val="00723E59"/>
    <w:rsid w:val="00724A3C"/>
    <w:rsid w:val="00725859"/>
    <w:rsid w:val="007271E2"/>
    <w:rsid w:val="007273C7"/>
    <w:rsid w:val="00730560"/>
    <w:rsid w:val="00730623"/>
    <w:rsid w:val="007310CB"/>
    <w:rsid w:val="00731437"/>
    <w:rsid w:val="0073175E"/>
    <w:rsid w:val="007330E9"/>
    <w:rsid w:val="00736E8B"/>
    <w:rsid w:val="0074031C"/>
    <w:rsid w:val="00741325"/>
    <w:rsid w:val="00741F09"/>
    <w:rsid w:val="00743E9B"/>
    <w:rsid w:val="00744FBB"/>
    <w:rsid w:val="007458FB"/>
    <w:rsid w:val="00745D7E"/>
    <w:rsid w:val="00750148"/>
    <w:rsid w:val="00750B28"/>
    <w:rsid w:val="00750EBA"/>
    <w:rsid w:val="007510F4"/>
    <w:rsid w:val="00753134"/>
    <w:rsid w:val="00755438"/>
    <w:rsid w:val="00755C1F"/>
    <w:rsid w:val="00756CA5"/>
    <w:rsid w:val="0075723A"/>
    <w:rsid w:val="00760415"/>
    <w:rsid w:val="00762041"/>
    <w:rsid w:val="0076219E"/>
    <w:rsid w:val="007631FC"/>
    <w:rsid w:val="00763749"/>
    <w:rsid w:val="00763970"/>
    <w:rsid w:val="007639A4"/>
    <w:rsid w:val="00763BFE"/>
    <w:rsid w:val="00763C01"/>
    <w:rsid w:val="00765213"/>
    <w:rsid w:val="007661FE"/>
    <w:rsid w:val="007663DC"/>
    <w:rsid w:val="00766921"/>
    <w:rsid w:val="0077062A"/>
    <w:rsid w:val="00770E06"/>
    <w:rsid w:val="00771502"/>
    <w:rsid w:val="00771C2C"/>
    <w:rsid w:val="00771EE4"/>
    <w:rsid w:val="00772014"/>
    <w:rsid w:val="00772DCE"/>
    <w:rsid w:val="007766A5"/>
    <w:rsid w:val="00776D0E"/>
    <w:rsid w:val="00780DDB"/>
    <w:rsid w:val="00781B21"/>
    <w:rsid w:val="007828EA"/>
    <w:rsid w:val="007842C2"/>
    <w:rsid w:val="0078546C"/>
    <w:rsid w:val="007914EF"/>
    <w:rsid w:val="00791A53"/>
    <w:rsid w:val="007925EA"/>
    <w:rsid w:val="0079288C"/>
    <w:rsid w:val="007943B5"/>
    <w:rsid w:val="0079479E"/>
    <w:rsid w:val="00794C21"/>
    <w:rsid w:val="00795D3C"/>
    <w:rsid w:val="00796917"/>
    <w:rsid w:val="00796956"/>
    <w:rsid w:val="0079754B"/>
    <w:rsid w:val="007979A7"/>
    <w:rsid w:val="00797C05"/>
    <w:rsid w:val="00797FF3"/>
    <w:rsid w:val="007A09B6"/>
    <w:rsid w:val="007A1A28"/>
    <w:rsid w:val="007A2898"/>
    <w:rsid w:val="007A3121"/>
    <w:rsid w:val="007A3B58"/>
    <w:rsid w:val="007A3B8C"/>
    <w:rsid w:val="007A7AD0"/>
    <w:rsid w:val="007A7B98"/>
    <w:rsid w:val="007B09F9"/>
    <w:rsid w:val="007B120D"/>
    <w:rsid w:val="007B3D4D"/>
    <w:rsid w:val="007B5BD3"/>
    <w:rsid w:val="007B6935"/>
    <w:rsid w:val="007B698C"/>
    <w:rsid w:val="007B7347"/>
    <w:rsid w:val="007B7948"/>
    <w:rsid w:val="007C1742"/>
    <w:rsid w:val="007C34C4"/>
    <w:rsid w:val="007C4F11"/>
    <w:rsid w:val="007C53D5"/>
    <w:rsid w:val="007D0E27"/>
    <w:rsid w:val="007D1118"/>
    <w:rsid w:val="007D1DDA"/>
    <w:rsid w:val="007D24AD"/>
    <w:rsid w:val="007D320D"/>
    <w:rsid w:val="007D321E"/>
    <w:rsid w:val="007D36C1"/>
    <w:rsid w:val="007D449A"/>
    <w:rsid w:val="007D4A58"/>
    <w:rsid w:val="007D4F27"/>
    <w:rsid w:val="007D5810"/>
    <w:rsid w:val="007D7479"/>
    <w:rsid w:val="007E0A8E"/>
    <w:rsid w:val="007E288A"/>
    <w:rsid w:val="007E2AD4"/>
    <w:rsid w:val="007E473D"/>
    <w:rsid w:val="007E4884"/>
    <w:rsid w:val="007E4D0C"/>
    <w:rsid w:val="007E4FBB"/>
    <w:rsid w:val="007E655E"/>
    <w:rsid w:val="007E6F2B"/>
    <w:rsid w:val="007E700E"/>
    <w:rsid w:val="007E7FE7"/>
    <w:rsid w:val="007F009E"/>
    <w:rsid w:val="007F00EC"/>
    <w:rsid w:val="007F2479"/>
    <w:rsid w:val="007F4340"/>
    <w:rsid w:val="007F4E1D"/>
    <w:rsid w:val="007F5188"/>
    <w:rsid w:val="007F5521"/>
    <w:rsid w:val="007F587D"/>
    <w:rsid w:val="007F62AF"/>
    <w:rsid w:val="007F67B3"/>
    <w:rsid w:val="007F7494"/>
    <w:rsid w:val="007F7A5B"/>
    <w:rsid w:val="008001FC"/>
    <w:rsid w:val="008005F7"/>
    <w:rsid w:val="0080079B"/>
    <w:rsid w:val="008009AB"/>
    <w:rsid w:val="00800B9F"/>
    <w:rsid w:val="00800E72"/>
    <w:rsid w:val="00801685"/>
    <w:rsid w:val="0080262E"/>
    <w:rsid w:val="00803D60"/>
    <w:rsid w:val="00806E37"/>
    <w:rsid w:val="00807224"/>
    <w:rsid w:val="00807524"/>
    <w:rsid w:val="0081279D"/>
    <w:rsid w:val="00812848"/>
    <w:rsid w:val="00812DAD"/>
    <w:rsid w:val="0081475D"/>
    <w:rsid w:val="00815F59"/>
    <w:rsid w:val="00816815"/>
    <w:rsid w:val="00817192"/>
    <w:rsid w:val="008202E7"/>
    <w:rsid w:val="00822F77"/>
    <w:rsid w:val="00823055"/>
    <w:rsid w:val="00823A1C"/>
    <w:rsid w:val="00824BCA"/>
    <w:rsid w:val="00825D34"/>
    <w:rsid w:val="008262A1"/>
    <w:rsid w:val="008271AC"/>
    <w:rsid w:val="008277A6"/>
    <w:rsid w:val="0083034A"/>
    <w:rsid w:val="00830DFE"/>
    <w:rsid w:val="00831486"/>
    <w:rsid w:val="0083152B"/>
    <w:rsid w:val="00831BD7"/>
    <w:rsid w:val="008324E9"/>
    <w:rsid w:val="008326E4"/>
    <w:rsid w:val="00833944"/>
    <w:rsid w:val="00834928"/>
    <w:rsid w:val="00835135"/>
    <w:rsid w:val="008355AE"/>
    <w:rsid w:val="00836D3C"/>
    <w:rsid w:val="0083721B"/>
    <w:rsid w:val="0083775D"/>
    <w:rsid w:val="00837F4D"/>
    <w:rsid w:val="008401BE"/>
    <w:rsid w:val="00840EF6"/>
    <w:rsid w:val="008412DA"/>
    <w:rsid w:val="00842056"/>
    <w:rsid w:val="00842F37"/>
    <w:rsid w:val="00842FC1"/>
    <w:rsid w:val="00843178"/>
    <w:rsid w:val="00843F40"/>
    <w:rsid w:val="00844ED4"/>
    <w:rsid w:val="00850936"/>
    <w:rsid w:val="00850C08"/>
    <w:rsid w:val="00851323"/>
    <w:rsid w:val="00853A8B"/>
    <w:rsid w:val="00853E37"/>
    <w:rsid w:val="00854691"/>
    <w:rsid w:val="00855F9C"/>
    <w:rsid w:val="00856100"/>
    <w:rsid w:val="00857395"/>
    <w:rsid w:val="0085744F"/>
    <w:rsid w:val="0085765A"/>
    <w:rsid w:val="0085772D"/>
    <w:rsid w:val="00860779"/>
    <w:rsid w:val="00860ABC"/>
    <w:rsid w:val="00860EA0"/>
    <w:rsid w:val="00861345"/>
    <w:rsid w:val="008614D0"/>
    <w:rsid w:val="00861B66"/>
    <w:rsid w:val="00862AE3"/>
    <w:rsid w:val="00863C9C"/>
    <w:rsid w:val="00864043"/>
    <w:rsid w:val="00864BD4"/>
    <w:rsid w:val="00864CED"/>
    <w:rsid w:val="00864F5C"/>
    <w:rsid w:val="008653BE"/>
    <w:rsid w:val="00865CD5"/>
    <w:rsid w:val="0086632A"/>
    <w:rsid w:val="00866753"/>
    <w:rsid w:val="0086779B"/>
    <w:rsid w:val="0087347A"/>
    <w:rsid w:val="00875240"/>
    <w:rsid w:val="00875CAB"/>
    <w:rsid w:val="00876C95"/>
    <w:rsid w:val="00880754"/>
    <w:rsid w:val="008808EC"/>
    <w:rsid w:val="008814FC"/>
    <w:rsid w:val="008858AD"/>
    <w:rsid w:val="008858CC"/>
    <w:rsid w:val="008858DA"/>
    <w:rsid w:val="00886116"/>
    <w:rsid w:val="00886265"/>
    <w:rsid w:val="0088691C"/>
    <w:rsid w:val="00886B9F"/>
    <w:rsid w:val="00887549"/>
    <w:rsid w:val="00887E12"/>
    <w:rsid w:val="0089068C"/>
    <w:rsid w:val="008912A4"/>
    <w:rsid w:val="00891380"/>
    <w:rsid w:val="008919E3"/>
    <w:rsid w:val="00891D06"/>
    <w:rsid w:val="00891F0E"/>
    <w:rsid w:val="0089230E"/>
    <w:rsid w:val="008931AD"/>
    <w:rsid w:val="008939B1"/>
    <w:rsid w:val="00894479"/>
    <w:rsid w:val="008955E3"/>
    <w:rsid w:val="00895DC8"/>
    <w:rsid w:val="00895F55"/>
    <w:rsid w:val="008969B1"/>
    <w:rsid w:val="00897446"/>
    <w:rsid w:val="008A0EC1"/>
    <w:rsid w:val="008A235F"/>
    <w:rsid w:val="008A2C40"/>
    <w:rsid w:val="008B09A9"/>
    <w:rsid w:val="008B0A92"/>
    <w:rsid w:val="008B1351"/>
    <w:rsid w:val="008B156A"/>
    <w:rsid w:val="008B1C70"/>
    <w:rsid w:val="008B1D26"/>
    <w:rsid w:val="008B251A"/>
    <w:rsid w:val="008B2C1A"/>
    <w:rsid w:val="008B315F"/>
    <w:rsid w:val="008B3E7E"/>
    <w:rsid w:val="008B48BE"/>
    <w:rsid w:val="008B4E28"/>
    <w:rsid w:val="008B5977"/>
    <w:rsid w:val="008B5CA2"/>
    <w:rsid w:val="008B6C7C"/>
    <w:rsid w:val="008C124A"/>
    <w:rsid w:val="008C2CF0"/>
    <w:rsid w:val="008C34F7"/>
    <w:rsid w:val="008C40E5"/>
    <w:rsid w:val="008C4179"/>
    <w:rsid w:val="008C43E2"/>
    <w:rsid w:val="008C443B"/>
    <w:rsid w:val="008C4DF6"/>
    <w:rsid w:val="008C6E32"/>
    <w:rsid w:val="008D49C6"/>
    <w:rsid w:val="008D5902"/>
    <w:rsid w:val="008D5905"/>
    <w:rsid w:val="008D59C8"/>
    <w:rsid w:val="008D60CB"/>
    <w:rsid w:val="008E0214"/>
    <w:rsid w:val="008E173A"/>
    <w:rsid w:val="008E24A0"/>
    <w:rsid w:val="008E2BF9"/>
    <w:rsid w:val="008E3195"/>
    <w:rsid w:val="008E33E5"/>
    <w:rsid w:val="008E34BF"/>
    <w:rsid w:val="008E3D35"/>
    <w:rsid w:val="008E494D"/>
    <w:rsid w:val="008E6481"/>
    <w:rsid w:val="008E6C7C"/>
    <w:rsid w:val="008F014E"/>
    <w:rsid w:val="008F0598"/>
    <w:rsid w:val="008F311C"/>
    <w:rsid w:val="008F3588"/>
    <w:rsid w:val="008F4C90"/>
    <w:rsid w:val="008F606B"/>
    <w:rsid w:val="008F7D70"/>
    <w:rsid w:val="008F7E52"/>
    <w:rsid w:val="0090031D"/>
    <w:rsid w:val="00901CD0"/>
    <w:rsid w:val="00902E74"/>
    <w:rsid w:val="009039F8"/>
    <w:rsid w:val="00903AE1"/>
    <w:rsid w:val="0090600E"/>
    <w:rsid w:val="0090683D"/>
    <w:rsid w:val="009070F5"/>
    <w:rsid w:val="0090713A"/>
    <w:rsid w:val="00907760"/>
    <w:rsid w:val="0091063E"/>
    <w:rsid w:val="00910869"/>
    <w:rsid w:val="00910C13"/>
    <w:rsid w:val="00910F56"/>
    <w:rsid w:val="00912487"/>
    <w:rsid w:val="00912C6D"/>
    <w:rsid w:val="00912D5F"/>
    <w:rsid w:val="009133A2"/>
    <w:rsid w:val="00913FA6"/>
    <w:rsid w:val="009140B0"/>
    <w:rsid w:val="009150FD"/>
    <w:rsid w:val="0091551A"/>
    <w:rsid w:val="00916BD6"/>
    <w:rsid w:val="00916D65"/>
    <w:rsid w:val="00917D74"/>
    <w:rsid w:val="00920F2C"/>
    <w:rsid w:val="00921F48"/>
    <w:rsid w:val="009223F5"/>
    <w:rsid w:val="009242C9"/>
    <w:rsid w:val="00924D08"/>
    <w:rsid w:val="00924DC4"/>
    <w:rsid w:val="00927C8B"/>
    <w:rsid w:val="009306AA"/>
    <w:rsid w:val="00930EA3"/>
    <w:rsid w:val="0093108F"/>
    <w:rsid w:val="00932211"/>
    <w:rsid w:val="0093242E"/>
    <w:rsid w:val="009336D8"/>
    <w:rsid w:val="00936BB8"/>
    <w:rsid w:val="0093709E"/>
    <w:rsid w:val="009376AB"/>
    <w:rsid w:val="009401A3"/>
    <w:rsid w:val="00940B46"/>
    <w:rsid w:val="00941FC8"/>
    <w:rsid w:val="009421F7"/>
    <w:rsid w:val="009423ED"/>
    <w:rsid w:val="0094240F"/>
    <w:rsid w:val="00943362"/>
    <w:rsid w:val="00943952"/>
    <w:rsid w:val="00944100"/>
    <w:rsid w:val="009449ED"/>
    <w:rsid w:val="00944EF9"/>
    <w:rsid w:val="00945717"/>
    <w:rsid w:val="0094684B"/>
    <w:rsid w:val="00946E40"/>
    <w:rsid w:val="00947ECC"/>
    <w:rsid w:val="00950F75"/>
    <w:rsid w:val="00951696"/>
    <w:rsid w:val="009523B4"/>
    <w:rsid w:val="00952597"/>
    <w:rsid w:val="0095412B"/>
    <w:rsid w:val="00954A93"/>
    <w:rsid w:val="00955B7E"/>
    <w:rsid w:val="009573DF"/>
    <w:rsid w:val="00960A14"/>
    <w:rsid w:val="00962A2E"/>
    <w:rsid w:val="009639F9"/>
    <w:rsid w:val="0096478D"/>
    <w:rsid w:val="0096598A"/>
    <w:rsid w:val="00965B63"/>
    <w:rsid w:val="00965F67"/>
    <w:rsid w:val="0097009A"/>
    <w:rsid w:val="00971F82"/>
    <w:rsid w:val="00973290"/>
    <w:rsid w:val="00973F6A"/>
    <w:rsid w:val="0097416E"/>
    <w:rsid w:val="009770CF"/>
    <w:rsid w:val="00980880"/>
    <w:rsid w:val="00980C26"/>
    <w:rsid w:val="00981954"/>
    <w:rsid w:val="0098351C"/>
    <w:rsid w:val="009839A8"/>
    <w:rsid w:val="00983C56"/>
    <w:rsid w:val="00984685"/>
    <w:rsid w:val="00984CC4"/>
    <w:rsid w:val="00985698"/>
    <w:rsid w:val="00986847"/>
    <w:rsid w:val="00986AC2"/>
    <w:rsid w:val="00987867"/>
    <w:rsid w:val="00990D21"/>
    <w:rsid w:val="009919DC"/>
    <w:rsid w:val="00992155"/>
    <w:rsid w:val="00993321"/>
    <w:rsid w:val="009969D9"/>
    <w:rsid w:val="00996A25"/>
    <w:rsid w:val="00997075"/>
    <w:rsid w:val="009A0A96"/>
    <w:rsid w:val="009A19A3"/>
    <w:rsid w:val="009A21AF"/>
    <w:rsid w:val="009A2632"/>
    <w:rsid w:val="009A2899"/>
    <w:rsid w:val="009A28B9"/>
    <w:rsid w:val="009A2C0B"/>
    <w:rsid w:val="009A3102"/>
    <w:rsid w:val="009A3834"/>
    <w:rsid w:val="009A3A38"/>
    <w:rsid w:val="009A3DC5"/>
    <w:rsid w:val="009A4188"/>
    <w:rsid w:val="009A4418"/>
    <w:rsid w:val="009A44BC"/>
    <w:rsid w:val="009A466E"/>
    <w:rsid w:val="009A4A4D"/>
    <w:rsid w:val="009A7700"/>
    <w:rsid w:val="009B3801"/>
    <w:rsid w:val="009B385E"/>
    <w:rsid w:val="009B3E49"/>
    <w:rsid w:val="009B4B43"/>
    <w:rsid w:val="009B571E"/>
    <w:rsid w:val="009B5AFF"/>
    <w:rsid w:val="009B680A"/>
    <w:rsid w:val="009C01C1"/>
    <w:rsid w:val="009C1521"/>
    <w:rsid w:val="009C2086"/>
    <w:rsid w:val="009C37AF"/>
    <w:rsid w:val="009C38F0"/>
    <w:rsid w:val="009C3D94"/>
    <w:rsid w:val="009C4DCF"/>
    <w:rsid w:val="009C6DB3"/>
    <w:rsid w:val="009C7ABD"/>
    <w:rsid w:val="009D06D2"/>
    <w:rsid w:val="009D0900"/>
    <w:rsid w:val="009D0DD4"/>
    <w:rsid w:val="009D1C8B"/>
    <w:rsid w:val="009D1EC0"/>
    <w:rsid w:val="009D49C8"/>
    <w:rsid w:val="009D51C2"/>
    <w:rsid w:val="009D5362"/>
    <w:rsid w:val="009D618C"/>
    <w:rsid w:val="009D67C9"/>
    <w:rsid w:val="009E04CF"/>
    <w:rsid w:val="009E06AB"/>
    <w:rsid w:val="009E1424"/>
    <w:rsid w:val="009E1B87"/>
    <w:rsid w:val="009E1BDC"/>
    <w:rsid w:val="009E34B7"/>
    <w:rsid w:val="009E42DD"/>
    <w:rsid w:val="009E566A"/>
    <w:rsid w:val="009E6905"/>
    <w:rsid w:val="009E7DA3"/>
    <w:rsid w:val="009E7ECC"/>
    <w:rsid w:val="009F05CC"/>
    <w:rsid w:val="009F13D7"/>
    <w:rsid w:val="009F1EBE"/>
    <w:rsid w:val="009F298C"/>
    <w:rsid w:val="009F2D0F"/>
    <w:rsid w:val="009F46A3"/>
    <w:rsid w:val="009F52F3"/>
    <w:rsid w:val="009F6847"/>
    <w:rsid w:val="009F7A4C"/>
    <w:rsid w:val="00A0014B"/>
    <w:rsid w:val="00A02343"/>
    <w:rsid w:val="00A023C5"/>
    <w:rsid w:val="00A0618F"/>
    <w:rsid w:val="00A06B66"/>
    <w:rsid w:val="00A0748D"/>
    <w:rsid w:val="00A10FF8"/>
    <w:rsid w:val="00A11462"/>
    <w:rsid w:val="00A12248"/>
    <w:rsid w:val="00A13005"/>
    <w:rsid w:val="00A13D90"/>
    <w:rsid w:val="00A146DE"/>
    <w:rsid w:val="00A16DAC"/>
    <w:rsid w:val="00A1751E"/>
    <w:rsid w:val="00A2063E"/>
    <w:rsid w:val="00A20DB5"/>
    <w:rsid w:val="00A20E45"/>
    <w:rsid w:val="00A21553"/>
    <w:rsid w:val="00A228C8"/>
    <w:rsid w:val="00A22D3A"/>
    <w:rsid w:val="00A2315B"/>
    <w:rsid w:val="00A233EB"/>
    <w:rsid w:val="00A23ACD"/>
    <w:rsid w:val="00A2417D"/>
    <w:rsid w:val="00A242FA"/>
    <w:rsid w:val="00A244BB"/>
    <w:rsid w:val="00A24686"/>
    <w:rsid w:val="00A24A45"/>
    <w:rsid w:val="00A25DCF"/>
    <w:rsid w:val="00A25F48"/>
    <w:rsid w:val="00A26DEA"/>
    <w:rsid w:val="00A301DC"/>
    <w:rsid w:val="00A307F7"/>
    <w:rsid w:val="00A31A22"/>
    <w:rsid w:val="00A31AAE"/>
    <w:rsid w:val="00A32872"/>
    <w:rsid w:val="00A337A4"/>
    <w:rsid w:val="00A33A84"/>
    <w:rsid w:val="00A35094"/>
    <w:rsid w:val="00A3629C"/>
    <w:rsid w:val="00A36F85"/>
    <w:rsid w:val="00A375FA"/>
    <w:rsid w:val="00A4032F"/>
    <w:rsid w:val="00A42A0B"/>
    <w:rsid w:val="00A42EE9"/>
    <w:rsid w:val="00A43C12"/>
    <w:rsid w:val="00A46293"/>
    <w:rsid w:val="00A46717"/>
    <w:rsid w:val="00A46ECB"/>
    <w:rsid w:val="00A4769D"/>
    <w:rsid w:val="00A51B79"/>
    <w:rsid w:val="00A52296"/>
    <w:rsid w:val="00A523E8"/>
    <w:rsid w:val="00A527F0"/>
    <w:rsid w:val="00A52950"/>
    <w:rsid w:val="00A53380"/>
    <w:rsid w:val="00A549B1"/>
    <w:rsid w:val="00A54B86"/>
    <w:rsid w:val="00A54DD9"/>
    <w:rsid w:val="00A54F11"/>
    <w:rsid w:val="00A56F84"/>
    <w:rsid w:val="00A57C75"/>
    <w:rsid w:val="00A57FC8"/>
    <w:rsid w:val="00A60191"/>
    <w:rsid w:val="00A60B11"/>
    <w:rsid w:val="00A61BA1"/>
    <w:rsid w:val="00A628E7"/>
    <w:rsid w:val="00A64C6F"/>
    <w:rsid w:val="00A662B3"/>
    <w:rsid w:val="00A6679F"/>
    <w:rsid w:val="00A66C7D"/>
    <w:rsid w:val="00A670E8"/>
    <w:rsid w:val="00A675A5"/>
    <w:rsid w:val="00A67AFE"/>
    <w:rsid w:val="00A70147"/>
    <w:rsid w:val="00A7203F"/>
    <w:rsid w:val="00A72EF2"/>
    <w:rsid w:val="00A74598"/>
    <w:rsid w:val="00A750F8"/>
    <w:rsid w:val="00A77557"/>
    <w:rsid w:val="00A778F4"/>
    <w:rsid w:val="00A80633"/>
    <w:rsid w:val="00A80AE9"/>
    <w:rsid w:val="00A81712"/>
    <w:rsid w:val="00A81EF4"/>
    <w:rsid w:val="00A82D0A"/>
    <w:rsid w:val="00A86AC1"/>
    <w:rsid w:val="00A8701E"/>
    <w:rsid w:val="00A8729E"/>
    <w:rsid w:val="00A87696"/>
    <w:rsid w:val="00A9100E"/>
    <w:rsid w:val="00A91977"/>
    <w:rsid w:val="00A9304C"/>
    <w:rsid w:val="00A933E6"/>
    <w:rsid w:val="00A942C2"/>
    <w:rsid w:val="00A9603B"/>
    <w:rsid w:val="00A96370"/>
    <w:rsid w:val="00AA27D7"/>
    <w:rsid w:val="00AA2AD8"/>
    <w:rsid w:val="00AA553E"/>
    <w:rsid w:val="00AA55E2"/>
    <w:rsid w:val="00AA587D"/>
    <w:rsid w:val="00AA5B1C"/>
    <w:rsid w:val="00AA6EB3"/>
    <w:rsid w:val="00AB0D09"/>
    <w:rsid w:val="00AB11F9"/>
    <w:rsid w:val="00AB2013"/>
    <w:rsid w:val="00AB24E5"/>
    <w:rsid w:val="00AB2AEE"/>
    <w:rsid w:val="00AB3BB4"/>
    <w:rsid w:val="00AB488B"/>
    <w:rsid w:val="00AB5059"/>
    <w:rsid w:val="00AB5A6D"/>
    <w:rsid w:val="00AB7011"/>
    <w:rsid w:val="00AB7C12"/>
    <w:rsid w:val="00AC1C64"/>
    <w:rsid w:val="00AC1D00"/>
    <w:rsid w:val="00AC225E"/>
    <w:rsid w:val="00AC3B99"/>
    <w:rsid w:val="00AC4503"/>
    <w:rsid w:val="00AC45AA"/>
    <w:rsid w:val="00AC58A3"/>
    <w:rsid w:val="00AD0D86"/>
    <w:rsid w:val="00AD0F26"/>
    <w:rsid w:val="00AD1242"/>
    <w:rsid w:val="00AD2831"/>
    <w:rsid w:val="00AD3350"/>
    <w:rsid w:val="00AD3FF5"/>
    <w:rsid w:val="00AD4A21"/>
    <w:rsid w:val="00AD5295"/>
    <w:rsid w:val="00AD53EA"/>
    <w:rsid w:val="00AD603F"/>
    <w:rsid w:val="00AE136C"/>
    <w:rsid w:val="00AE1968"/>
    <w:rsid w:val="00AE2BC9"/>
    <w:rsid w:val="00AE2C4E"/>
    <w:rsid w:val="00AE2F2A"/>
    <w:rsid w:val="00AE3267"/>
    <w:rsid w:val="00AE3844"/>
    <w:rsid w:val="00AE3D6A"/>
    <w:rsid w:val="00AE5950"/>
    <w:rsid w:val="00AE5D2E"/>
    <w:rsid w:val="00AE739C"/>
    <w:rsid w:val="00AF03B8"/>
    <w:rsid w:val="00AF0D4F"/>
    <w:rsid w:val="00AF14CA"/>
    <w:rsid w:val="00AF4787"/>
    <w:rsid w:val="00AF50F8"/>
    <w:rsid w:val="00AF528F"/>
    <w:rsid w:val="00AF641E"/>
    <w:rsid w:val="00AF7543"/>
    <w:rsid w:val="00B00587"/>
    <w:rsid w:val="00B0268B"/>
    <w:rsid w:val="00B03061"/>
    <w:rsid w:val="00B04A38"/>
    <w:rsid w:val="00B05F30"/>
    <w:rsid w:val="00B065CB"/>
    <w:rsid w:val="00B06873"/>
    <w:rsid w:val="00B07554"/>
    <w:rsid w:val="00B1154B"/>
    <w:rsid w:val="00B1171E"/>
    <w:rsid w:val="00B127FA"/>
    <w:rsid w:val="00B12CDE"/>
    <w:rsid w:val="00B13A01"/>
    <w:rsid w:val="00B13D4E"/>
    <w:rsid w:val="00B155C0"/>
    <w:rsid w:val="00B15DB2"/>
    <w:rsid w:val="00B16988"/>
    <w:rsid w:val="00B16D81"/>
    <w:rsid w:val="00B17F10"/>
    <w:rsid w:val="00B20002"/>
    <w:rsid w:val="00B2006D"/>
    <w:rsid w:val="00B2086A"/>
    <w:rsid w:val="00B218AD"/>
    <w:rsid w:val="00B21D3D"/>
    <w:rsid w:val="00B21D40"/>
    <w:rsid w:val="00B22E3D"/>
    <w:rsid w:val="00B22EDF"/>
    <w:rsid w:val="00B235BF"/>
    <w:rsid w:val="00B24252"/>
    <w:rsid w:val="00B249CE"/>
    <w:rsid w:val="00B2507F"/>
    <w:rsid w:val="00B250F9"/>
    <w:rsid w:val="00B25FEC"/>
    <w:rsid w:val="00B2608A"/>
    <w:rsid w:val="00B26C54"/>
    <w:rsid w:val="00B2759D"/>
    <w:rsid w:val="00B31CA3"/>
    <w:rsid w:val="00B321C4"/>
    <w:rsid w:val="00B344CF"/>
    <w:rsid w:val="00B34592"/>
    <w:rsid w:val="00B40705"/>
    <w:rsid w:val="00B40E9B"/>
    <w:rsid w:val="00B4149B"/>
    <w:rsid w:val="00B416E5"/>
    <w:rsid w:val="00B43932"/>
    <w:rsid w:val="00B45CA3"/>
    <w:rsid w:val="00B479A7"/>
    <w:rsid w:val="00B47FBC"/>
    <w:rsid w:val="00B50C26"/>
    <w:rsid w:val="00B51B6E"/>
    <w:rsid w:val="00B51E6E"/>
    <w:rsid w:val="00B52848"/>
    <w:rsid w:val="00B54D9F"/>
    <w:rsid w:val="00B5548C"/>
    <w:rsid w:val="00B557AC"/>
    <w:rsid w:val="00B572C5"/>
    <w:rsid w:val="00B575BE"/>
    <w:rsid w:val="00B57E40"/>
    <w:rsid w:val="00B602FA"/>
    <w:rsid w:val="00B60807"/>
    <w:rsid w:val="00B60FB3"/>
    <w:rsid w:val="00B61394"/>
    <w:rsid w:val="00B62457"/>
    <w:rsid w:val="00B628EB"/>
    <w:rsid w:val="00B6345E"/>
    <w:rsid w:val="00B65E57"/>
    <w:rsid w:val="00B70A0C"/>
    <w:rsid w:val="00B7203F"/>
    <w:rsid w:val="00B74EE7"/>
    <w:rsid w:val="00B7518A"/>
    <w:rsid w:val="00B75DBA"/>
    <w:rsid w:val="00B7639B"/>
    <w:rsid w:val="00B765A1"/>
    <w:rsid w:val="00B7668B"/>
    <w:rsid w:val="00B80480"/>
    <w:rsid w:val="00B80629"/>
    <w:rsid w:val="00B80E37"/>
    <w:rsid w:val="00B82E00"/>
    <w:rsid w:val="00B83E54"/>
    <w:rsid w:val="00B8422B"/>
    <w:rsid w:val="00B8450A"/>
    <w:rsid w:val="00B87BA4"/>
    <w:rsid w:val="00B87CF3"/>
    <w:rsid w:val="00B90DE1"/>
    <w:rsid w:val="00B9104E"/>
    <w:rsid w:val="00B9195C"/>
    <w:rsid w:val="00B920AB"/>
    <w:rsid w:val="00B932D0"/>
    <w:rsid w:val="00B932E7"/>
    <w:rsid w:val="00B93876"/>
    <w:rsid w:val="00B93C12"/>
    <w:rsid w:val="00B95151"/>
    <w:rsid w:val="00B958A8"/>
    <w:rsid w:val="00B96AE4"/>
    <w:rsid w:val="00BA2C22"/>
    <w:rsid w:val="00BA36DD"/>
    <w:rsid w:val="00BA469B"/>
    <w:rsid w:val="00BA4789"/>
    <w:rsid w:val="00BA4F83"/>
    <w:rsid w:val="00BA566C"/>
    <w:rsid w:val="00BA73B7"/>
    <w:rsid w:val="00BB05CE"/>
    <w:rsid w:val="00BB0B08"/>
    <w:rsid w:val="00BB0F47"/>
    <w:rsid w:val="00BB10E4"/>
    <w:rsid w:val="00BB1383"/>
    <w:rsid w:val="00BB15D3"/>
    <w:rsid w:val="00BB1BDB"/>
    <w:rsid w:val="00BB327B"/>
    <w:rsid w:val="00BB3F83"/>
    <w:rsid w:val="00BB448E"/>
    <w:rsid w:val="00BB536B"/>
    <w:rsid w:val="00BB6817"/>
    <w:rsid w:val="00BB7F98"/>
    <w:rsid w:val="00BC07E6"/>
    <w:rsid w:val="00BC1AB9"/>
    <w:rsid w:val="00BC1BE4"/>
    <w:rsid w:val="00BC29D1"/>
    <w:rsid w:val="00BC2DF2"/>
    <w:rsid w:val="00BC33D1"/>
    <w:rsid w:val="00BC4537"/>
    <w:rsid w:val="00BC6120"/>
    <w:rsid w:val="00BC6278"/>
    <w:rsid w:val="00BC660B"/>
    <w:rsid w:val="00BC7F07"/>
    <w:rsid w:val="00BD0859"/>
    <w:rsid w:val="00BD0BBF"/>
    <w:rsid w:val="00BD1CFB"/>
    <w:rsid w:val="00BD1E81"/>
    <w:rsid w:val="00BD2717"/>
    <w:rsid w:val="00BD4B12"/>
    <w:rsid w:val="00BD583E"/>
    <w:rsid w:val="00BD5E96"/>
    <w:rsid w:val="00BD5EAF"/>
    <w:rsid w:val="00BD62F4"/>
    <w:rsid w:val="00BD6BE5"/>
    <w:rsid w:val="00BD76A4"/>
    <w:rsid w:val="00BE1DD6"/>
    <w:rsid w:val="00BE2615"/>
    <w:rsid w:val="00BE3886"/>
    <w:rsid w:val="00BE3F03"/>
    <w:rsid w:val="00BE4D6C"/>
    <w:rsid w:val="00BE4D73"/>
    <w:rsid w:val="00BE59A1"/>
    <w:rsid w:val="00BE59DF"/>
    <w:rsid w:val="00BE5B4E"/>
    <w:rsid w:val="00BE70BA"/>
    <w:rsid w:val="00BE72C2"/>
    <w:rsid w:val="00BF216F"/>
    <w:rsid w:val="00BF2C90"/>
    <w:rsid w:val="00BF36BD"/>
    <w:rsid w:val="00BF3FAE"/>
    <w:rsid w:val="00BF4746"/>
    <w:rsid w:val="00BF4ACE"/>
    <w:rsid w:val="00BF4EB9"/>
    <w:rsid w:val="00BF59EA"/>
    <w:rsid w:val="00BF6035"/>
    <w:rsid w:val="00C0167A"/>
    <w:rsid w:val="00C01A94"/>
    <w:rsid w:val="00C020BE"/>
    <w:rsid w:val="00C05F9B"/>
    <w:rsid w:val="00C063E5"/>
    <w:rsid w:val="00C06B82"/>
    <w:rsid w:val="00C07CC4"/>
    <w:rsid w:val="00C103C5"/>
    <w:rsid w:val="00C1171F"/>
    <w:rsid w:val="00C13541"/>
    <w:rsid w:val="00C135E4"/>
    <w:rsid w:val="00C13D26"/>
    <w:rsid w:val="00C150A3"/>
    <w:rsid w:val="00C1573C"/>
    <w:rsid w:val="00C15B78"/>
    <w:rsid w:val="00C15D54"/>
    <w:rsid w:val="00C16AA6"/>
    <w:rsid w:val="00C17370"/>
    <w:rsid w:val="00C1737A"/>
    <w:rsid w:val="00C179C7"/>
    <w:rsid w:val="00C20DAA"/>
    <w:rsid w:val="00C21A81"/>
    <w:rsid w:val="00C22219"/>
    <w:rsid w:val="00C22687"/>
    <w:rsid w:val="00C24029"/>
    <w:rsid w:val="00C24171"/>
    <w:rsid w:val="00C24336"/>
    <w:rsid w:val="00C248A7"/>
    <w:rsid w:val="00C24A56"/>
    <w:rsid w:val="00C24EB8"/>
    <w:rsid w:val="00C25734"/>
    <w:rsid w:val="00C26B54"/>
    <w:rsid w:val="00C27303"/>
    <w:rsid w:val="00C2745A"/>
    <w:rsid w:val="00C27955"/>
    <w:rsid w:val="00C304E9"/>
    <w:rsid w:val="00C308C2"/>
    <w:rsid w:val="00C30D27"/>
    <w:rsid w:val="00C31051"/>
    <w:rsid w:val="00C31222"/>
    <w:rsid w:val="00C327C7"/>
    <w:rsid w:val="00C33EF3"/>
    <w:rsid w:val="00C35CFC"/>
    <w:rsid w:val="00C375D8"/>
    <w:rsid w:val="00C378C6"/>
    <w:rsid w:val="00C37C21"/>
    <w:rsid w:val="00C40DD1"/>
    <w:rsid w:val="00C40FD3"/>
    <w:rsid w:val="00C4376C"/>
    <w:rsid w:val="00C449EE"/>
    <w:rsid w:val="00C45390"/>
    <w:rsid w:val="00C46BDB"/>
    <w:rsid w:val="00C46CE0"/>
    <w:rsid w:val="00C46F83"/>
    <w:rsid w:val="00C50523"/>
    <w:rsid w:val="00C516E2"/>
    <w:rsid w:val="00C517AB"/>
    <w:rsid w:val="00C520B1"/>
    <w:rsid w:val="00C52FF2"/>
    <w:rsid w:val="00C53601"/>
    <w:rsid w:val="00C539B9"/>
    <w:rsid w:val="00C55FDA"/>
    <w:rsid w:val="00C57C86"/>
    <w:rsid w:val="00C57E03"/>
    <w:rsid w:val="00C607C6"/>
    <w:rsid w:val="00C60F70"/>
    <w:rsid w:val="00C61424"/>
    <w:rsid w:val="00C61DA4"/>
    <w:rsid w:val="00C628F8"/>
    <w:rsid w:val="00C63AB4"/>
    <w:rsid w:val="00C643C8"/>
    <w:rsid w:val="00C64827"/>
    <w:rsid w:val="00C654DF"/>
    <w:rsid w:val="00C66040"/>
    <w:rsid w:val="00C66D95"/>
    <w:rsid w:val="00C66EC5"/>
    <w:rsid w:val="00C67298"/>
    <w:rsid w:val="00C67682"/>
    <w:rsid w:val="00C678A0"/>
    <w:rsid w:val="00C707A6"/>
    <w:rsid w:val="00C70D0D"/>
    <w:rsid w:val="00C71558"/>
    <w:rsid w:val="00C71C06"/>
    <w:rsid w:val="00C71E00"/>
    <w:rsid w:val="00C72AA8"/>
    <w:rsid w:val="00C738F1"/>
    <w:rsid w:val="00C7452D"/>
    <w:rsid w:val="00C74990"/>
    <w:rsid w:val="00C74CB7"/>
    <w:rsid w:val="00C7573A"/>
    <w:rsid w:val="00C77317"/>
    <w:rsid w:val="00C77FB6"/>
    <w:rsid w:val="00C81F7B"/>
    <w:rsid w:val="00C8295C"/>
    <w:rsid w:val="00C85944"/>
    <w:rsid w:val="00C86576"/>
    <w:rsid w:val="00C869FA"/>
    <w:rsid w:val="00C874C1"/>
    <w:rsid w:val="00C87ACA"/>
    <w:rsid w:val="00C91354"/>
    <w:rsid w:val="00C9227E"/>
    <w:rsid w:val="00C959D1"/>
    <w:rsid w:val="00C95ABD"/>
    <w:rsid w:val="00C95C61"/>
    <w:rsid w:val="00C961B1"/>
    <w:rsid w:val="00C9689E"/>
    <w:rsid w:val="00CA1403"/>
    <w:rsid w:val="00CA14E1"/>
    <w:rsid w:val="00CA1AC6"/>
    <w:rsid w:val="00CA1D2A"/>
    <w:rsid w:val="00CA49D0"/>
    <w:rsid w:val="00CA696B"/>
    <w:rsid w:val="00CA7162"/>
    <w:rsid w:val="00CA71CF"/>
    <w:rsid w:val="00CB07FB"/>
    <w:rsid w:val="00CB2ABB"/>
    <w:rsid w:val="00CB3A36"/>
    <w:rsid w:val="00CB3E8B"/>
    <w:rsid w:val="00CB47DE"/>
    <w:rsid w:val="00CB51B2"/>
    <w:rsid w:val="00CB51D0"/>
    <w:rsid w:val="00CB6AA1"/>
    <w:rsid w:val="00CC0643"/>
    <w:rsid w:val="00CC1949"/>
    <w:rsid w:val="00CC30A8"/>
    <w:rsid w:val="00CC41CE"/>
    <w:rsid w:val="00CC4614"/>
    <w:rsid w:val="00CC546E"/>
    <w:rsid w:val="00CC59EB"/>
    <w:rsid w:val="00CC6599"/>
    <w:rsid w:val="00CC6AD2"/>
    <w:rsid w:val="00CC71ED"/>
    <w:rsid w:val="00CC7550"/>
    <w:rsid w:val="00CD2EB8"/>
    <w:rsid w:val="00CD38A8"/>
    <w:rsid w:val="00CD49BB"/>
    <w:rsid w:val="00CD4C52"/>
    <w:rsid w:val="00CD5546"/>
    <w:rsid w:val="00CD575C"/>
    <w:rsid w:val="00CD5DC6"/>
    <w:rsid w:val="00CD7F40"/>
    <w:rsid w:val="00CE0D93"/>
    <w:rsid w:val="00CE18A4"/>
    <w:rsid w:val="00CE1DF6"/>
    <w:rsid w:val="00CE2B67"/>
    <w:rsid w:val="00CE3B0E"/>
    <w:rsid w:val="00CE4E08"/>
    <w:rsid w:val="00CE4FC6"/>
    <w:rsid w:val="00CE5032"/>
    <w:rsid w:val="00CE5E85"/>
    <w:rsid w:val="00CE6397"/>
    <w:rsid w:val="00CE67F2"/>
    <w:rsid w:val="00CF0E53"/>
    <w:rsid w:val="00CF1AD1"/>
    <w:rsid w:val="00CF311A"/>
    <w:rsid w:val="00CF454F"/>
    <w:rsid w:val="00CF4FAA"/>
    <w:rsid w:val="00CF5937"/>
    <w:rsid w:val="00CF71E5"/>
    <w:rsid w:val="00D002F0"/>
    <w:rsid w:val="00D0055B"/>
    <w:rsid w:val="00D00663"/>
    <w:rsid w:val="00D013E4"/>
    <w:rsid w:val="00D021B5"/>
    <w:rsid w:val="00D02578"/>
    <w:rsid w:val="00D02AFC"/>
    <w:rsid w:val="00D02C0F"/>
    <w:rsid w:val="00D0321C"/>
    <w:rsid w:val="00D0345A"/>
    <w:rsid w:val="00D053F0"/>
    <w:rsid w:val="00D059A8"/>
    <w:rsid w:val="00D06A87"/>
    <w:rsid w:val="00D07916"/>
    <w:rsid w:val="00D10153"/>
    <w:rsid w:val="00D11C5D"/>
    <w:rsid w:val="00D13F2E"/>
    <w:rsid w:val="00D1448E"/>
    <w:rsid w:val="00D159D2"/>
    <w:rsid w:val="00D162AE"/>
    <w:rsid w:val="00D1636B"/>
    <w:rsid w:val="00D16884"/>
    <w:rsid w:val="00D178B7"/>
    <w:rsid w:val="00D22442"/>
    <w:rsid w:val="00D237F1"/>
    <w:rsid w:val="00D240EB"/>
    <w:rsid w:val="00D25633"/>
    <w:rsid w:val="00D262AC"/>
    <w:rsid w:val="00D26A85"/>
    <w:rsid w:val="00D26AC7"/>
    <w:rsid w:val="00D27300"/>
    <w:rsid w:val="00D3077A"/>
    <w:rsid w:val="00D31B40"/>
    <w:rsid w:val="00D31BC2"/>
    <w:rsid w:val="00D33A93"/>
    <w:rsid w:val="00D33EDC"/>
    <w:rsid w:val="00D356EF"/>
    <w:rsid w:val="00D357FF"/>
    <w:rsid w:val="00D35B8A"/>
    <w:rsid w:val="00D35C76"/>
    <w:rsid w:val="00D35D8D"/>
    <w:rsid w:val="00D36817"/>
    <w:rsid w:val="00D368FD"/>
    <w:rsid w:val="00D369C0"/>
    <w:rsid w:val="00D41B88"/>
    <w:rsid w:val="00D41C07"/>
    <w:rsid w:val="00D4244D"/>
    <w:rsid w:val="00D428F3"/>
    <w:rsid w:val="00D42D19"/>
    <w:rsid w:val="00D4341A"/>
    <w:rsid w:val="00D43BA1"/>
    <w:rsid w:val="00D43C9F"/>
    <w:rsid w:val="00D43D4C"/>
    <w:rsid w:val="00D46444"/>
    <w:rsid w:val="00D46FC8"/>
    <w:rsid w:val="00D47F0F"/>
    <w:rsid w:val="00D47F79"/>
    <w:rsid w:val="00D51003"/>
    <w:rsid w:val="00D51996"/>
    <w:rsid w:val="00D51AE3"/>
    <w:rsid w:val="00D52717"/>
    <w:rsid w:val="00D5580D"/>
    <w:rsid w:val="00D568D6"/>
    <w:rsid w:val="00D60DE1"/>
    <w:rsid w:val="00D62A4F"/>
    <w:rsid w:val="00D62E8B"/>
    <w:rsid w:val="00D631C4"/>
    <w:rsid w:val="00D64A91"/>
    <w:rsid w:val="00D64CAD"/>
    <w:rsid w:val="00D65DD3"/>
    <w:rsid w:val="00D66D7C"/>
    <w:rsid w:val="00D670F7"/>
    <w:rsid w:val="00D70005"/>
    <w:rsid w:val="00D706D2"/>
    <w:rsid w:val="00D707E8"/>
    <w:rsid w:val="00D71225"/>
    <w:rsid w:val="00D73D30"/>
    <w:rsid w:val="00D746C8"/>
    <w:rsid w:val="00D74A2E"/>
    <w:rsid w:val="00D75298"/>
    <w:rsid w:val="00D7572E"/>
    <w:rsid w:val="00D7581F"/>
    <w:rsid w:val="00D758AE"/>
    <w:rsid w:val="00D80D07"/>
    <w:rsid w:val="00D80D23"/>
    <w:rsid w:val="00D814A6"/>
    <w:rsid w:val="00D825F7"/>
    <w:rsid w:val="00D846F9"/>
    <w:rsid w:val="00D847EE"/>
    <w:rsid w:val="00D85FB2"/>
    <w:rsid w:val="00D86F57"/>
    <w:rsid w:val="00D87347"/>
    <w:rsid w:val="00D878C4"/>
    <w:rsid w:val="00D87D60"/>
    <w:rsid w:val="00D90CE9"/>
    <w:rsid w:val="00D91D92"/>
    <w:rsid w:val="00D9221C"/>
    <w:rsid w:val="00D92B4A"/>
    <w:rsid w:val="00D94680"/>
    <w:rsid w:val="00D953CA"/>
    <w:rsid w:val="00D9598E"/>
    <w:rsid w:val="00D96590"/>
    <w:rsid w:val="00D97811"/>
    <w:rsid w:val="00D978F3"/>
    <w:rsid w:val="00DA0632"/>
    <w:rsid w:val="00DA0B11"/>
    <w:rsid w:val="00DA0D7D"/>
    <w:rsid w:val="00DA154F"/>
    <w:rsid w:val="00DA1662"/>
    <w:rsid w:val="00DA18ED"/>
    <w:rsid w:val="00DA2777"/>
    <w:rsid w:val="00DA31A0"/>
    <w:rsid w:val="00DA5E0B"/>
    <w:rsid w:val="00DA76A7"/>
    <w:rsid w:val="00DB05D9"/>
    <w:rsid w:val="00DB1237"/>
    <w:rsid w:val="00DB541E"/>
    <w:rsid w:val="00DB6D20"/>
    <w:rsid w:val="00DB7310"/>
    <w:rsid w:val="00DC0641"/>
    <w:rsid w:val="00DC2FC1"/>
    <w:rsid w:val="00DC7880"/>
    <w:rsid w:val="00DD0A5B"/>
    <w:rsid w:val="00DD1169"/>
    <w:rsid w:val="00DD1C38"/>
    <w:rsid w:val="00DD23E1"/>
    <w:rsid w:val="00DD244E"/>
    <w:rsid w:val="00DD2A2D"/>
    <w:rsid w:val="00DD2F0A"/>
    <w:rsid w:val="00DD3215"/>
    <w:rsid w:val="00DD3752"/>
    <w:rsid w:val="00DD3BEE"/>
    <w:rsid w:val="00DD420E"/>
    <w:rsid w:val="00DD4A60"/>
    <w:rsid w:val="00DD5679"/>
    <w:rsid w:val="00DD61C5"/>
    <w:rsid w:val="00DE144A"/>
    <w:rsid w:val="00DE360D"/>
    <w:rsid w:val="00DE36A4"/>
    <w:rsid w:val="00DE40A3"/>
    <w:rsid w:val="00DE5009"/>
    <w:rsid w:val="00DE52B9"/>
    <w:rsid w:val="00DE557E"/>
    <w:rsid w:val="00DE5728"/>
    <w:rsid w:val="00DE63DC"/>
    <w:rsid w:val="00DE657F"/>
    <w:rsid w:val="00DE671F"/>
    <w:rsid w:val="00DE6951"/>
    <w:rsid w:val="00DF0669"/>
    <w:rsid w:val="00DF09EC"/>
    <w:rsid w:val="00DF0F26"/>
    <w:rsid w:val="00DF160D"/>
    <w:rsid w:val="00DF23E5"/>
    <w:rsid w:val="00DF2F35"/>
    <w:rsid w:val="00DF2FC1"/>
    <w:rsid w:val="00DF37D4"/>
    <w:rsid w:val="00DF4D06"/>
    <w:rsid w:val="00DF50F6"/>
    <w:rsid w:val="00DF5571"/>
    <w:rsid w:val="00DF77CF"/>
    <w:rsid w:val="00DF7A01"/>
    <w:rsid w:val="00DF7D8C"/>
    <w:rsid w:val="00E00072"/>
    <w:rsid w:val="00E00ABC"/>
    <w:rsid w:val="00E01858"/>
    <w:rsid w:val="00E020BB"/>
    <w:rsid w:val="00E026B5"/>
    <w:rsid w:val="00E026CF"/>
    <w:rsid w:val="00E033F5"/>
    <w:rsid w:val="00E04EA3"/>
    <w:rsid w:val="00E053F3"/>
    <w:rsid w:val="00E058F8"/>
    <w:rsid w:val="00E06215"/>
    <w:rsid w:val="00E06864"/>
    <w:rsid w:val="00E071F9"/>
    <w:rsid w:val="00E07459"/>
    <w:rsid w:val="00E079D7"/>
    <w:rsid w:val="00E107C4"/>
    <w:rsid w:val="00E11DDD"/>
    <w:rsid w:val="00E12407"/>
    <w:rsid w:val="00E12E47"/>
    <w:rsid w:val="00E13288"/>
    <w:rsid w:val="00E13AB5"/>
    <w:rsid w:val="00E14649"/>
    <w:rsid w:val="00E172A8"/>
    <w:rsid w:val="00E2002C"/>
    <w:rsid w:val="00E227C5"/>
    <w:rsid w:val="00E23565"/>
    <w:rsid w:val="00E23A59"/>
    <w:rsid w:val="00E258F0"/>
    <w:rsid w:val="00E25DE6"/>
    <w:rsid w:val="00E2603A"/>
    <w:rsid w:val="00E26C15"/>
    <w:rsid w:val="00E27E5E"/>
    <w:rsid w:val="00E30981"/>
    <w:rsid w:val="00E30A82"/>
    <w:rsid w:val="00E31C80"/>
    <w:rsid w:val="00E3353C"/>
    <w:rsid w:val="00E339EA"/>
    <w:rsid w:val="00E33F0C"/>
    <w:rsid w:val="00E3432B"/>
    <w:rsid w:val="00E37379"/>
    <w:rsid w:val="00E3740D"/>
    <w:rsid w:val="00E4009B"/>
    <w:rsid w:val="00E40D7F"/>
    <w:rsid w:val="00E41AE0"/>
    <w:rsid w:val="00E42519"/>
    <w:rsid w:val="00E44452"/>
    <w:rsid w:val="00E44501"/>
    <w:rsid w:val="00E47F7F"/>
    <w:rsid w:val="00E51EC1"/>
    <w:rsid w:val="00E52E97"/>
    <w:rsid w:val="00E53B02"/>
    <w:rsid w:val="00E53EE0"/>
    <w:rsid w:val="00E55112"/>
    <w:rsid w:val="00E55660"/>
    <w:rsid w:val="00E56532"/>
    <w:rsid w:val="00E567B7"/>
    <w:rsid w:val="00E57BEB"/>
    <w:rsid w:val="00E60A1B"/>
    <w:rsid w:val="00E60C72"/>
    <w:rsid w:val="00E61B63"/>
    <w:rsid w:val="00E626AD"/>
    <w:rsid w:val="00E65220"/>
    <w:rsid w:val="00E6657B"/>
    <w:rsid w:val="00E669F1"/>
    <w:rsid w:val="00E70D29"/>
    <w:rsid w:val="00E71183"/>
    <w:rsid w:val="00E718F1"/>
    <w:rsid w:val="00E71974"/>
    <w:rsid w:val="00E72664"/>
    <w:rsid w:val="00E72EB2"/>
    <w:rsid w:val="00E73AAC"/>
    <w:rsid w:val="00E74B76"/>
    <w:rsid w:val="00E751A2"/>
    <w:rsid w:val="00E76DBA"/>
    <w:rsid w:val="00E778A6"/>
    <w:rsid w:val="00E77BC9"/>
    <w:rsid w:val="00E80440"/>
    <w:rsid w:val="00E845FD"/>
    <w:rsid w:val="00E86E1D"/>
    <w:rsid w:val="00E8737C"/>
    <w:rsid w:val="00E8742E"/>
    <w:rsid w:val="00E87EF2"/>
    <w:rsid w:val="00E91659"/>
    <w:rsid w:val="00E9214D"/>
    <w:rsid w:val="00E923FA"/>
    <w:rsid w:val="00E93A9C"/>
    <w:rsid w:val="00E96D80"/>
    <w:rsid w:val="00EA0845"/>
    <w:rsid w:val="00EA1CD8"/>
    <w:rsid w:val="00EA1DAA"/>
    <w:rsid w:val="00EA1EF7"/>
    <w:rsid w:val="00EA2762"/>
    <w:rsid w:val="00EA6F6F"/>
    <w:rsid w:val="00EB0A47"/>
    <w:rsid w:val="00EB3CE2"/>
    <w:rsid w:val="00EB7094"/>
    <w:rsid w:val="00EB71EC"/>
    <w:rsid w:val="00EB791B"/>
    <w:rsid w:val="00EC0673"/>
    <w:rsid w:val="00EC07A4"/>
    <w:rsid w:val="00EC07C6"/>
    <w:rsid w:val="00EC0A8E"/>
    <w:rsid w:val="00EC256F"/>
    <w:rsid w:val="00EC2759"/>
    <w:rsid w:val="00EC3F95"/>
    <w:rsid w:val="00EC43FF"/>
    <w:rsid w:val="00EC4E00"/>
    <w:rsid w:val="00EC6E1F"/>
    <w:rsid w:val="00EC7403"/>
    <w:rsid w:val="00ED09E6"/>
    <w:rsid w:val="00ED101B"/>
    <w:rsid w:val="00ED21FE"/>
    <w:rsid w:val="00ED23EB"/>
    <w:rsid w:val="00ED2481"/>
    <w:rsid w:val="00ED4BC8"/>
    <w:rsid w:val="00EE1090"/>
    <w:rsid w:val="00EE256B"/>
    <w:rsid w:val="00EE2B53"/>
    <w:rsid w:val="00EE2DF8"/>
    <w:rsid w:val="00EE3E32"/>
    <w:rsid w:val="00EE4265"/>
    <w:rsid w:val="00EE4E58"/>
    <w:rsid w:val="00EE5F27"/>
    <w:rsid w:val="00EE6737"/>
    <w:rsid w:val="00EE6739"/>
    <w:rsid w:val="00EE71D7"/>
    <w:rsid w:val="00EE7932"/>
    <w:rsid w:val="00EF0658"/>
    <w:rsid w:val="00EF0842"/>
    <w:rsid w:val="00EF09D7"/>
    <w:rsid w:val="00EF10A5"/>
    <w:rsid w:val="00EF1B02"/>
    <w:rsid w:val="00EF2065"/>
    <w:rsid w:val="00EF3FE6"/>
    <w:rsid w:val="00EF403D"/>
    <w:rsid w:val="00EF404E"/>
    <w:rsid w:val="00EF437B"/>
    <w:rsid w:val="00EF4950"/>
    <w:rsid w:val="00EF4A59"/>
    <w:rsid w:val="00EF52A6"/>
    <w:rsid w:val="00EF6091"/>
    <w:rsid w:val="00EF659C"/>
    <w:rsid w:val="00EF6787"/>
    <w:rsid w:val="00EF6E5A"/>
    <w:rsid w:val="00F03472"/>
    <w:rsid w:val="00F042C4"/>
    <w:rsid w:val="00F04585"/>
    <w:rsid w:val="00F065DE"/>
    <w:rsid w:val="00F06FF6"/>
    <w:rsid w:val="00F0739F"/>
    <w:rsid w:val="00F0794F"/>
    <w:rsid w:val="00F10362"/>
    <w:rsid w:val="00F124BC"/>
    <w:rsid w:val="00F13638"/>
    <w:rsid w:val="00F14B43"/>
    <w:rsid w:val="00F16276"/>
    <w:rsid w:val="00F16C47"/>
    <w:rsid w:val="00F172F9"/>
    <w:rsid w:val="00F20EAB"/>
    <w:rsid w:val="00F21494"/>
    <w:rsid w:val="00F2159F"/>
    <w:rsid w:val="00F23392"/>
    <w:rsid w:val="00F24E2A"/>
    <w:rsid w:val="00F250B4"/>
    <w:rsid w:val="00F25DCF"/>
    <w:rsid w:val="00F26435"/>
    <w:rsid w:val="00F270C2"/>
    <w:rsid w:val="00F27C13"/>
    <w:rsid w:val="00F31CBA"/>
    <w:rsid w:val="00F33267"/>
    <w:rsid w:val="00F3462C"/>
    <w:rsid w:val="00F3482F"/>
    <w:rsid w:val="00F34ACA"/>
    <w:rsid w:val="00F35D0D"/>
    <w:rsid w:val="00F365BD"/>
    <w:rsid w:val="00F37CC8"/>
    <w:rsid w:val="00F40A59"/>
    <w:rsid w:val="00F40B26"/>
    <w:rsid w:val="00F41760"/>
    <w:rsid w:val="00F446A3"/>
    <w:rsid w:val="00F44960"/>
    <w:rsid w:val="00F45E4F"/>
    <w:rsid w:val="00F46A6B"/>
    <w:rsid w:val="00F505A4"/>
    <w:rsid w:val="00F516CC"/>
    <w:rsid w:val="00F51886"/>
    <w:rsid w:val="00F54603"/>
    <w:rsid w:val="00F552EB"/>
    <w:rsid w:val="00F55CF4"/>
    <w:rsid w:val="00F55F91"/>
    <w:rsid w:val="00F56907"/>
    <w:rsid w:val="00F574E0"/>
    <w:rsid w:val="00F5765E"/>
    <w:rsid w:val="00F60847"/>
    <w:rsid w:val="00F613B8"/>
    <w:rsid w:val="00F61AA0"/>
    <w:rsid w:val="00F63306"/>
    <w:rsid w:val="00F63880"/>
    <w:rsid w:val="00F64F51"/>
    <w:rsid w:val="00F64F5C"/>
    <w:rsid w:val="00F65835"/>
    <w:rsid w:val="00F66317"/>
    <w:rsid w:val="00F665AB"/>
    <w:rsid w:val="00F667E9"/>
    <w:rsid w:val="00F67186"/>
    <w:rsid w:val="00F67B9A"/>
    <w:rsid w:val="00F70FA8"/>
    <w:rsid w:val="00F71757"/>
    <w:rsid w:val="00F71899"/>
    <w:rsid w:val="00F7204F"/>
    <w:rsid w:val="00F72BCC"/>
    <w:rsid w:val="00F73161"/>
    <w:rsid w:val="00F74498"/>
    <w:rsid w:val="00F74BB5"/>
    <w:rsid w:val="00F752AD"/>
    <w:rsid w:val="00F760DB"/>
    <w:rsid w:val="00F76370"/>
    <w:rsid w:val="00F77894"/>
    <w:rsid w:val="00F779FC"/>
    <w:rsid w:val="00F77D54"/>
    <w:rsid w:val="00F80CF4"/>
    <w:rsid w:val="00F810B9"/>
    <w:rsid w:val="00F831D2"/>
    <w:rsid w:val="00F83B60"/>
    <w:rsid w:val="00F846FB"/>
    <w:rsid w:val="00F84B5E"/>
    <w:rsid w:val="00F8698F"/>
    <w:rsid w:val="00F86C0B"/>
    <w:rsid w:val="00F86E19"/>
    <w:rsid w:val="00F9049D"/>
    <w:rsid w:val="00F91598"/>
    <w:rsid w:val="00F92BD1"/>
    <w:rsid w:val="00F937EB"/>
    <w:rsid w:val="00F940E3"/>
    <w:rsid w:val="00F963A5"/>
    <w:rsid w:val="00FA0BB5"/>
    <w:rsid w:val="00FA1F51"/>
    <w:rsid w:val="00FA28CE"/>
    <w:rsid w:val="00FA28D1"/>
    <w:rsid w:val="00FA3242"/>
    <w:rsid w:val="00FA3556"/>
    <w:rsid w:val="00FA54BB"/>
    <w:rsid w:val="00FA58F0"/>
    <w:rsid w:val="00FA5D5F"/>
    <w:rsid w:val="00FA7684"/>
    <w:rsid w:val="00FB02EE"/>
    <w:rsid w:val="00FB1FF1"/>
    <w:rsid w:val="00FB3466"/>
    <w:rsid w:val="00FB34AB"/>
    <w:rsid w:val="00FB37A8"/>
    <w:rsid w:val="00FB3A64"/>
    <w:rsid w:val="00FB3D9B"/>
    <w:rsid w:val="00FB5E40"/>
    <w:rsid w:val="00FB5F9E"/>
    <w:rsid w:val="00FB6352"/>
    <w:rsid w:val="00FB66AB"/>
    <w:rsid w:val="00FB7F96"/>
    <w:rsid w:val="00FC07D7"/>
    <w:rsid w:val="00FC09D3"/>
    <w:rsid w:val="00FC29C9"/>
    <w:rsid w:val="00FC30D6"/>
    <w:rsid w:val="00FC34FF"/>
    <w:rsid w:val="00FC39ED"/>
    <w:rsid w:val="00FC3F33"/>
    <w:rsid w:val="00FC420D"/>
    <w:rsid w:val="00FC441B"/>
    <w:rsid w:val="00FC46DE"/>
    <w:rsid w:val="00FC50DD"/>
    <w:rsid w:val="00FC5F54"/>
    <w:rsid w:val="00FC6839"/>
    <w:rsid w:val="00FC786F"/>
    <w:rsid w:val="00FD26AB"/>
    <w:rsid w:val="00FD3556"/>
    <w:rsid w:val="00FD3925"/>
    <w:rsid w:val="00FD3981"/>
    <w:rsid w:val="00FD567F"/>
    <w:rsid w:val="00FD5ECF"/>
    <w:rsid w:val="00FD6573"/>
    <w:rsid w:val="00FD6A25"/>
    <w:rsid w:val="00FD6D15"/>
    <w:rsid w:val="00FD75D7"/>
    <w:rsid w:val="00FE0411"/>
    <w:rsid w:val="00FE0A5A"/>
    <w:rsid w:val="00FE14F5"/>
    <w:rsid w:val="00FE2186"/>
    <w:rsid w:val="00FE32A9"/>
    <w:rsid w:val="00FE4258"/>
    <w:rsid w:val="00FE46E3"/>
    <w:rsid w:val="00FE62AB"/>
    <w:rsid w:val="00FE6443"/>
    <w:rsid w:val="00FE66F2"/>
    <w:rsid w:val="00FE734F"/>
    <w:rsid w:val="00FF09A5"/>
    <w:rsid w:val="00FF15ED"/>
    <w:rsid w:val="00FF2D5C"/>
    <w:rsid w:val="00FF3FCA"/>
    <w:rsid w:val="00FF431A"/>
    <w:rsid w:val="00FF495B"/>
    <w:rsid w:val="00FF5E3D"/>
    <w:rsid w:val="00FF636F"/>
    <w:rsid w:val="00FF643F"/>
    <w:rsid w:val="00FF7B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55C49"/>
  <w15:chartTrackingRefBased/>
  <w15:docId w15:val="{F71FC843-42AD-4A59-AC5C-ADD61ED64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120" w:after="160"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E0C"/>
    <w:rPr>
      <w:rFonts w:ascii="Times New Roman" w:hAnsi="Times New Roman"/>
      <w:sz w:val="24"/>
    </w:rPr>
  </w:style>
  <w:style w:type="paragraph" w:styleId="Heading1">
    <w:name w:val="heading 1"/>
    <w:basedOn w:val="Normal"/>
    <w:next w:val="Normal"/>
    <w:link w:val="Heading1Char"/>
    <w:uiPriority w:val="9"/>
    <w:qFormat/>
    <w:rsid w:val="003E6E0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E6E0C"/>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3E6E0C"/>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3E6E0C"/>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E0C"/>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E6E0C"/>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3E6E0C"/>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3E6E0C"/>
    <w:rPr>
      <w:rFonts w:ascii="Times New Roman" w:eastAsiaTheme="majorEastAsia" w:hAnsi="Times New Roman" w:cstheme="majorBidi"/>
      <w:b/>
      <w:i/>
      <w:iCs/>
      <w:sz w:val="24"/>
    </w:rPr>
  </w:style>
  <w:style w:type="paragraph" w:styleId="Title">
    <w:name w:val="Title"/>
    <w:basedOn w:val="Normal"/>
    <w:next w:val="Normal"/>
    <w:link w:val="TitleChar"/>
    <w:uiPriority w:val="10"/>
    <w:qFormat/>
    <w:rsid w:val="003E6E0C"/>
    <w:pPr>
      <w:spacing w:before="0"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E6E0C"/>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E6E0C"/>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3E6E0C"/>
    <w:rPr>
      <w:rFonts w:ascii="Times New Roman" w:eastAsiaTheme="minorEastAsia" w:hAnsi="Times New Roman"/>
      <w:color w:val="5A5A5A" w:themeColor="text1" w:themeTint="A5"/>
      <w:spacing w:val="15"/>
    </w:rPr>
  </w:style>
  <w:style w:type="paragraph" w:styleId="Header">
    <w:name w:val="header"/>
    <w:basedOn w:val="Normal"/>
    <w:link w:val="HeaderChar"/>
    <w:uiPriority w:val="99"/>
    <w:unhideWhenUsed/>
    <w:rsid w:val="00F64F5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64F51"/>
    <w:rPr>
      <w:rFonts w:ascii="Times New Roman" w:hAnsi="Times New Roman"/>
      <w:sz w:val="24"/>
    </w:rPr>
  </w:style>
  <w:style w:type="paragraph" w:styleId="Footer">
    <w:name w:val="footer"/>
    <w:basedOn w:val="Normal"/>
    <w:link w:val="FooterChar"/>
    <w:uiPriority w:val="99"/>
    <w:unhideWhenUsed/>
    <w:rsid w:val="00F64F5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64F51"/>
    <w:rPr>
      <w:rFonts w:ascii="Times New Roman" w:hAnsi="Times New Roman"/>
      <w:sz w:val="24"/>
    </w:rPr>
  </w:style>
  <w:style w:type="paragraph" w:styleId="TOC1">
    <w:name w:val="toc 1"/>
    <w:basedOn w:val="Normal"/>
    <w:next w:val="Normal"/>
    <w:autoRedefine/>
    <w:uiPriority w:val="39"/>
    <w:unhideWhenUsed/>
    <w:rsid w:val="00F64F51"/>
    <w:pPr>
      <w:spacing w:after="100"/>
    </w:pPr>
  </w:style>
  <w:style w:type="character" w:styleId="Hyperlink">
    <w:name w:val="Hyperlink"/>
    <w:basedOn w:val="DefaultParagraphFont"/>
    <w:uiPriority w:val="99"/>
    <w:unhideWhenUsed/>
    <w:rsid w:val="00F64F51"/>
    <w:rPr>
      <w:color w:val="0563C1" w:themeColor="hyperlink"/>
      <w:u w:val="single"/>
    </w:rPr>
  </w:style>
  <w:style w:type="paragraph" w:styleId="TOCHeading">
    <w:name w:val="TOC Heading"/>
    <w:basedOn w:val="Heading1"/>
    <w:next w:val="Normal"/>
    <w:uiPriority w:val="39"/>
    <w:unhideWhenUsed/>
    <w:qFormat/>
    <w:rsid w:val="005B6BC5"/>
    <w:pPr>
      <w:jc w:val="left"/>
      <w:outlineLvl w:val="9"/>
    </w:pPr>
    <w:rPr>
      <w:rFonts w:asciiTheme="majorHAnsi" w:hAnsiTheme="majorHAnsi"/>
      <w:color w:val="2F5496" w:themeColor="accent1" w:themeShade="BF"/>
      <w:lang w:val="en-US"/>
    </w:rPr>
  </w:style>
  <w:style w:type="paragraph" w:styleId="TOC2">
    <w:name w:val="toc 2"/>
    <w:basedOn w:val="Normal"/>
    <w:next w:val="Normal"/>
    <w:autoRedefine/>
    <w:uiPriority w:val="39"/>
    <w:unhideWhenUsed/>
    <w:rsid w:val="005B6BC5"/>
    <w:pPr>
      <w:spacing w:before="0" w:after="100"/>
      <w:ind w:left="220"/>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5B6BC5"/>
    <w:pPr>
      <w:spacing w:before="0" w:after="100"/>
      <w:ind w:left="440"/>
      <w:jc w:val="left"/>
    </w:pPr>
    <w:rPr>
      <w:rFonts w:asciiTheme="minorHAnsi" w:eastAsiaTheme="minorEastAsia" w:hAnsiTheme="minorHAnsi" w:cs="Times New Roman"/>
      <w:sz w:val="22"/>
      <w:lang w:val="en-US"/>
    </w:rPr>
  </w:style>
  <w:style w:type="paragraph" w:styleId="ListParagraph">
    <w:name w:val="List Paragraph"/>
    <w:basedOn w:val="Normal"/>
    <w:uiPriority w:val="34"/>
    <w:qFormat/>
    <w:rsid w:val="00912D5F"/>
    <w:pPr>
      <w:ind w:left="720"/>
      <w:contextualSpacing/>
    </w:pPr>
  </w:style>
  <w:style w:type="table" w:styleId="TableGrid">
    <w:name w:val="Table Grid"/>
    <w:basedOn w:val="TableNormal"/>
    <w:uiPriority w:val="39"/>
    <w:rsid w:val="004952B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urces">
    <w:name w:val="Sources"/>
    <w:basedOn w:val="TableNormal"/>
    <w:uiPriority w:val="99"/>
    <w:rsid w:val="004952B3"/>
    <w:pPr>
      <w:spacing w:before="0" w:after="0" w:line="240" w:lineRule="auto"/>
      <w:jc w:val="left"/>
    </w:pPr>
    <w:tblPr/>
    <w:tblStylePr w:type="firstRow">
      <w:pPr>
        <w:jc w:val="left"/>
      </w:pPr>
      <w:rPr>
        <w:rFonts w:ascii="Times New Roman" w:hAnsi="Times New Roman"/>
      </w:rPr>
    </w:tblStylePr>
  </w:style>
  <w:style w:type="paragraph" w:styleId="NoSpacing">
    <w:name w:val="No Spacing"/>
    <w:uiPriority w:val="1"/>
    <w:qFormat/>
    <w:rsid w:val="0023138C"/>
    <w:pPr>
      <w:spacing w:before="0"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9D49C8"/>
    <w:rPr>
      <w:color w:val="605E5C"/>
      <w:shd w:val="clear" w:color="auto" w:fill="E1DFDD"/>
    </w:rPr>
  </w:style>
  <w:style w:type="character" w:styleId="FollowedHyperlink">
    <w:name w:val="FollowedHyperlink"/>
    <w:basedOn w:val="DefaultParagraphFont"/>
    <w:uiPriority w:val="99"/>
    <w:semiHidden/>
    <w:unhideWhenUsed/>
    <w:rsid w:val="00E73AAC"/>
    <w:rPr>
      <w:color w:val="954F72" w:themeColor="followedHyperlink"/>
      <w:u w:val="single"/>
    </w:rPr>
  </w:style>
  <w:style w:type="paragraph" w:styleId="Bibliography">
    <w:name w:val="Bibliography"/>
    <w:basedOn w:val="Normal"/>
    <w:next w:val="Normal"/>
    <w:uiPriority w:val="37"/>
    <w:unhideWhenUsed/>
    <w:rsid w:val="005105BB"/>
  </w:style>
  <w:style w:type="paragraph" w:styleId="Caption">
    <w:name w:val="caption"/>
    <w:basedOn w:val="Normal"/>
    <w:next w:val="Normal"/>
    <w:uiPriority w:val="35"/>
    <w:unhideWhenUsed/>
    <w:qFormat/>
    <w:rsid w:val="00B344CF"/>
    <w:pPr>
      <w:spacing w:before="0" w:after="200" w:line="240" w:lineRule="auto"/>
    </w:pPr>
    <w:rPr>
      <w:i/>
      <w:iCs/>
      <w:color w:val="44546A" w:themeColor="text2"/>
      <w:sz w:val="18"/>
      <w:szCs w:val="18"/>
    </w:rPr>
  </w:style>
  <w:style w:type="table" w:styleId="ListTable1Light">
    <w:name w:val="List Table 1 Light"/>
    <w:basedOn w:val="TableNormal"/>
    <w:uiPriority w:val="46"/>
    <w:rsid w:val="00AE3844"/>
    <w:pPr>
      <w:spacing w:before="0" w:after="0" w:line="240" w:lineRule="auto"/>
      <w:jc w:val="left"/>
    </w:pPr>
    <w:rPr>
      <w:rFonts w:ascii="Times New Roman" w:hAnsi="Times New Roman"/>
      <w:sz w:val="24"/>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501B85"/>
    <w:pPr>
      <w:spacing w:before="100" w:beforeAutospacing="1" w:after="100" w:afterAutospacing="1" w:line="240" w:lineRule="auto"/>
      <w:jc w:val="left"/>
    </w:pPr>
    <w:rPr>
      <w:rFonts w:eastAsia="Times New Roman" w:cs="Times New Roman"/>
      <w:szCs w:val="24"/>
      <w:lang w:eastAsia="en-GB"/>
    </w:rPr>
  </w:style>
  <w:style w:type="paragraph" w:styleId="FootnoteText">
    <w:name w:val="footnote text"/>
    <w:basedOn w:val="Normal"/>
    <w:link w:val="FootnoteTextChar"/>
    <w:uiPriority w:val="99"/>
    <w:semiHidden/>
    <w:unhideWhenUsed/>
    <w:rsid w:val="001D4E5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1D4E51"/>
    <w:rPr>
      <w:rFonts w:ascii="Times New Roman" w:hAnsi="Times New Roman"/>
      <w:sz w:val="20"/>
      <w:szCs w:val="20"/>
    </w:rPr>
  </w:style>
  <w:style w:type="character" w:styleId="FootnoteReference">
    <w:name w:val="footnote reference"/>
    <w:basedOn w:val="DefaultParagraphFont"/>
    <w:uiPriority w:val="99"/>
    <w:semiHidden/>
    <w:unhideWhenUsed/>
    <w:rsid w:val="001D4E51"/>
    <w:rPr>
      <w:vertAlign w:val="superscript"/>
    </w:rPr>
  </w:style>
  <w:style w:type="character" w:styleId="PlaceholderText">
    <w:name w:val="Placeholder Text"/>
    <w:basedOn w:val="DefaultParagraphFont"/>
    <w:uiPriority w:val="99"/>
    <w:semiHidden/>
    <w:rsid w:val="00C241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9560">
      <w:bodyDiv w:val="1"/>
      <w:marLeft w:val="0"/>
      <w:marRight w:val="0"/>
      <w:marTop w:val="0"/>
      <w:marBottom w:val="0"/>
      <w:divBdr>
        <w:top w:val="none" w:sz="0" w:space="0" w:color="auto"/>
        <w:left w:val="none" w:sz="0" w:space="0" w:color="auto"/>
        <w:bottom w:val="none" w:sz="0" w:space="0" w:color="auto"/>
        <w:right w:val="none" w:sz="0" w:space="0" w:color="auto"/>
      </w:divBdr>
    </w:div>
    <w:div w:id="33703215">
      <w:bodyDiv w:val="1"/>
      <w:marLeft w:val="0"/>
      <w:marRight w:val="0"/>
      <w:marTop w:val="0"/>
      <w:marBottom w:val="0"/>
      <w:divBdr>
        <w:top w:val="none" w:sz="0" w:space="0" w:color="auto"/>
        <w:left w:val="none" w:sz="0" w:space="0" w:color="auto"/>
        <w:bottom w:val="none" w:sz="0" w:space="0" w:color="auto"/>
        <w:right w:val="none" w:sz="0" w:space="0" w:color="auto"/>
      </w:divBdr>
    </w:div>
    <w:div w:id="84112292">
      <w:bodyDiv w:val="1"/>
      <w:marLeft w:val="0"/>
      <w:marRight w:val="0"/>
      <w:marTop w:val="0"/>
      <w:marBottom w:val="0"/>
      <w:divBdr>
        <w:top w:val="none" w:sz="0" w:space="0" w:color="auto"/>
        <w:left w:val="none" w:sz="0" w:space="0" w:color="auto"/>
        <w:bottom w:val="none" w:sz="0" w:space="0" w:color="auto"/>
        <w:right w:val="none" w:sz="0" w:space="0" w:color="auto"/>
      </w:divBdr>
    </w:div>
    <w:div w:id="132523930">
      <w:bodyDiv w:val="1"/>
      <w:marLeft w:val="0"/>
      <w:marRight w:val="0"/>
      <w:marTop w:val="0"/>
      <w:marBottom w:val="0"/>
      <w:divBdr>
        <w:top w:val="none" w:sz="0" w:space="0" w:color="auto"/>
        <w:left w:val="none" w:sz="0" w:space="0" w:color="auto"/>
        <w:bottom w:val="none" w:sz="0" w:space="0" w:color="auto"/>
        <w:right w:val="none" w:sz="0" w:space="0" w:color="auto"/>
      </w:divBdr>
    </w:div>
    <w:div w:id="160387428">
      <w:bodyDiv w:val="1"/>
      <w:marLeft w:val="0"/>
      <w:marRight w:val="0"/>
      <w:marTop w:val="0"/>
      <w:marBottom w:val="0"/>
      <w:divBdr>
        <w:top w:val="none" w:sz="0" w:space="0" w:color="auto"/>
        <w:left w:val="none" w:sz="0" w:space="0" w:color="auto"/>
        <w:bottom w:val="none" w:sz="0" w:space="0" w:color="auto"/>
        <w:right w:val="none" w:sz="0" w:space="0" w:color="auto"/>
      </w:divBdr>
    </w:div>
    <w:div w:id="166798817">
      <w:bodyDiv w:val="1"/>
      <w:marLeft w:val="0"/>
      <w:marRight w:val="0"/>
      <w:marTop w:val="0"/>
      <w:marBottom w:val="0"/>
      <w:divBdr>
        <w:top w:val="none" w:sz="0" w:space="0" w:color="auto"/>
        <w:left w:val="none" w:sz="0" w:space="0" w:color="auto"/>
        <w:bottom w:val="none" w:sz="0" w:space="0" w:color="auto"/>
        <w:right w:val="none" w:sz="0" w:space="0" w:color="auto"/>
      </w:divBdr>
    </w:div>
    <w:div w:id="204293635">
      <w:bodyDiv w:val="1"/>
      <w:marLeft w:val="0"/>
      <w:marRight w:val="0"/>
      <w:marTop w:val="0"/>
      <w:marBottom w:val="0"/>
      <w:divBdr>
        <w:top w:val="none" w:sz="0" w:space="0" w:color="auto"/>
        <w:left w:val="none" w:sz="0" w:space="0" w:color="auto"/>
        <w:bottom w:val="none" w:sz="0" w:space="0" w:color="auto"/>
        <w:right w:val="none" w:sz="0" w:space="0" w:color="auto"/>
      </w:divBdr>
    </w:div>
    <w:div w:id="210193755">
      <w:bodyDiv w:val="1"/>
      <w:marLeft w:val="0"/>
      <w:marRight w:val="0"/>
      <w:marTop w:val="0"/>
      <w:marBottom w:val="0"/>
      <w:divBdr>
        <w:top w:val="none" w:sz="0" w:space="0" w:color="auto"/>
        <w:left w:val="none" w:sz="0" w:space="0" w:color="auto"/>
        <w:bottom w:val="none" w:sz="0" w:space="0" w:color="auto"/>
        <w:right w:val="none" w:sz="0" w:space="0" w:color="auto"/>
      </w:divBdr>
    </w:div>
    <w:div w:id="224950292">
      <w:bodyDiv w:val="1"/>
      <w:marLeft w:val="0"/>
      <w:marRight w:val="0"/>
      <w:marTop w:val="0"/>
      <w:marBottom w:val="0"/>
      <w:divBdr>
        <w:top w:val="none" w:sz="0" w:space="0" w:color="auto"/>
        <w:left w:val="none" w:sz="0" w:space="0" w:color="auto"/>
        <w:bottom w:val="none" w:sz="0" w:space="0" w:color="auto"/>
        <w:right w:val="none" w:sz="0" w:space="0" w:color="auto"/>
      </w:divBdr>
    </w:div>
    <w:div w:id="255289032">
      <w:bodyDiv w:val="1"/>
      <w:marLeft w:val="0"/>
      <w:marRight w:val="0"/>
      <w:marTop w:val="0"/>
      <w:marBottom w:val="0"/>
      <w:divBdr>
        <w:top w:val="none" w:sz="0" w:space="0" w:color="auto"/>
        <w:left w:val="none" w:sz="0" w:space="0" w:color="auto"/>
        <w:bottom w:val="none" w:sz="0" w:space="0" w:color="auto"/>
        <w:right w:val="none" w:sz="0" w:space="0" w:color="auto"/>
      </w:divBdr>
    </w:div>
    <w:div w:id="282735701">
      <w:bodyDiv w:val="1"/>
      <w:marLeft w:val="0"/>
      <w:marRight w:val="0"/>
      <w:marTop w:val="0"/>
      <w:marBottom w:val="0"/>
      <w:divBdr>
        <w:top w:val="none" w:sz="0" w:space="0" w:color="auto"/>
        <w:left w:val="none" w:sz="0" w:space="0" w:color="auto"/>
        <w:bottom w:val="none" w:sz="0" w:space="0" w:color="auto"/>
        <w:right w:val="none" w:sz="0" w:space="0" w:color="auto"/>
      </w:divBdr>
    </w:div>
    <w:div w:id="296423197">
      <w:bodyDiv w:val="1"/>
      <w:marLeft w:val="0"/>
      <w:marRight w:val="0"/>
      <w:marTop w:val="0"/>
      <w:marBottom w:val="0"/>
      <w:divBdr>
        <w:top w:val="none" w:sz="0" w:space="0" w:color="auto"/>
        <w:left w:val="none" w:sz="0" w:space="0" w:color="auto"/>
        <w:bottom w:val="none" w:sz="0" w:space="0" w:color="auto"/>
        <w:right w:val="none" w:sz="0" w:space="0" w:color="auto"/>
      </w:divBdr>
    </w:div>
    <w:div w:id="312376190">
      <w:bodyDiv w:val="1"/>
      <w:marLeft w:val="0"/>
      <w:marRight w:val="0"/>
      <w:marTop w:val="0"/>
      <w:marBottom w:val="0"/>
      <w:divBdr>
        <w:top w:val="none" w:sz="0" w:space="0" w:color="auto"/>
        <w:left w:val="none" w:sz="0" w:space="0" w:color="auto"/>
        <w:bottom w:val="none" w:sz="0" w:space="0" w:color="auto"/>
        <w:right w:val="none" w:sz="0" w:space="0" w:color="auto"/>
      </w:divBdr>
    </w:div>
    <w:div w:id="314339504">
      <w:bodyDiv w:val="1"/>
      <w:marLeft w:val="0"/>
      <w:marRight w:val="0"/>
      <w:marTop w:val="0"/>
      <w:marBottom w:val="0"/>
      <w:divBdr>
        <w:top w:val="none" w:sz="0" w:space="0" w:color="auto"/>
        <w:left w:val="none" w:sz="0" w:space="0" w:color="auto"/>
        <w:bottom w:val="none" w:sz="0" w:space="0" w:color="auto"/>
        <w:right w:val="none" w:sz="0" w:space="0" w:color="auto"/>
      </w:divBdr>
    </w:div>
    <w:div w:id="344789175">
      <w:bodyDiv w:val="1"/>
      <w:marLeft w:val="0"/>
      <w:marRight w:val="0"/>
      <w:marTop w:val="0"/>
      <w:marBottom w:val="0"/>
      <w:divBdr>
        <w:top w:val="none" w:sz="0" w:space="0" w:color="auto"/>
        <w:left w:val="none" w:sz="0" w:space="0" w:color="auto"/>
        <w:bottom w:val="none" w:sz="0" w:space="0" w:color="auto"/>
        <w:right w:val="none" w:sz="0" w:space="0" w:color="auto"/>
      </w:divBdr>
    </w:div>
    <w:div w:id="352920876">
      <w:bodyDiv w:val="1"/>
      <w:marLeft w:val="0"/>
      <w:marRight w:val="0"/>
      <w:marTop w:val="0"/>
      <w:marBottom w:val="0"/>
      <w:divBdr>
        <w:top w:val="none" w:sz="0" w:space="0" w:color="auto"/>
        <w:left w:val="none" w:sz="0" w:space="0" w:color="auto"/>
        <w:bottom w:val="none" w:sz="0" w:space="0" w:color="auto"/>
        <w:right w:val="none" w:sz="0" w:space="0" w:color="auto"/>
      </w:divBdr>
    </w:div>
    <w:div w:id="361981706">
      <w:bodyDiv w:val="1"/>
      <w:marLeft w:val="0"/>
      <w:marRight w:val="0"/>
      <w:marTop w:val="0"/>
      <w:marBottom w:val="0"/>
      <w:divBdr>
        <w:top w:val="none" w:sz="0" w:space="0" w:color="auto"/>
        <w:left w:val="none" w:sz="0" w:space="0" w:color="auto"/>
        <w:bottom w:val="none" w:sz="0" w:space="0" w:color="auto"/>
        <w:right w:val="none" w:sz="0" w:space="0" w:color="auto"/>
      </w:divBdr>
    </w:div>
    <w:div w:id="384376706">
      <w:bodyDiv w:val="1"/>
      <w:marLeft w:val="0"/>
      <w:marRight w:val="0"/>
      <w:marTop w:val="0"/>
      <w:marBottom w:val="0"/>
      <w:divBdr>
        <w:top w:val="none" w:sz="0" w:space="0" w:color="auto"/>
        <w:left w:val="none" w:sz="0" w:space="0" w:color="auto"/>
        <w:bottom w:val="none" w:sz="0" w:space="0" w:color="auto"/>
        <w:right w:val="none" w:sz="0" w:space="0" w:color="auto"/>
      </w:divBdr>
    </w:div>
    <w:div w:id="409887260">
      <w:bodyDiv w:val="1"/>
      <w:marLeft w:val="0"/>
      <w:marRight w:val="0"/>
      <w:marTop w:val="0"/>
      <w:marBottom w:val="0"/>
      <w:divBdr>
        <w:top w:val="none" w:sz="0" w:space="0" w:color="auto"/>
        <w:left w:val="none" w:sz="0" w:space="0" w:color="auto"/>
        <w:bottom w:val="none" w:sz="0" w:space="0" w:color="auto"/>
        <w:right w:val="none" w:sz="0" w:space="0" w:color="auto"/>
      </w:divBdr>
    </w:div>
    <w:div w:id="434600398">
      <w:bodyDiv w:val="1"/>
      <w:marLeft w:val="0"/>
      <w:marRight w:val="0"/>
      <w:marTop w:val="0"/>
      <w:marBottom w:val="0"/>
      <w:divBdr>
        <w:top w:val="none" w:sz="0" w:space="0" w:color="auto"/>
        <w:left w:val="none" w:sz="0" w:space="0" w:color="auto"/>
        <w:bottom w:val="none" w:sz="0" w:space="0" w:color="auto"/>
        <w:right w:val="none" w:sz="0" w:space="0" w:color="auto"/>
      </w:divBdr>
    </w:div>
    <w:div w:id="441845316">
      <w:bodyDiv w:val="1"/>
      <w:marLeft w:val="0"/>
      <w:marRight w:val="0"/>
      <w:marTop w:val="0"/>
      <w:marBottom w:val="0"/>
      <w:divBdr>
        <w:top w:val="none" w:sz="0" w:space="0" w:color="auto"/>
        <w:left w:val="none" w:sz="0" w:space="0" w:color="auto"/>
        <w:bottom w:val="none" w:sz="0" w:space="0" w:color="auto"/>
        <w:right w:val="none" w:sz="0" w:space="0" w:color="auto"/>
      </w:divBdr>
    </w:div>
    <w:div w:id="499388009">
      <w:bodyDiv w:val="1"/>
      <w:marLeft w:val="0"/>
      <w:marRight w:val="0"/>
      <w:marTop w:val="0"/>
      <w:marBottom w:val="0"/>
      <w:divBdr>
        <w:top w:val="none" w:sz="0" w:space="0" w:color="auto"/>
        <w:left w:val="none" w:sz="0" w:space="0" w:color="auto"/>
        <w:bottom w:val="none" w:sz="0" w:space="0" w:color="auto"/>
        <w:right w:val="none" w:sz="0" w:space="0" w:color="auto"/>
      </w:divBdr>
    </w:div>
    <w:div w:id="501119294">
      <w:bodyDiv w:val="1"/>
      <w:marLeft w:val="0"/>
      <w:marRight w:val="0"/>
      <w:marTop w:val="0"/>
      <w:marBottom w:val="0"/>
      <w:divBdr>
        <w:top w:val="none" w:sz="0" w:space="0" w:color="auto"/>
        <w:left w:val="none" w:sz="0" w:space="0" w:color="auto"/>
        <w:bottom w:val="none" w:sz="0" w:space="0" w:color="auto"/>
        <w:right w:val="none" w:sz="0" w:space="0" w:color="auto"/>
      </w:divBdr>
    </w:div>
    <w:div w:id="556597309">
      <w:bodyDiv w:val="1"/>
      <w:marLeft w:val="0"/>
      <w:marRight w:val="0"/>
      <w:marTop w:val="0"/>
      <w:marBottom w:val="0"/>
      <w:divBdr>
        <w:top w:val="none" w:sz="0" w:space="0" w:color="auto"/>
        <w:left w:val="none" w:sz="0" w:space="0" w:color="auto"/>
        <w:bottom w:val="none" w:sz="0" w:space="0" w:color="auto"/>
        <w:right w:val="none" w:sz="0" w:space="0" w:color="auto"/>
      </w:divBdr>
    </w:div>
    <w:div w:id="573516835">
      <w:bodyDiv w:val="1"/>
      <w:marLeft w:val="0"/>
      <w:marRight w:val="0"/>
      <w:marTop w:val="0"/>
      <w:marBottom w:val="0"/>
      <w:divBdr>
        <w:top w:val="none" w:sz="0" w:space="0" w:color="auto"/>
        <w:left w:val="none" w:sz="0" w:space="0" w:color="auto"/>
        <w:bottom w:val="none" w:sz="0" w:space="0" w:color="auto"/>
        <w:right w:val="none" w:sz="0" w:space="0" w:color="auto"/>
      </w:divBdr>
    </w:div>
    <w:div w:id="575744887">
      <w:bodyDiv w:val="1"/>
      <w:marLeft w:val="0"/>
      <w:marRight w:val="0"/>
      <w:marTop w:val="0"/>
      <w:marBottom w:val="0"/>
      <w:divBdr>
        <w:top w:val="none" w:sz="0" w:space="0" w:color="auto"/>
        <w:left w:val="none" w:sz="0" w:space="0" w:color="auto"/>
        <w:bottom w:val="none" w:sz="0" w:space="0" w:color="auto"/>
        <w:right w:val="none" w:sz="0" w:space="0" w:color="auto"/>
      </w:divBdr>
    </w:div>
    <w:div w:id="585647758">
      <w:bodyDiv w:val="1"/>
      <w:marLeft w:val="0"/>
      <w:marRight w:val="0"/>
      <w:marTop w:val="0"/>
      <w:marBottom w:val="0"/>
      <w:divBdr>
        <w:top w:val="none" w:sz="0" w:space="0" w:color="auto"/>
        <w:left w:val="none" w:sz="0" w:space="0" w:color="auto"/>
        <w:bottom w:val="none" w:sz="0" w:space="0" w:color="auto"/>
        <w:right w:val="none" w:sz="0" w:space="0" w:color="auto"/>
      </w:divBdr>
    </w:div>
    <w:div w:id="587426763">
      <w:bodyDiv w:val="1"/>
      <w:marLeft w:val="0"/>
      <w:marRight w:val="0"/>
      <w:marTop w:val="0"/>
      <w:marBottom w:val="0"/>
      <w:divBdr>
        <w:top w:val="none" w:sz="0" w:space="0" w:color="auto"/>
        <w:left w:val="none" w:sz="0" w:space="0" w:color="auto"/>
        <w:bottom w:val="none" w:sz="0" w:space="0" w:color="auto"/>
        <w:right w:val="none" w:sz="0" w:space="0" w:color="auto"/>
      </w:divBdr>
    </w:div>
    <w:div w:id="593781048">
      <w:bodyDiv w:val="1"/>
      <w:marLeft w:val="0"/>
      <w:marRight w:val="0"/>
      <w:marTop w:val="0"/>
      <w:marBottom w:val="0"/>
      <w:divBdr>
        <w:top w:val="none" w:sz="0" w:space="0" w:color="auto"/>
        <w:left w:val="none" w:sz="0" w:space="0" w:color="auto"/>
        <w:bottom w:val="none" w:sz="0" w:space="0" w:color="auto"/>
        <w:right w:val="none" w:sz="0" w:space="0" w:color="auto"/>
      </w:divBdr>
    </w:div>
    <w:div w:id="601885119">
      <w:bodyDiv w:val="1"/>
      <w:marLeft w:val="0"/>
      <w:marRight w:val="0"/>
      <w:marTop w:val="0"/>
      <w:marBottom w:val="0"/>
      <w:divBdr>
        <w:top w:val="none" w:sz="0" w:space="0" w:color="auto"/>
        <w:left w:val="none" w:sz="0" w:space="0" w:color="auto"/>
        <w:bottom w:val="none" w:sz="0" w:space="0" w:color="auto"/>
        <w:right w:val="none" w:sz="0" w:space="0" w:color="auto"/>
      </w:divBdr>
    </w:div>
    <w:div w:id="604732509">
      <w:bodyDiv w:val="1"/>
      <w:marLeft w:val="0"/>
      <w:marRight w:val="0"/>
      <w:marTop w:val="0"/>
      <w:marBottom w:val="0"/>
      <w:divBdr>
        <w:top w:val="none" w:sz="0" w:space="0" w:color="auto"/>
        <w:left w:val="none" w:sz="0" w:space="0" w:color="auto"/>
        <w:bottom w:val="none" w:sz="0" w:space="0" w:color="auto"/>
        <w:right w:val="none" w:sz="0" w:space="0" w:color="auto"/>
      </w:divBdr>
    </w:div>
    <w:div w:id="609431558">
      <w:bodyDiv w:val="1"/>
      <w:marLeft w:val="0"/>
      <w:marRight w:val="0"/>
      <w:marTop w:val="0"/>
      <w:marBottom w:val="0"/>
      <w:divBdr>
        <w:top w:val="none" w:sz="0" w:space="0" w:color="auto"/>
        <w:left w:val="none" w:sz="0" w:space="0" w:color="auto"/>
        <w:bottom w:val="none" w:sz="0" w:space="0" w:color="auto"/>
        <w:right w:val="none" w:sz="0" w:space="0" w:color="auto"/>
      </w:divBdr>
    </w:div>
    <w:div w:id="628439178">
      <w:bodyDiv w:val="1"/>
      <w:marLeft w:val="0"/>
      <w:marRight w:val="0"/>
      <w:marTop w:val="0"/>
      <w:marBottom w:val="0"/>
      <w:divBdr>
        <w:top w:val="none" w:sz="0" w:space="0" w:color="auto"/>
        <w:left w:val="none" w:sz="0" w:space="0" w:color="auto"/>
        <w:bottom w:val="none" w:sz="0" w:space="0" w:color="auto"/>
        <w:right w:val="none" w:sz="0" w:space="0" w:color="auto"/>
      </w:divBdr>
    </w:div>
    <w:div w:id="640497504">
      <w:bodyDiv w:val="1"/>
      <w:marLeft w:val="0"/>
      <w:marRight w:val="0"/>
      <w:marTop w:val="0"/>
      <w:marBottom w:val="0"/>
      <w:divBdr>
        <w:top w:val="none" w:sz="0" w:space="0" w:color="auto"/>
        <w:left w:val="none" w:sz="0" w:space="0" w:color="auto"/>
        <w:bottom w:val="none" w:sz="0" w:space="0" w:color="auto"/>
        <w:right w:val="none" w:sz="0" w:space="0" w:color="auto"/>
      </w:divBdr>
    </w:div>
    <w:div w:id="666325210">
      <w:bodyDiv w:val="1"/>
      <w:marLeft w:val="0"/>
      <w:marRight w:val="0"/>
      <w:marTop w:val="0"/>
      <w:marBottom w:val="0"/>
      <w:divBdr>
        <w:top w:val="none" w:sz="0" w:space="0" w:color="auto"/>
        <w:left w:val="none" w:sz="0" w:space="0" w:color="auto"/>
        <w:bottom w:val="none" w:sz="0" w:space="0" w:color="auto"/>
        <w:right w:val="none" w:sz="0" w:space="0" w:color="auto"/>
      </w:divBdr>
    </w:div>
    <w:div w:id="667171997">
      <w:bodyDiv w:val="1"/>
      <w:marLeft w:val="0"/>
      <w:marRight w:val="0"/>
      <w:marTop w:val="0"/>
      <w:marBottom w:val="0"/>
      <w:divBdr>
        <w:top w:val="none" w:sz="0" w:space="0" w:color="auto"/>
        <w:left w:val="none" w:sz="0" w:space="0" w:color="auto"/>
        <w:bottom w:val="none" w:sz="0" w:space="0" w:color="auto"/>
        <w:right w:val="none" w:sz="0" w:space="0" w:color="auto"/>
      </w:divBdr>
    </w:div>
    <w:div w:id="742487629">
      <w:bodyDiv w:val="1"/>
      <w:marLeft w:val="0"/>
      <w:marRight w:val="0"/>
      <w:marTop w:val="0"/>
      <w:marBottom w:val="0"/>
      <w:divBdr>
        <w:top w:val="none" w:sz="0" w:space="0" w:color="auto"/>
        <w:left w:val="none" w:sz="0" w:space="0" w:color="auto"/>
        <w:bottom w:val="none" w:sz="0" w:space="0" w:color="auto"/>
        <w:right w:val="none" w:sz="0" w:space="0" w:color="auto"/>
      </w:divBdr>
    </w:div>
    <w:div w:id="755246824">
      <w:bodyDiv w:val="1"/>
      <w:marLeft w:val="0"/>
      <w:marRight w:val="0"/>
      <w:marTop w:val="0"/>
      <w:marBottom w:val="0"/>
      <w:divBdr>
        <w:top w:val="none" w:sz="0" w:space="0" w:color="auto"/>
        <w:left w:val="none" w:sz="0" w:space="0" w:color="auto"/>
        <w:bottom w:val="none" w:sz="0" w:space="0" w:color="auto"/>
        <w:right w:val="none" w:sz="0" w:space="0" w:color="auto"/>
      </w:divBdr>
    </w:div>
    <w:div w:id="768819913">
      <w:bodyDiv w:val="1"/>
      <w:marLeft w:val="0"/>
      <w:marRight w:val="0"/>
      <w:marTop w:val="0"/>
      <w:marBottom w:val="0"/>
      <w:divBdr>
        <w:top w:val="none" w:sz="0" w:space="0" w:color="auto"/>
        <w:left w:val="none" w:sz="0" w:space="0" w:color="auto"/>
        <w:bottom w:val="none" w:sz="0" w:space="0" w:color="auto"/>
        <w:right w:val="none" w:sz="0" w:space="0" w:color="auto"/>
      </w:divBdr>
    </w:div>
    <w:div w:id="771048193">
      <w:bodyDiv w:val="1"/>
      <w:marLeft w:val="0"/>
      <w:marRight w:val="0"/>
      <w:marTop w:val="0"/>
      <w:marBottom w:val="0"/>
      <w:divBdr>
        <w:top w:val="none" w:sz="0" w:space="0" w:color="auto"/>
        <w:left w:val="none" w:sz="0" w:space="0" w:color="auto"/>
        <w:bottom w:val="none" w:sz="0" w:space="0" w:color="auto"/>
        <w:right w:val="none" w:sz="0" w:space="0" w:color="auto"/>
      </w:divBdr>
    </w:div>
    <w:div w:id="803737663">
      <w:bodyDiv w:val="1"/>
      <w:marLeft w:val="0"/>
      <w:marRight w:val="0"/>
      <w:marTop w:val="0"/>
      <w:marBottom w:val="0"/>
      <w:divBdr>
        <w:top w:val="none" w:sz="0" w:space="0" w:color="auto"/>
        <w:left w:val="none" w:sz="0" w:space="0" w:color="auto"/>
        <w:bottom w:val="none" w:sz="0" w:space="0" w:color="auto"/>
        <w:right w:val="none" w:sz="0" w:space="0" w:color="auto"/>
      </w:divBdr>
    </w:div>
    <w:div w:id="814034271">
      <w:bodyDiv w:val="1"/>
      <w:marLeft w:val="0"/>
      <w:marRight w:val="0"/>
      <w:marTop w:val="0"/>
      <w:marBottom w:val="0"/>
      <w:divBdr>
        <w:top w:val="none" w:sz="0" w:space="0" w:color="auto"/>
        <w:left w:val="none" w:sz="0" w:space="0" w:color="auto"/>
        <w:bottom w:val="none" w:sz="0" w:space="0" w:color="auto"/>
        <w:right w:val="none" w:sz="0" w:space="0" w:color="auto"/>
      </w:divBdr>
    </w:div>
    <w:div w:id="827284075">
      <w:bodyDiv w:val="1"/>
      <w:marLeft w:val="0"/>
      <w:marRight w:val="0"/>
      <w:marTop w:val="0"/>
      <w:marBottom w:val="0"/>
      <w:divBdr>
        <w:top w:val="none" w:sz="0" w:space="0" w:color="auto"/>
        <w:left w:val="none" w:sz="0" w:space="0" w:color="auto"/>
        <w:bottom w:val="none" w:sz="0" w:space="0" w:color="auto"/>
        <w:right w:val="none" w:sz="0" w:space="0" w:color="auto"/>
      </w:divBdr>
    </w:div>
    <w:div w:id="864371034">
      <w:bodyDiv w:val="1"/>
      <w:marLeft w:val="0"/>
      <w:marRight w:val="0"/>
      <w:marTop w:val="0"/>
      <w:marBottom w:val="0"/>
      <w:divBdr>
        <w:top w:val="none" w:sz="0" w:space="0" w:color="auto"/>
        <w:left w:val="none" w:sz="0" w:space="0" w:color="auto"/>
        <w:bottom w:val="none" w:sz="0" w:space="0" w:color="auto"/>
        <w:right w:val="none" w:sz="0" w:space="0" w:color="auto"/>
      </w:divBdr>
    </w:div>
    <w:div w:id="901524706">
      <w:bodyDiv w:val="1"/>
      <w:marLeft w:val="0"/>
      <w:marRight w:val="0"/>
      <w:marTop w:val="0"/>
      <w:marBottom w:val="0"/>
      <w:divBdr>
        <w:top w:val="none" w:sz="0" w:space="0" w:color="auto"/>
        <w:left w:val="none" w:sz="0" w:space="0" w:color="auto"/>
        <w:bottom w:val="none" w:sz="0" w:space="0" w:color="auto"/>
        <w:right w:val="none" w:sz="0" w:space="0" w:color="auto"/>
      </w:divBdr>
    </w:div>
    <w:div w:id="904217276">
      <w:bodyDiv w:val="1"/>
      <w:marLeft w:val="0"/>
      <w:marRight w:val="0"/>
      <w:marTop w:val="0"/>
      <w:marBottom w:val="0"/>
      <w:divBdr>
        <w:top w:val="none" w:sz="0" w:space="0" w:color="auto"/>
        <w:left w:val="none" w:sz="0" w:space="0" w:color="auto"/>
        <w:bottom w:val="none" w:sz="0" w:space="0" w:color="auto"/>
        <w:right w:val="none" w:sz="0" w:space="0" w:color="auto"/>
      </w:divBdr>
    </w:div>
    <w:div w:id="919097960">
      <w:bodyDiv w:val="1"/>
      <w:marLeft w:val="0"/>
      <w:marRight w:val="0"/>
      <w:marTop w:val="0"/>
      <w:marBottom w:val="0"/>
      <w:divBdr>
        <w:top w:val="none" w:sz="0" w:space="0" w:color="auto"/>
        <w:left w:val="none" w:sz="0" w:space="0" w:color="auto"/>
        <w:bottom w:val="none" w:sz="0" w:space="0" w:color="auto"/>
        <w:right w:val="none" w:sz="0" w:space="0" w:color="auto"/>
      </w:divBdr>
    </w:div>
    <w:div w:id="922883024">
      <w:bodyDiv w:val="1"/>
      <w:marLeft w:val="0"/>
      <w:marRight w:val="0"/>
      <w:marTop w:val="0"/>
      <w:marBottom w:val="0"/>
      <w:divBdr>
        <w:top w:val="none" w:sz="0" w:space="0" w:color="auto"/>
        <w:left w:val="none" w:sz="0" w:space="0" w:color="auto"/>
        <w:bottom w:val="none" w:sz="0" w:space="0" w:color="auto"/>
        <w:right w:val="none" w:sz="0" w:space="0" w:color="auto"/>
      </w:divBdr>
    </w:div>
    <w:div w:id="956135038">
      <w:bodyDiv w:val="1"/>
      <w:marLeft w:val="0"/>
      <w:marRight w:val="0"/>
      <w:marTop w:val="0"/>
      <w:marBottom w:val="0"/>
      <w:divBdr>
        <w:top w:val="none" w:sz="0" w:space="0" w:color="auto"/>
        <w:left w:val="none" w:sz="0" w:space="0" w:color="auto"/>
        <w:bottom w:val="none" w:sz="0" w:space="0" w:color="auto"/>
        <w:right w:val="none" w:sz="0" w:space="0" w:color="auto"/>
      </w:divBdr>
    </w:div>
    <w:div w:id="967131219">
      <w:bodyDiv w:val="1"/>
      <w:marLeft w:val="0"/>
      <w:marRight w:val="0"/>
      <w:marTop w:val="0"/>
      <w:marBottom w:val="0"/>
      <w:divBdr>
        <w:top w:val="none" w:sz="0" w:space="0" w:color="auto"/>
        <w:left w:val="none" w:sz="0" w:space="0" w:color="auto"/>
        <w:bottom w:val="none" w:sz="0" w:space="0" w:color="auto"/>
        <w:right w:val="none" w:sz="0" w:space="0" w:color="auto"/>
      </w:divBdr>
    </w:div>
    <w:div w:id="985015000">
      <w:bodyDiv w:val="1"/>
      <w:marLeft w:val="0"/>
      <w:marRight w:val="0"/>
      <w:marTop w:val="0"/>
      <w:marBottom w:val="0"/>
      <w:divBdr>
        <w:top w:val="none" w:sz="0" w:space="0" w:color="auto"/>
        <w:left w:val="none" w:sz="0" w:space="0" w:color="auto"/>
        <w:bottom w:val="none" w:sz="0" w:space="0" w:color="auto"/>
        <w:right w:val="none" w:sz="0" w:space="0" w:color="auto"/>
      </w:divBdr>
    </w:div>
    <w:div w:id="1045518844">
      <w:bodyDiv w:val="1"/>
      <w:marLeft w:val="0"/>
      <w:marRight w:val="0"/>
      <w:marTop w:val="0"/>
      <w:marBottom w:val="0"/>
      <w:divBdr>
        <w:top w:val="none" w:sz="0" w:space="0" w:color="auto"/>
        <w:left w:val="none" w:sz="0" w:space="0" w:color="auto"/>
        <w:bottom w:val="none" w:sz="0" w:space="0" w:color="auto"/>
        <w:right w:val="none" w:sz="0" w:space="0" w:color="auto"/>
      </w:divBdr>
    </w:div>
    <w:div w:id="1083068330">
      <w:bodyDiv w:val="1"/>
      <w:marLeft w:val="0"/>
      <w:marRight w:val="0"/>
      <w:marTop w:val="0"/>
      <w:marBottom w:val="0"/>
      <w:divBdr>
        <w:top w:val="none" w:sz="0" w:space="0" w:color="auto"/>
        <w:left w:val="none" w:sz="0" w:space="0" w:color="auto"/>
        <w:bottom w:val="none" w:sz="0" w:space="0" w:color="auto"/>
        <w:right w:val="none" w:sz="0" w:space="0" w:color="auto"/>
      </w:divBdr>
    </w:div>
    <w:div w:id="1084110450">
      <w:bodyDiv w:val="1"/>
      <w:marLeft w:val="0"/>
      <w:marRight w:val="0"/>
      <w:marTop w:val="0"/>
      <w:marBottom w:val="0"/>
      <w:divBdr>
        <w:top w:val="none" w:sz="0" w:space="0" w:color="auto"/>
        <w:left w:val="none" w:sz="0" w:space="0" w:color="auto"/>
        <w:bottom w:val="none" w:sz="0" w:space="0" w:color="auto"/>
        <w:right w:val="none" w:sz="0" w:space="0" w:color="auto"/>
      </w:divBdr>
    </w:div>
    <w:div w:id="1084573803">
      <w:bodyDiv w:val="1"/>
      <w:marLeft w:val="0"/>
      <w:marRight w:val="0"/>
      <w:marTop w:val="0"/>
      <w:marBottom w:val="0"/>
      <w:divBdr>
        <w:top w:val="none" w:sz="0" w:space="0" w:color="auto"/>
        <w:left w:val="none" w:sz="0" w:space="0" w:color="auto"/>
        <w:bottom w:val="none" w:sz="0" w:space="0" w:color="auto"/>
        <w:right w:val="none" w:sz="0" w:space="0" w:color="auto"/>
      </w:divBdr>
    </w:div>
    <w:div w:id="1087192034">
      <w:bodyDiv w:val="1"/>
      <w:marLeft w:val="0"/>
      <w:marRight w:val="0"/>
      <w:marTop w:val="0"/>
      <w:marBottom w:val="0"/>
      <w:divBdr>
        <w:top w:val="none" w:sz="0" w:space="0" w:color="auto"/>
        <w:left w:val="none" w:sz="0" w:space="0" w:color="auto"/>
        <w:bottom w:val="none" w:sz="0" w:space="0" w:color="auto"/>
        <w:right w:val="none" w:sz="0" w:space="0" w:color="auto"/>
      </w:divBdr>
    </w:div>
    <w:div w:id="1115179398">
      <w:bodyDiv w:val="1"/>
      <w:marLeft w:val="0"/>
      <w:marRight w:val="0"/>
      <w:marTop w:val="0"/>
      <w:marBottom w:val="0"/>
      <w:divBdr>
        <w:top w:val="none" w:sz="0" w:space="0" w:color="auto"/>
        <w:left w:val="none" w:sz="0" w:space="0" w:color="auto"/>
        <w:bottom w:val="none" w:sz="0" w:space="0" w:color="auto"/>
        <w:right w:val="none" w:sz="0" w:space="0" w:color="auto"/>
      </w:divBdr>
    </w:div>
    <w:div w:id="1115759552">
      <w:bodyDiv w:val="1"/>
      <w:marLeft w:val="0"/>
      <w:marRight w:val="0"/>
      <w:marTop w:val="0"/>
      <w:marBottom w:val="0"/>
      <w:divBdr>
        <w:top w:val="none" w:sz="0" w:space="0" w:color="auto"/>
        <w:left w:val="none" w:sz="0" w:space="0" w:color="auto"/>
        <w:bottom w:val="none" w:sz="0" w:space="0" w:color="auto"/>
        <w:right w:val="none" w:sz="0" w:space="0" w:color="auto"/>
      </w:divBdr>
    </w:div>
    <w:div w:id="1130708810">
      <w:bodyDiv w:val="1"/>
      <w:marLeft w:val="0"/>
      <w:marRight w:val="0"/>
      <w:marTop w:val="0"/>
      <w:marBottom w:val="0"/>
      <w:divBdr>
        <w:top w:val="none" w:sz="0" w:space="0" w:color="auto"/>
        <w:left w:val="none" w:sz="0" w:space="0" w:color="auto"/>
        <w:bottom w:val="none" w:sz="0" w:space="0" w:color="auto"/>
        <w:right w:val="none" w:sz="0" w:space="0" w:color="auto"/>
      </w:divBdr>
    </w:div>
    <w:div w:id="1148400430">
      <w:bodyDiv w:val="1"/>
      <w:marLeft w:val="0"/>
      <w:marRight w:val="0"/>
      <w:marTop w:val="0"/>
      <w:marBottom w:val="0"/>
      <w:divBdr>
        <w:top w:val="none" w:sz="0" w:space="0" w:color="auto"/>
        <w:left w:val="none" w:sz="0" w:space="0" w:color="auto"/>
        <w:bottom w:val="none" w:sz="0" w:space="0" w:color="auto"/>
        <w:right w:val="none" w:sz="0" w:space="0" w:color="auto"/>
      </w:divBdr>
    </w:div>
    <w:div w:id="1162046736">
      <w:bodyDiv w:val="1"/>
      <w:marLeft w:val="0"/>
      <w:marRight w:val="0"/>
      <w:marTop w:val="0"/>
      <w:marBottom w:val="0"/>
      <w:divBdr>
        <w:top w:val="none" w:sz="0" w:space="0" w:color="auto"/>
        <w:left w:val="none" w:sz="0" w:space="0" w:color="auto"/>
        <w:bottom w:val="none" w:sz="0" w:space="0" w:color="auto"/>
        <w:right w:val="none" w:sz="0" w:space="0" w:color="auto"/>
      </w:divBdr>
    </w:div>
    <w:div w:id="1176529686">
      <w:bodyDiv w:val="1"/>
      <w:marLeft w:val="0"/>
      <w:marRight w:val="0"/>
      <w:marTop w:val="0"/>
      <w:marBottom w:val="0"/>
      <w:divBdr>
        <w:top w:val="none" w:sz="0" w:space="0" w:color="auto"/>
        <w:left w:val="none" w:sz="0" w:space="0" w:color="auto"/>
        <w:bottom w:val="none" w:sz="0" w:space="0" w:color="auto"/>
        <w:right w:val="none" w:sz="0" w:space="0" w:color="auto"/>
      </w:divBdr>
    </w:div>
    <w:div w:id="1193347771">
      <w:bodyDiv w:val="1"/>
      <w:marLeft w:val="0"/>
      <w:marRight w:val="0"/>
      <w:marTop w:val="0"/>
      <w:marBottom w:val="0"/>
      <w:divBdr>
        <w:top w:val="none" w:sz="0" w:space="0" w:color="auto"/>
        <w:left w:val="none" w:sz="0" w:space="0" w:color="auto"/>
        <w:bottom w:val="none" w:sz="0" w:space="0" w:color="auto"/>
        <w:right w:val="none" w:sz="0" w:space="0" w:color="auto"/>
      </w:divBdr>
    </w:div>
    <w:div w:id="1214807485">
      <w:bodyDiv w:val="1"/>
      <w:marLeft w:val="0"/>
      <w:marRight w:val="0"/>
      <w:marTop w:val="0"/>
      <w:marBottom w:val="0"/>
      <w:divBdr>
        <w:top w:val="none" w:sz="0" w:space="0" w:color="auto"/>
        <w:left w:val="none" w:sz="0" w:space="0" w:color="auto"/>
        <w:bottom w:val="none" w:sz="0" w:space="0" w:color="auto"/>
        <w:right w:val="none" w:sz="0" w:space="0" w:color="auto"/>
      </w:divBdr>
    </w:div>
    <w:div w:id="1217349515">
      <w:bodyDiv w:val="1"/>
      <w:marLeft w:val="0"/>
      <w:marRight w:val="0"/>
      <w:marTop w:val="0"/>
      <w:marBottom w:val="0"/>
      <w:divBdr>
        <w:top w:val="none" w:sz="0" w:space="0" w:color="auto"/>
        <w:left w:val="none" w:sz="0" w:space="0" w:color="auto"/>
        <w:bottom w:val="none" w:sz="0" w:space="0" w:color="auto"/>
        <w:right w:val="none" w:sz="0" w:space="0" w:color="auto"/>
      </w:divBdr>
    </w:div>
    <w:div w:id="1237473559">
      <w:bodyDiv w:val="1"/>
      <w:marLeft w:val="0"/>
      <w:marRight w:val="0"/>
      <w:marTop w:val="0"/>
      <w:marBottom w:val="0"/>
      <w:divBdr>
        <w:top w:val="none" w:sz="0" w:space="0" w:color="auto"/>
        <w:left w:val="none" w:sz="0" w:space="0" w:color="auto"/>
        <w:bottom w:val="none" w:sz="0" w:space="0" w:color="auto"/>
        <w:right w:val="none" w:sz="0" w:space="0" w:color="auto"/>
      </w:divBdr>
    </w:div>
    <w:div w:id="1250044235">
      <w:bodyDiv w:val="1"/>
      <w:marLeft w:val="0"/>
      <w:marRight w:val="0"/>
      <w:marTop w:val="0"/>
      <w:marBottom w:val="0"/>
      <w:divBdr>
        <w:top w:val="none" w:sz="0" w:space="0" w:color="auto"/>
        <w:left w:val="none" w:sz="0" w:space="0" w:color="auto"/>
        <w:bottom w:val="none" w:sz="0" w:space="0" w:color="auto"/>
        <w:right w:val="none" w:sz="0" w:space="0" w:color="auto"/>
      </w:divBdr>
    </w:div>
    <w:div w:id="1260913303">
      <w:bodyDiv w:val="1"/>
      <w:marLeft w:val="0"/>
      <w:marRight w:val="0"/>
      <w:marTop w:val="0"/>
      <w:marBottom w:val="0"/>
      <w:divBdr>
        <w:top w:val="none" w:sz="0" w:space="0" w:color="auto"/>
        <w:left w:val="none" w:sz="0" w:space="0" w:color="auto"/>
        <w:bottom w:val="none" w:sz="0" w:space="0" w:color="auto"/>
        <w:right w:val="none" w:sz="0" w:space="0" w:color="auto"/>
      </w:divBdr>
    </w:div>
    <w:div w:id="1261454230">
      <w:bodyDiv w:val="1"/>
      <w:marLeft w:val="0"/>
      <w:marRight w:val="0"/>
      <w:marTop w:val="0"/>
      <w:marBottom w:val="0"/>
      <w:divBdr>
        <w:top w:val="none" w:sz="0" w:space="0" w:color="auto"/>
        <w:left w:val="none" w:sz="0" w:space="0" w:color="auto"/>
        <w:bottom w:val="none" w:sz="0" w:space="0" w:color="auto"/>
        <w:right w:val="none" w:sz="0" w:space="0" w:color="auto"/>
      </w:divBdr>
    </w:div>
    <w:div w:id="1340082868">
      <w:bodyDiv w:val="1"/>
      <w:marLeft w:val="0"/>
      <w:marRight w:val="0"/>
      <w:marTop w:val="0"/>
      <w:marBottom w:val="0"/>
      <w:divBdr>
        <w:top w:val="none" w:sz="0" w:space="0" w:color="auto"/>
        <w:left w:val="none" w:sz="0" w:space="0" w:color="auto"/>
        <w:bottom w:val="none" w:sz="0" w:space="0" w:color="auto"/>
        <w:right w:val="none" w:sz="0" w:space="0" w:color="auto"/>
      </w:divBdr>
    </w:div>
    <w:div w:id="1364207901">
      <w:bodyDiv w:val="1"/>
      <w:marLeft w:val="0"/>
      <w:marRight w:val="0"/>
      <w:marTop w:val="0"/>
      <w:marBottom w:val="0"/>
      <w:divBdr>
        <w:top w:val="none" w:sz="0" w:space="0" w:color="auto"/>
        <w:left w:val="none" w:sz="0" w:space="0" w:color="auto"/>
        <w:bottom w:val="none" w:sz="0" w:space="0" w:color="auto"/>
        <w:right w:val="none" w:sz="0" w:space="0" w:color="auto"/>
      </w:divBdr>
    </w:div>
    <w:div w:id="1378505152">
      <w:bodyDiv w:val="1"/>
      <w:marLeft w:val="0"/>
      <w:marRight w:val="0"/>
      <w:marTop w:val="0"/>
      <w:marBottom w:val="0"/>
      <w:divBdr>
        <w:top w:val="none" w:sz="0" w:space="0" w:color="auto"/>
        <w:left w:val="none" w:sz="0" w:space="0" w:color="auto"/>
        <w:bottom w:val="none" w:sz="0" w:space="0" w:color="auto"/>
        <w:right w:val="none" w:sz="0" w:space="0" w:color="auto"/>
      </w:divBdr>
    </w:div>
    <w:div w:id="1409888043">
      <w:bodyDiv w:val="1"/>
      <w:marLeft w:val="0"/>
      <w:marRight w:val="0"/>
      <w:marTop w:val="0"/>
      <w:marBottom w:val="0"/>
      <w:divBdr>
        <w:top w:val="none" w:sz="0" w:space="0" w:color="auto"/>
        <w:left w:val="none" w:sz="0" w:space="0" w:color="auto"/>
        <w:bottom w:val="none" w:sz="0" w:space="0" w:color="auto"/>
        <w:right w:val="none" w:sz="0" w:space="0" w:color="auto"/>
      </w:divBdr>
    </w:div>
    <w:div w:id="1439374689">
      <w:bodyDiv w:val="1"/>
      <w:marLeft w:val="0"/>
      <w:marRight w:val="0"/>
      <w:marTop w:val="0"/>
      <w:marBottom w:val="0"/>
      <w:divBdr>
        <w:top w:val="none" w:sz="0" w:space="0" w:color="auto"/>
        <w:left w:val="none" w:sz="0" w:space="0" w:color="auto"/>
        <w:bottom w:val="none" w:sz="0" w:space="0" w:color="auto"/>
        <w:right w:val="none" w:sz="0" w:space="0" w:color="auto"/>
      </w:divBdr>
    </w:div>
    <w:div w:id="1440301034">
      <w:bodyDiv w:val="1"/>
      <w:marLeft w:val="0"/>
      <w:marRight w:val="0"/>
      <w:marTop w:val="0"/>
      <w:marBottom w:val="0"/>
      <w:divBdr>
        <w:top w:val="none" w:sz="0" w:space="0" w:color="auto"/>
        <w:left w:val="none" w:sz="0" w:space="0" w:color="auto"/>
        <w:bottom w:val="none" w:sz="0" w:space="0" w:color="auto"/>
        <w:right w:val="none" w:sz="0" w:space="0" w:color="auto"/>
      </w:divBdr>
    </w:div>
    <w:div w:id="1477410478">
      <w:bodyDiv w:val="1"/>
      <w:marLeft w:val="0"/>
      <w:marRight w:val="0"/>
      <w:marTop w:val="0"/>
      <w:marBottom w:val="0"/>
      <w:divBdr>
        <w:top w:val="none" w:sz="0" w:space="0" w:color="auto"/>
        <w:left w:val="none" w:sz="0" w:space="0" w:color="auto"/>
        <w:bottom w:val="none" w:sz="0" w:space="0" w:color="auto"/>
        <w:right w:val="none" w:sz="0" w:space="0" w:color="auto"/>
      </w:divBdr>
    </w:div>
    <w:div w:id="1498034213">
      <w:bodyDiv w:val="1"/>
      <w:marLeft w:val="0"/>
      <w:marRight w:val="0"/>
      <w:marTop w:val="0"/>
      <w:marBottom w:val="0"/>
      <w:divBdr>
        <w:top w:val="none" w:sz="0" w:space="0" w:color="auto"/>
        <w:left w:val="none" w:sz="0" w:space="0" w:color="auto"/>
        <w:bottom w:val="none" w:sz="0" w:space="0" w:color="auto"/>
        <w:right w:val="none" w:sz="0" w:space="0" w:color="auto"/>
      </w:divBdr>
    </w:div>
    <w:div w:id="1503202550">
      <w:bodyDiv w:val="1"/>
      <w:marLeft w:val="0"/>
      <w:marRight w:val="0"/>
      <w:marTop w:val="0"/>
      <w:marBottom w:val="0"/>
      <w:divBdr>
        <w:top w:val="none" w:sz="0" w:space="0" w:color="auto"/>
        <w:left w:val="none" w:sz="0" w:space="0" w:color="auto"/>
        <w:bottom w:val="none" w:sz="0" w:space="0" w:color="auto"/>
        <w:right w:val="none" w:sz="0" w:space="0" w:color="auto"/>
      </w:divBdr>
    </w:div>
    <w:div w:id="1503933162">
      <w:bodyDiv w:val="1"/>
      <w:marLeft w:val="0"/>
      <w:marRight w:val="0"/>
      <w:marTop w:val="0"/>
      <w:marBottom w:val="0"/>
      <w:divBdr>
        <w:top w:val="none" w:sz="0" w:space="0" w:color="auto"/>
        <w:left w:val="none" w:sz="0" w:space="0" w:color="auto"/>
        <w:bottom w:val="none" w:sz="0" w:space="0" w:color="auto"/>
        <w:right w:val="none" w:sz="0" w:space="0" w:color="auto"/>
      </w:divBdr>
    </w:div>
    <w:div w:id="1507591477">
      <w:bodyDiv w:val="1"/>
      <w:marLeft w:val="0"/>
      <w:marRight w:val="0"/>
      <w:marTop w:val="0"/>
      <w:marBottom w:val="0"/>
      <w:divBdr>
        <w:top w:val="none" w:sz="0" w:space="0" w:color="auto"/>
        <w:left w:val="none" w:sz="0" w:space="0" w:color="auto"/>
        <w:bottom w:val="none" w:sz="0" w:space="0" w:color="auto"/>
        <w:right w:val="none" w:sz="0" w:space="0" w:color="auto"/>
      </w:divBdr>
    </w:div>
    <w:div w:id="1531795667">
      <w:bodyDiv w:val="1"/>
      <w:marLeft w:val="0"/>
      <w:marRight w:val="0"/>
      <w:marTop w:val="0"/>
      <w:marBottom w:val="0"/>
      <w:divBdr>
        <w:top w:val="none" w:sz="0" w:space="0" w:color="auto"/>
        <w:left w:val="none" w:sz="0" w:space="0" w:color="auto"/>
        <w:bottom w:val="none" w:sz="0" w:space="0" w:color="auto"/>
        <w:right w:val="none" w:sz="0" w:space="0" w:color="auto"/>
      </w:divBdr>
    </w:div>
    <w:div w:id="1556703174">
      <w:bodyDiv w:val="1"/>
      <w:marLeft w:val="0"/>
      <w:marRight w:val="0"/>
      <w:marTop w:val="0"/>
      <w:marBottom w:val="0"/>
      <w:divBdr>
        <w:top w:val="none" w:sz="0" w:space="0" w:color="auto"/>
        <w:left w:val="none" w:sz="0" w:space="0" w:color="auto"/>
        <w:bottom w:val="none" w:sz="0" w:space="0" w:color="auto"/>
        <w:right w:val="none" w:sz="0" w:space="0" w:color="auto"/>
      </w:divBdr>
    </w:div>
    <w:div w:id="1558935209">
      <w:bodyDiv w:val="1"/>
      <w:marLeft w:val="0"/>
      <w:marRight w:val="0"/>
      <w:marTop w:val="0"/>
      <w:marBottom w:val="0"/>
      <w:divBdr>
        <w:top w:val="none" w:sz="0" w:space="0" w:color="auto"/>
        <w:left w:val="none" w:sz="0" w:space="0" w:color="auto"/>
        <w:bottom w:val="none" w:sz="0" w:space="0" w:color="auto"/>
        <w:right w:val="none" w:sz="0" w:space="0" w:color="auto"/>
      </w:divBdr>
    </w:div>
    <w:div w:id="1582446732">
      <w:bodyDiv w:val="1"/>
      <w:marLeft w:val="0"/>
      <w:marRight w:val="0"/>
      <w:marTop w:val="0"/>
      <w:marBottom w:val="0"/>
      <w:divBdr>
        <w:top w:val="none" w:sz="0" w:space="0" w:color="auto"/>
        <w:left w:val="none" w:sz="0" w:space="0" w:color="auto"/>
        <w:bottom w:val="none" w:sz="0" w:space="0" w:color="auto"/>
        <w:right w:val="none" w:sz="0" w:space="0" w:color="auto"/>
      </w:divBdr>
    </w:div>
    <w:div w:id="1599019943">
      <w:bodyDiv w:val="1"/>
      <w:marLeft w:val="0"/>
      <w:marRight w:val="0"/>
      <w:marTop w:val="0"/>
      <w:marBottom w:val="0"/>
      <w:divBdr>
        <w:top w:val="none" w:sz="0" w:space="0" w:color="auto"/>
        <w:left w:val="none" w:sz="0" w:space="0" w:color="auto"/>
        <w:bottom w:val="none" w:sz="0" w:space="0" w:color="auto"/>
        <w:right w:val="none" w:sz="0" w:space="0" w:color="auto"/>
      </w:divBdr>
    </w:div>
    <w:div w:id="1625966588">
      <w:bodyDiv w:val="1"/>
      <w:marLeft w:val="0"/>
      <w:marRight w:val="0"/>
      <w:marTop w:val="0"/>
      <w:marBottom w:val="0"/>
      <w:divBdr>
        <w:top w:val="none" w:sz="0" w:space="0" w:color="auto"/>
        <w:left w:val="none" w:sz="0" w:space="0" w:color="auto"/>
        <w:bottom w:val="none" w:sz="0" w:space="0" w:color="auto"/>
        <w:right w:val="none" w:sz="0" w:space="0" w:color="auto"/>
      </w:divBdr>
    </w:div>
    <w:div w:id="1663855936">
      <w:bodyDiv w:val="1"/>
      <w:marLeft w:val="0"/>
      <w:marRight w:val="0"/>
      <w:marTop w:val="0"/>
      <w:marBottom w:val="0"/>
      <w:divBdr>
        <w:top w:val="none" w:sz="0" w:space="0" w:color="auto"/>
        <w:left w:val="none" w:sz="0" w:space="0" w:color="auto"/>
        <w:bottom w:val="none" w:sz="0" w:space="0" w:color="auto"/>
        <w:right w:val="none" w:sz="0" w:space="0" w:color="auto"/>
      </w:divBdr>
    </w:div>
    <w:div w:id="1668098445">
      <w:bodyDiv w:val="1"/>
      <w:marLeft w:val="0"/>
      <w:marRight w:val="0"/>
      <w:marTop w:val="0"/>
      <w:marBottom w:val="0"/>
      <w:divBdr>
        <w:top w:val="none" w:sz="0" w:space="0" w:color="auto"/>
        <w:left w:val="none" w:sz="0" w:space="0" w:color="auto"/>
        <w:bottom w:val="none" w:sz="0" w:space="0" w:color="auto"/>
        <w:right w:val="none" w:sz="0" w:space="0" w:color="auto"/>
      </w:divBdr>
    </w:div>
    <w:div w:id="1675498202">
      <w:bodyDiv w:val="1"/>
      <w:marLeft w:val="0"/>
      <w:marRight w:val="0"/>
      <w:marTop w:val="0"/>
      <w:marBottom w:val="0"/>
      <w:divBdr>
        <w:top w:val="none" w:sz="0" w:space="0" w:color="auto"/>
        <w:left w:val="none" w:sz="0" w:space="0" w:color="auto"/>
        <w:bottom w:val="none" w:sz="0" w:space="0" w:color="auto"/>
        <w:right w:val="none" w:sz="0" w:space="0" w:color="auto"/>
      </w:divBdr>
    </w:div>
    <w:div w:id="1690528150">
      <w:bodyDiv w:val="1"/>
      <w:marLeft w:val="0"/>
      <w:marRight w:val="0"/>
      <w:marTop w:val="0"/>
      <w:marBottom w:val="0"/>
      <w:divBdr>
        <w:top w:val="none" w:sz="0" w:space="0" w:color="auto"/>
        <w:left w:val="none" w:sz="0" w:space="0" w:color="auto"/>
        <w:bottom w:val="none" w:sz="0" w:space="0" w:color="auto"/>
        <w:right w:val="none" w:sz="0" w:space="0" w:color="auto"/>
      </w:divBdr>
    </w:div>
    <w:div w:id="1731415254">
      <w:bodyDiv w:val="1"/>
      <w:marLeft w:val="0"/>
      <w:marRight w:val="0"/>
      <w:marTop w:val="0"/>
      <w:marBottom w:val="0"/>
      <w:divBdr>
        <w:top w:val="none" w:sz="0" w:space="0" w:color="auto"/>
        <w:left w:val="none" w:sz="0" w:space="0" w:color="auto"/>
        <w:bottom w:val="none" w:sz="0" w:space="0" w:color="auto"/>
        <w:right w:val="none" w:sz="0" w:space="0" w:color="auto"/>
      </w:divBdr>
    </w:div>
    <w:div w:id="1758987971">
      <w:bodyDiv w:val="1"/>
      <w:marLeft w:val="0"/>
      <w:marRight w:val="0"/>
      <w:marTop w:val="0"/>
      <w:marBottom w:val="0"/>
      <w:divBdr>
        <w:top w:val="none" w:sz="0" w:space="0" w:color="auto"/>
        <w:left w:val="none" w:sz="0" w:space="0" w:color="auto"/>
        <w:bottom w:val="none" w:sz="0" w:space="0" w:color="auto"/>
        <w:right w:val="none" w:sz="0" w:space="0" w:color="auto"/>
      </w:divBdr>
    </w:div>
    <w:div w:id="1760171523">
      <w:bodyDiv w:val="1"/>
      <w:marLeft w:val="0"/>
      <w:marRight w:val="0"/>
      <w:marTop w:val="0"/>
      <w:marBottom w:val="0"/>
      <w:divBdr>
        <w:top w:val="none" w:sz="0" w:space="0" w:color="auto"/>
        <w:left w:val="none" w:sz="0" w:space="0" w:color="auto"/>
        <w:bottom w:val="none" w:sz="0" w:space="0" w:color="auto"/>
        <w:right w:val="none" w:sz="0" w:space="0" w:color="auto"/>
      </w:divBdr>
    </w:div>
    <w:div w:id="1771659374">
      <w:bodyDiv w:val="1"/>
      <w:marLeft w:val="0"/>
      <w:marRight w:val="0"/>
      <w:marTop w:val="0"/>
      <w:marBottom w:val="0"/>
      <w:divBdr>
        <w:top w:val="none" w:sz="0" w:space="0" w:color="auto"/>
        <w:left w:val="none" w:sz="0" w:space="0" w:color="auto"/>
        <w:bottom w:val="none" w:sz="0" w:space="0" w:color="auto"/>
        <w:right w:val="none" w:sz="0" w:space="0" w:color="auto"/>
      </w:divBdr>
    </w:div>
    <w:div w:id="1782652793">
      <w:bodyDiv w:val="1"/>
      <w:marLeft w:val="0"/>
      <w:marRight w:val="0"/>
      <w:marTop w:val="0"/>
      <w:marBottom w:val="0"/>
      <w:divBdr>
        <w:top w:val="none" w:sz="0" w:space="0" w:color="auto"/>
        <w:left w:val="none" w:sz="0" w:space="0" w:color="auto"/>
        <w:bottom w:val="none" w:sz="0" w:space="0" w:color="auto"/>
        <w:right w:val="none" w:sz="0" w:space="0" w:color="auto"/>
      </w:divBdr>
    </w:div>
    <w:div w:id="1806776847">
      <w:bodyDiv w:val="1"/>
      <w:marLeft w:val="0"/>
      <w:marRight w:val="0"/>
      <w:marTop w:val="0"/>
      <w:marBottom w:val="0"/>
      <w:divBdr>
        <w:top w:val="none" w:sz="0" w:space="0" w:color="auto"/>
        <w:left w:val="none" w:sz="0" w:space="0" w:color="auto"/>
        <w:bottom w:val="none" w:sz="0" w:space="0" w:color="auto"/>
        <w:right w:val="none" w:sz="0" w:space="0" w:color="auto"/>
      </w:divBdr>
    </w:div>
    <w:div w:id="1816801315">
      <w:bodyDiv w:val="1"/>
      <w:marLeft w:val="0"/>
      <w:marRight w:val="0"/>
      <w:marTop w:val="0"/>
      <w:marBottom w:val="0"/>
      <w:divBdr>
        <w:top w:val="none" w:sz="0" w:space="0" w:color="auto"/>
        <w:left w:val="none" w:sz="0" w:space="0" w:color="auto"/>
        <w:bottom w:val="none" w:sz="0" w:space="0" w:color="auto"/>
        <w:right w:val="none" w:sz="0" w:space="0" w:color="auto"/>
      </w:divBdr>
    </w:div>
    <w:div w:id="1825387196">
      <w:bodyDiv w:val="1"/>
      <w:marLeft w:val="0"/>
      <w:marRight w:val="0"/>
      <w:marTop w:val="0"/>
      <w:marBottom w:val="0"/>
      <w:divBdr>
        <w:top w:val="none" w:sz="0" w:space="0" w:color="auto"/>
        <w:left w:val="none" w:sz="0" w:space="0" w:color="auto"/>
        <w:bottom w:val="none" w:sz="0" w:space="0" w:color="auto"/>
        <w:right w:val="none" w:sz="0" w:space="0" w:color="auto"/>
      </w:divBdr>
    </w:div>
    <w:div w:id="1841382486">
      <w:bodyDiv w:val="1"/>
      <w:marLeft w:val="0"/>
      <w:marRight w:val="0"/>
      <w:marTop w:val="0"/>
      <w:marBottom w:val="0"/>
      <w:divBdr>
        <w:top w:val="none" w:sz="0" w:space="0" w:color="auto"/>
        <w:left w:val="none" w:sz="0" w:space="0" w:color="auto"/>
        <w:bottom w:val="none" w:sz="0" w:space="0" w:color="auto"/>
        <w:right w:val="none" w:sz="0" w:space="0" w:color="auto"/>
      </w:divBdr>
    </w:div>
    <w:div w:id="1890461105">
      <w:bodyDiv w:val="1"/>
      <w:marLeft w:val="0"/>
      <w:marRight w:val="0"/>
      <w:marTop w:val="0"/>
      <w:marBottom w:val="0"/>
      <w:divBdr>
        <w:top w:val="none" w:sz="0" w:space="0" w:color="auto"/>
        <w:left w:val="none" w:sz="0" w:space="0" w:color="auto"/>
        <w:bottom w:val="none" w:sz="0" w:space="0" w:color="auto"/>
        <w:right w:val="none" w:sz="0" w:space="0" w:color="auto"/>
      </w:divBdr>
    </w:div>
    <w:div w:id="1907641732">
      <w:bodyDiv w:val="1"/>
      <w:marLeft w:val="0"/>
      <w:marRight w:val="0"/>
      <w:marTop w:val="0"/>
      <w:marBottom w:val="0"/>
      <w:divBdr>
        <w:top w:val="none" w:sz="0" w:space="0" w:color="auto"/>
        <w:left w:val="none" w:sz="0" w:space="0" w:color="auto"/>
        <w:bottom w:val="none" w:sz="0" w:space="0" w:color="auto"/>
        <w:right w:val="none" w:sz="0" w:space="0" w:color="auto"/>
      </w:divBdr>
    </w:div>
    <w:div w:id="1974864832">
      <w:bodyDiv w:val="1"/>
      <w:marLeft w:val="0"/>
      <w:marRight w:val="0"/>
      <w:marTop w:val="0"/>
      <w:marBottom w:val="0"/>
      <w:divBdr>
        <w:top w:val="none" w:sz="0" w:space="0" w:color="auto"/>
        <w:left w:val="none" w:sz="0" w:space="0" w:color="auto"/>
        <w:bottom w:val="none" w:sz="0" w:space="0" w:color="auto"/>
        <w:right w:val="none" w:sz="0" w:space="0" w:color="auto"/>
      </w:divBdr>
    </w:div>
    <w:div w:id="1975721591">
      <w:bodyDiv w:val="1"/>
      <w:marLeft w:val="0"/>
      <w:marRight w:val="0"/>
      <w:marTop w:val="0"/>
      <w:marBottom w:val="0"/>
      <w:divBdr>
        <w:top w:val="none" w:sz="0" w:space="0" w:color="auto"/>
        <w:left w:val="none" w:sz="0" w:space="0" w:color="auto"/>
        <w:bottom w:val="none" w:sz="0" w:space="0" w:color="auto"/>
        <w:right w:val="none" w:sz="0" w:space="0" w:color="auto"/>
      </w:divBdr>
    </w:div>
    <w:div w:id="2009089117">
      <w:bodyDiv w:val="1"/>
      <w:marLeft w:val="0"/>
      <w:marRight w:val="0"/>
      <w:marTop w:val="0"/>
      <w:marBottom w:val="0"/>
      <w:divBdr>
        <w:top w:val="none" w:sz="0" w:space="0" w:color="auto"/>
        <w:left w:val="none" w:sz="0" w:space="0" w:color="auto"/>
        <w:bottom w:val="none" w:sz="0" w:space="0" w:color="auto"/>
        <w:right w:val="none" w:sz="0" w:space="0" w:color="auto"/>
      </w:divBdr>
    </w:div>
    <w:div w:id="2027831209">
      <w:bodyDiv w:val="1"/>
      <w:marLeft w:val="0"/>
      <w:marRight w:val="0"/>
      <w:marTop w:val="0"/>
      <w:marBottom w:val="0"/>
      <w:divBdr>
        <w:top w:val="none" w:sz="0" w:space="0" w:color="auto"/>
        <w:left w:val="none" w:sz="0" w:space="0" w:color="auto"/>
        <w:bottom w:val="none" w:sz="0" w:space="0" w:color="auto"/>
        <w:right w:val="none" w:sz="0" w:space="0" w:color="auto"/>
      </w:divBdr>
    </w:div>
    <w:div w:id="2030376405">
      <w:bodyDiv w:val="1"/>
      <w:marLeft w:val="0"/>
      <w:marRight w:val="0"/>
      <w:marTop w:val="0"/>
      <w:marBottom w:val="0"/>
      <w:divBdr>
        <w:top w:val="none" w:sz="0" w:space="0" w:color="auto"/>
        <w:left w:val="none" w:sz="0" w:space="0" w:color="auto"/>
        <w:bottom w:val="none" w:sz="0" w:space="0" w:color="auto"/>
        <w:right w:val="none" w:sz="0" w:space="0" w:color="auto"/>
      </w:divBdr>
    </w:div>
    <w:div w:id="2031569518">
      <w:bodyDiv w:val="1"/>
      <w:marLeft w:val="0"/>
      <w:marRight w:val="0"/>
      <w:marTop w:val="0"/>
      <w:marBottom w:val="0"/>
      <w:divBdr>
        <w:top w:val="none" w:sz="0" w:space="0" w:color="auto"/>
        <w:left w:val="none" w:sz="0" w:space="0" w:color="auto"/>
        <w:bottom w:val="none" w:sz="0" w:space="0" w:color="auto"/>
        <w:right w:val="none" w:sz="0" w:space="0" w:color="auto"/>
      </w:divBdr>
    </w:div>
    <w:div w:id="2057578172">
      <w:bodyDiv w:val="1"/>
      <w:marLeft w:val="0"/>
      <w:marRight w:val="0"/>
      <w:marTop w:val="0"/>
      <w:marBottom w:val="0"/>
      <w:divBdr>
        <w:top w:val="none" w:sz="0" w:space="0" w:color="auto"/>
        <w:left w:val="none" w:sz="0" w:space="0" w:color="auto"/>
        <w:bottom w:val="none" w:sz="0" w:space="0" w:color="auto"/>
        <w:right w:val="none" w:sz="0" w:space="0" w:color="auto"/>
      </w:divBdr>
    </w:div>
    <w:div w:id="2099906188">
      <w:bodyDiv w:val="1"/>
      <w:marLeft w:val="0"/>
      <w:marRight w:val="0"/>
      <w:marTop w:val="0"/>
      <w:marBottom w:val="0"/>
      <w:divBdr>
        <w:top w:val="none" w:sz="0" w:space="0" w:color="auto"/>
        <w:left w:val="none" w:sz="0" w:space="0" w:color="auto"/>
        <w:bottom w:val="none" w:sz="0" w:space="0" w:color="auto"/>
        <w:right w:val="none" w:sz="0" w:space="0" w:color="auto"/>
      </w:divBdr>
    </w:div>
    <w:div w:id="2102680300">
      <w:bodyDiv w:val="1"/>
      <w:marLeft w:val="0"/>
      <w:marRight w:val="0"/>
      <w:marTop w:val="0"/>
      <w:marBottom w:val="0"/>
      <w:divBdr>
        <w:top w:val="none" w:sz="0" w:space="0" w:color="auto"/>
        <w:left w:val="none" w:sz="0" w:space="0" w:color="auto"/>
        <w:bottom w:val="none" w:sz="0" w:space="0" w:color="auto"/>
        <w:right w:val="none" w:sz="0" w:space="0" w:color="auto"/>
      </w:divBdr>
    </w:div>
    <w:div w:id="2132087384">
      <w:bodyDiv w:val="1"/>
      <w:marLeft w:val="0"/>
      <w:marRight w:val="0"/>
      <w:marTop w:val="0"/>
      <w:marBottom w:val="0"/>
      <w:divBdr>
        <w:top w:val="none" w:sz="0" w:space="0" w:color="auto"/>
        <w:left w:val="none" w:sz="0" w:space="0" w:color="auto"/>
        <w:bottom w:val="none" w:sz="0" w:space="0" w:color="auto"/>
        <w:right w:val="none" w:sz="0" w:space="0" w:color="auto"/>
      </w:divBdr>
    </w:div>
    <w:div w:id="2132090804">
      <w:bodyDiv w:val="1"/>
      <w:marLeft w:val="0"/>
      <w:marRight w:val="0"/>
      <w:marTop w:val="0"/>
      <w:marBottom w:val="0"/>
      <w:divBdr>
        <w:top w:val="none" w:sz="0" w:space="0" w:color="auto"/>
        <w:left w:val="none" w:sz="0" w:space="0" w:color="auto"/>
        <w:bottom w:val="none" w:sz="0" w:space="0" w:color="auto"/>
        <w:right w:val="none" w:sz="0" w:space="0" w:color="auto"/>
      </w:divBdr>
    </w:div>
    <w:div w:id="214226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New20</b:Tag>
    <b:SourceType>InternetSite</b:SourceType>
    <b:Guid>{D74926D0-8FB1-4294-B2F0-DF06BEEE430F}</b:Guid>
    <b:Author>
      <b:Author>
        <b:Corporate>Newzoo</b:Corporate>
      </b:Author>
    </b:Author>
    <b:Title>The World’s 2.7 Billion Gamers Will Spend $159.3 Billion on Games in 2020; The Market Will Surpass $200 Billion by 2023</b:Title>
    <b:InternetSiteTitle>Newzoo</b:InternetSiteTitle>
    <b:Year>2020</b:Year>
    <b:Month>May</b:Month>
    <b:Day>8</b:Day>
    <b:URL>https://newzoo.com/insights/articles/newzoo-games-market-numbers-revenues-and-audience-2020-2023/</b:URL>
    <b:RefOrder>1</b:RefOrder>
  </b:Source>
  <b:Source>
    <b:Tag>Blo20</b:Tag>
    <b:SourceType>InternetSite</b:SourceType>
    <b:Guid>{54508A6D-7AB6-4D10-BFF5-672B4BB3DA5B}</b:Guid>
    <b:Author>
      <b:Author>
        <b:Corporate>Bloomberg</b:Corporate>
      </b:Author>
    </b:Author>
    <b:Title>Global gaming market expected to exceed $256 billion by 2025</b:Title>
    <b:InternetSiteTitle>Bloomberg</b:InternetSiteTitle>
    <b:Year>2020</b:Year>
    <b:Month>December</b:Month>
    <b:Day>1</b:Day>
    <b:URL>https://www.bloomberg.com/press-releases/2020-12-01/global-gaming-market-expected-to-exceed-256-billion-by-2025</b:URL>
    <b:RefOrder>3</b:RefOrder>
  </b:Source>
  <b:Source>
    <b:Tag>MB20</b:Tag>
    <b:SourceType>InternetSite</b:SourceType>
    <b:Guid>{857A0C00-EE9B-4621-B8FD-8D6A630C60F4}</b:Guid>
    <b:Author>
      <b:Author>
        <b:Corporate>The Economist</b:Corporate>
      </b:Author>
    </b:Author>
    <b:Title>The rise and rise of video games</b:Title>
    <b:InternetSiteTitle>The Economist</b:InternetSiteTitle>
    <b:Year>2020</b:Year>
    <b:Month>March</b:Month>
    <b:Day>19</b:Day>
    <b:URL>https://www.economist.com/prospero/2020/03/19/the-rise-and-rise-of-video-games</b:URL>
    <b:RefOrder>4</b:RefOrder>
  </b:Source>
  <b:Source>
    <b:Tag>New21</b:Tag>
    <b:SourceType>InternetSite</b:SourceType>
    <b:Guid>{48A3CF33-02A4-45E4-AC50-F969389773FC}</b:Guid>
    <b:Author>
      <b:Author>
        <b:Corporate>Newzoo</b:Corporate>
      </b:Author>
    </b:Author>
    <b:Title>Global Games Market to Generate $175.8 Billion in 2021; Despite a Slight Decline, the Market Is on Track to Surpass $200 Billion in 2023</b:Title>
    <b:InternetSiteTitle>Newzoo</b:InternetSiteTitle>
    <b:Year>2021</b:Year>
    <b:Month>May</b:Month>
    <b:Day>8</b:Day>
    <b:URL>https://newzoo.com/insights/articles/global-games-market-to-generate-175-8-billion-in-2021-despite-a-slight-decline-the-market-is-on-track-to-surpass-200-billion-in-2023/</b:URL>
    <b:RefOrder>2</b:RefOrder>
  </b:Source>
  <b:Source>
    <b:Tag>New211</b:Tag>
    <b:SourceType>Report</b:SourceType>
    <b:Guid>{92761BB2-8D52-4A2B-AF0C-08C84CC0DF36}</b:Guid>
    <b:Author>
      <b:Author>
        <b:Corporate>Newzoo</b:Corporate>
      </b:Author>
    </b:Author>
    <b:Title>Global Games Market Report: The VR &amp; Metaverse Edition</b:Title>
    <b:Year>2021</b:Year>
    <b:Publisher>Newzoo</b:Publisher>
    <b:City>Amsterdam</b:City>
    <b:RefOrder>5</b:RefOrder>
  </b:Source>
  <b:Source>
    <b:Tag>bri20</b:Tag>
    <b:SourceType>InternetSite</b:SourceType>
    <b:Guid>{CDCE063C-1591-4E49-97CB-E005BC3A7E5C}</b:Guid>
    <b:Title>Local Consumer Review Survey 2020</b:Title>
    <b:Year>2020</b:Year>
    <b:Author>
      <b:Author>
        <b:Corporate>brightlocal</b:Corporate>
      </b:Author>
    </b:Author>
    <b:InternetSiteTitle>brightlocal</b:InternetSiteTitle>
    <b:Month>December</b:Month>
    <b:Day>9</b:Day>
    <b:URL>https://www.brightlocal.com/research/local-consumer-review-survey/</b:URL>
    <b:RefOrder>6</b:RefOrder>
  </b:Source>
  <b:Source>
    <b:Tag>Zhu06</b:Tag>
    <b:SourceType>JournalArticle</b:SourceType>
    <b:Guid>{5D1FE23D-0BEA-44DD-A03C-5A487F626B52}</b:Guid>
    <b:Title>The Influence of Online Consumer Reviews on the Demand for Experience Goods: The Case of Video Games</b:Title>
    <b:Year>2006</b:Year>
    <b:Author>
      <b:Author>
        <b:NameList>
          <b:Person>
            <b:Last>Zhu</b:Last>
            <b:First>Feng</b:First>
          </b:Person>
          <b:Person>
            <b:Last>Zhang</b:Last>
            <b:First>Xiaoquan</b:First>
          </b:Person>
        </b:NameList>
      </b:Author>
    </b:Author>
    <b:JournalName>Proceedings of the 27th International Conference on Information Systems</b:JournalName>
    <b:Pages>367-381</b:Pages>
    <b:RefOrder>8</b:RefOrder>
  </b:Source>
  <b:Source>
    <b:Tag>McK21</b:Tag>
    <b:SourceType>InternetSite</b:SourceType>
    <b:Guid>{91CFE7A1-B1DD-44DE-9F65-2AFE7C430A74}</b:Guid>
    <b:Title>Five-star growth: Using online ratings to design better products</b:Title>
    <b:Year>2021</b:Year>
    <b:Author>
      <b:Author>
        <b:Corporate>McKinsey</b:Corporate>
      </b:Author>
    </b:Author>
    <b:InternetSiteTitle>McKinsey</b:InternetSiteTitle>
    <b:Month>August</b:Month>
    <b:Day>12</b:Day>
    <b:URL>https://www.mckinsey.com/industries/consumer-packaged-goods/our-insights/five-star-growth-using-online-ratings-to-design-better-products</b:URL>
    <b:RefOrder>7</b:RefOrder>
  </b:Source>
  <b:Source>
    <b:Tag>Cla18</b:Tag>
    <b:SourceType>Report</b:SourceType>
    <b:Guid>{4B130C34-108E-473A-9A77-BA0413FDF66B}</b:Guid>
    <b:Title>Gaming Industry - Facts, Figures and Trends</b:Title>
    <b:Year>2018</b:Year>
    <b:Author>
      <b:Author>
        <b:Corporate>Clairfield International</b:Corporate>
      </b:Author>
    </b:Author>
    <b:Publisher>Clairfield International</b:Publisher>
    <b:City>Geneva</b:City>
    <b:RefOrder>9</b:RefOrder>
  </b:Source>
  <b:Source>
    <b:Tag>Ben21</b:Tag>
    <b:SourceType>InternetSite</b:SourceType>
    <b:Guid>{31408885-0CE4-470A-BCB4-E6080B5430FB}</b:Guid>
    <b:Title>PC vs Console Gaming: A War On Multiple Fronts: 2020 Edition</b:Title>
    <b:Year>2021</b:Year>
    <b:Author>
      <b:Author>
        <b:NameList>
          <b:Person>
            <b:Last>Johnson</b:Last>
            <b:First>Ben</b:First>
          </b:Person>
        </b:NameList>
      </b:Author>
    </b:Author>
    <b:InternetSiteTitle>WePC</b:InternetSiteTitle>
    <b:Month>June</b:Month>
    <b:Day>24</b:Day>
    <b:URL>https://www.wepc.com/tips/pc-vs-console-gaming/</b:URL>
    <b:RefOrder>16</b:RefOrder>
  </b:Source>
  <b:Source>
    <b:Tag>New171</b:Tag>
    <b:SourceType>InternetSite</b:SourceType>
    <b:Guid>{E0CE5995-3B0E-42D7-AADF-A416C927025C}</b:Guid>
    <b:Author>
      <b:Author>
        <b:Corporate>Newzoo</b:Corporate>
      </b:Author>
    </b:Author>
    <b:Title>What Is Core Gaming Anyway? How the Hardware Habits of PC Gamers Are Breaking Down Stereotypes</b:Title>
    <b:InternetSiteTitle>Newzoo</b:InternetSiteTitle>
    <b:Year>2017</b:Year>
    <b:Month>January</b:Month>
    <b:Day>25</b:Day>
    <b:URL>https://newzoo.com/insights/articles/the-hardware-habits-of-pc-gamers-and-the-defintion-of-core/</b:URL>
    <b:RefOrder>17</b:RefOrder>
  </b:Source>
  <b:Source>
    <b:Tag>Tho94</b:Tag>
    <b:SourceType>Book</b:SourceType>
    <b:Guid>{FC3DB6CE-4601-402C-B15E-2B122A2947F1}</b:Guid>
    <b:Author>
      <b:Author>
        <b:NameList>
          <b:Person>
            <b:Last>Archdeacon</b:Last>
            <b:First>Thomas</b:First>
            <b:Middle>J.</b:Middle>
          </b:Person>
        </b:NameList>
      </b:Author>
    </b:Author>
    <b:Title>Correlation and Regression Analysis</b:Title>
    <b:Year>1994</b:Year>
    <b:City>Wisconsin</b:City>
    <b:Publisher>University of Wisconsin Press</b:Publisher>
    <b:RefOrder>11</b:RefOrder>
  </b:Source>
  <b:Source>
    <b:Tag>Coh88</b:Tag>
    <b:SourceType>Book</b:SourceType>
    <b:Guid>{F3AAE599-F301-42BD-B27E-B984E6C26EA0}</b:Guid>
    <b:Title>Statistical Power Analysis for the Behavioral Sciences</b:Title>
    <b:Year>1988</b:Year>
    <b:Author>
      <b:Author>
        <b:NameList>
          <b:Person>
            <b:Last>Cohen</b:Last>
            <b:First>Jacob</b:First>
          </b:Person>
        </b:NameList>
      </b:Author>
    </b:Author>
    <b:City>United States of America</b:City>
    <b:Publisher>Lawrence Erlbaum Associates</b:Publisher>
    <b:Edition>2</b:Edition>
    <b:RefOrder>18</b:RefOrder>
  </b:Source>
  <b:Source>
    <b:Tag>Moo17</b:Tag>
    <b:SourceType>Book</b:SourceType>
    <b:Guid>{E2C799D0-5271-4A9F-A059-185BF9A0EF1D}</b:Guid>
    <b:Author>
      <b:Author>
        <b:NameList>
          <b:Person>
            <b:Last>Mooi</b:Last>
            <b:First>Erik</b:First>
          </b:Person>
          <b:Person>
            <b:Last>Sarstedt</b:Last>
            <b:First>Marko</b:First>
          </b:Person>
          <b:Person>
            <b:Last>Mooi-Reci</b:Last>
            <b:First>Irma</b:First>
          </b:Person>
        </b:NameList>
      </b:Author>
    </b:Author>
    <b:Title>Market Research: The Process, Data, and Methods Using Stata</b:Title>
    <b:Year>2017</b:Year>
    <b:City>N/A</b:City>
    <b:Publisher>Springer</b:Publisher>
    <b:Pages>234</b:Pages>
    <b:RefOrder>10</b:RefOrder>
  </b:Source>
  <b:Source>
    <b:Tag>Jol06</b:Tag>
    <b:SourceType>Book</b:SourceType>
    <b:Guid>{4861111F-5538-4039-BE6B-61C4C07F80B9}</b:Guid>
    <b:Author>
      <b:Author>
        <b:NameList>
          <b:Person>
            <b:Last>Jolliffe</b:Last>
            <b:First>Genevieve</b:First>
          </b:Person>
          <b:Person>
            <b:Last>Zinnes</b:Last>
            <b:First>Andrew</b:First>
          </b:Person>
        </b:NameList>
      </b:Author>
    </b:Author>
    <b:Title>The documentary film makers handbook</b:Title>
    <b:Year>2006</b:Year>
    <b:City>New York</b:City>
    <b:Publisher>Continuum</b:Publisher>
    <b:Pages>357</b:Pages>
    <b:RefOrder>12</b:RefOrder>
  </b:Source>
  <b:Source>
    <b:Tag>Ker09</b:Tag>
    <b:SourceType>Book</b:SourceType>
    <b:Guid>{986C31D2-91B5-4EE9-9AC9-FB1B45F392C7}</b:Guid>
    <b:Author>
      <b:Author>
        <b:NameList>
          <b:Person>
            <b:Last>Kerrigan</b:Last>
            <b:First>Finola</b:First>
          </b:Person>
        </b:NameList>
      </b:Author>
    </b:Author>
    <b:Title>Film Marketing</b:Title>
    <b:Year>2009</b:Year>
    <b:City>N/A</b:City>
    <b:Publisher>Butterworth-Heinemann</b:Publisher>
    <b:Pages>50</b:Pages>
    <b:RefOrder>13</b:RefOrder>
  </b:Source>
  <b:Source>
    <b:Tag>Bob04</b:Tag>
    <b:SourceType>Book</b:SourceType>
    <b:Guid>{DE437C76-D127-4825-AE00-F552A978147F}</b:Guid>
    <b:Author>
      <b:Author>
        <b:NameList>
          <b:Person>
            <b:Last>Bates</b:Last>
            <b:First>Bob</b:First>
          </b:Person>
        </b:NameList>
      </b:Author>
    </b:Author>
    <b:Title>Game Design</b:Title>
    <b:Year>2004</b:Year>
    <b:City>N/A</b:City>
    <b:Publisher>Thomson Course Technology</b:Publisher>
    <b:RefOrder>14</b:RefOrder>
  </b:Source>
  <b:Source>
    <b:Tag>Val21</b:Tag>
    <b:SourceType>InternetSite</b:SourceType>
    <b:Guid>{3A99B25C-1D2D-4EAD-9547-1263A37875A1}</b:Guid>
    <b:Title>Steamworks Documentation</b:Title>
    <b:Year>2021</b:Year>
    <b:Author>
      <b:Author>
        <b:Corporate>Valve</b:Corporate>
      </b:Author>
    </b:Author>
    <b:InternetSiteTitle>Early Access</b:InternetSiteTitle>
    <b:Month>12</b:Month>
    <b:Day>08</b:Day>
    <b:URL>https://partner.steamgames.com/doc/store/earlyaccess</b:URL>
    <b:RefOrder>15</b:RefOrder>
  </b:Source>
</b:Sources>
</file>

<file path=customXml/itemProps1.xml><?xml version="1.0" encoding="utf-8"?>
<ds:datastoreItem xmlns:ds="http://schemas.openxmlformats.org/officeDocument/2006/customXml" ds:itemID="{BF13DFD1-632E-452E-AF38-8B17D32C6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26823</TotalTime>
  <Pages>32</Pages>
  <Words>33143</Words>
  <Characters>188918</Characters>
  <Application>Microsoft Office Word</Application>
  <DocSecurity>0</DocSecurity>
  <Lines>1574</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Lefebvre</dc:creator>
  <cp:keywords/>
  <dc:description/>
  <cp:lastModifiedBy>Marc Lefebvre</cp:lastModifiedBy>
  <cp:revision>3449</cp:revision>
  <cp:lastPrinted>2022-01-03T13:31:00Z</cp:lastPrinted>
  <dcterms:created xsi:type="dcterms:W3CDTF">2021-10-13T08:54:00Z</dcterms:created>
  <dcterms:modified xsi:type="dcterms:W3CDTF">2022-01-03T15:31:00Z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b77e1949-c044-3549-ab32-c48f9500c594</vt:lpwstr>
  </property>
  <property fmtid="{D5CDD505-2E9C-101B-9397-08002B2CF9AE}" pid="24" name="Mendeley Citation Style_1">
    <vt:lpwstr>http://www.zotero.org/styles/apa</vt:lpwstr>
  </property>
</Properties>
</file>