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innov-pay"/>
    <w:p>
      <w:pPr>
        <w:pStyle w:val="Heading1"/>
      </w:pPr>
      <w:r>
        <w:t xml:space="preserve">Innov Pay</w:t>
      </w:r>
    </w:p>
    <w:bookmarkStart w:id="21" w:name="plan-dimplémentation-technique"/>
    <w:p>
      <w:pPr>
        <w:pStyle w:val="Heading2"/>
      </w:pPr>
      <w:r>
        <w:t xml:space="preserve">Plan d’Implémentation Technique</w:t>
      </w:r>
    </w:p>
    <w:bookmarkStart w:id="20" w:name="Xabd65b9ac835d672f24e2a3b26ace954b5dd036"/>
    <w:p>
      <w:pPr>
        <w:pStyle w:val="Heading3"/>
      </w:pPr>
      <w:r>
        <w:t xml:space="preserve">Plateforme d’Agrégation et d’Orchestration de Paiements</w:t>
      </w:r>
    </w:p>
    <w:p>
      <w:pPr>
        <w:pStyle w:val="FirstParagraph"/>
      </w:pPr>
      <w:r>
        <w:rPr>
          <w:b/>
          <w:bCs/>
        </w:rPr>
        <w:t xml:space="preserve">Version : 1.0</w:t>
      </w:r>
      <w:r>
        <w:br/>
      </w:r>
      <w:r>
        <w:rPr>
          <w:b/>
          <w:bCs/>
        </w:rPr>
        <w:t xml:space="preserve">Date : Juin 2026</w:t>
      </w:r>
      <w:r>
        <w:br/>
      </w:r>
      <w:r>
        <w:rPr>
          <w:b/>
          <w:bCs/>
        </w:rPr>
        <w:t xml:space="preserve">Projet : Innov Pay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vision-du-projet"/>
    <w:p>
      <w:pPr>
        <w:pStyle w:val="Heading1"/>
      </w:pPr>
      <w:r>
        <w:t xml:space="preserve">1. Vision du Projet</w:t>
      </w:r>
    </w:p>
    <w:p>
      <w:pPr>
        <w:pStyle w:val="FirstParagraph"/>
      </w:pPr>
      <w:r>
        <w:t xml:space="preserve">Innov Pay est une plateforme fintech permettant aux entreprises, commerces, écoles, ONG et administrations d’accepter des paiements numériques via une seule intégration.</w:t>
      </w:r>
    </w:p>
    <w:p>
      <w:pPr>
        <w:pStyle w:val="BodyText"/>
      </w:pPr>
      <w:r>
        <w:t xml:space="preserve">L’objectif est de devenir le principal agrégateur de paiements du Tchad puis de la zone CEMAC.</w:t>
      </w:r>
    </w:p>
    <w:p>
      <w:r>
        <w:pict>
          <v:rect style="width:0;height:1.5pt" o:hralign="center" o:hrstd="t" o:hr="t"/>
        </w:pict>
      </w:r>
    </w:p>
    <w:bookmarkEnd w:id="23"/>
    <w:bookmarkStart w:id="24" w:name="objectifs-du-mvp"/>
    <w:p>
      <w:pPr>
        <w:pStyle w:val="Heading1"/>
      </w:pPr>
      <w:r>
        <w:t xml:space="preserve">2. Objectifs du MVP</w:t>
      </w:r>
    </w:p>
    <w:p>
      <w:pPr>
        <w:pStyle w:val="FirstParagraph"/>
      </w:pPr>
      <w:r>
        <w:t xml:space="preserve">Le MVP doit permettre :</w:t>
      </w:r>
    </w:p>
    <w:p>
      <w:pPr>
        <w:pStyle w:val="Compact"/>
        <w:numPr>
          <w:ilvl w:val="0"/>
          <w:numId w:val="1001"/>
        </w:numPr>
      </w:pPr>
      <w:r>
        <w:t xml:space="preserve">Création de comptes marchands</w:t>
      </w:r>
    </w:p>
    <w:p>
      <w:pPr>
        <w:pStyle w:val="Compact"/>
        <w:numPr>
          <w:ilvl w:val="0"/>
          <w:numId w:val="1001"/>
        </w:numPr>
      </w:pPr>
      <w:r>
        <w:t xml:space="preserve">Génération de clés API</w:t>
      </w:r>
    </w:p>
    <w:p>
      <w:pPr>
        <w:pStyle w:val="Compact"/>
        <w:numPr>
          <w:ilvl w:val="0"/>
          <w:numId w:val="1001"/>
        </w:numPr>
      </w:pPr>
      <w:r>
        <w:t xml:space="preserve">Création de paiements</w:t>
      </w:r>
    </w:p>
    <w:p>
      <w:pPr>
        <w:pStyle w:val="Compact"/>
        <w:numPr>
          <w:ilvl w:val="0"/>
          <w:numId w:val="1001"/>
        </w:numPr>
      </w:pPr>
      <w:r>
        <w:t xml:space="preserve">Vérification des paiements</w:t>
      </w:r>
    </w:p>
    <w:p>
      <w:pPr>
        <w:pStyle w:val="Compact"/>
        <w:numPr>
          <w:ilvl w:val="0"/>
          <w:numId w:val="1001"/>
        </w:numPr>
      </w:pPr>
      <w:r>
        <w:t xml:space="preserve">Notifications Webhook</w:t>
      </w:r>
    </w:p>
    <w:p>
      <w:pPr>
        <w:pStyle w:val="Compact"/>
        <w:numPr>
          <w:ilvl w:val="0"/>
          <w:numId w:val="1001"/>
        </w:numPr>
      </w:pPr>
      <w:r>
        <w:t xml:space="preserve">Dashboard marchand</w:t>
      </w:r>
    </w:p>
    <w:p>
      <w:pPr>
        <w:pStyle w:val="Compact"/>
        <w:numPr>
          <w:ilvl w:val="0"/>
          <w:numId w:val="1001"/>
        </w:numPr>
      </w:pPr>
      <w:r>
        <w:t xml:space="preserve">Gestion des commissions</w:t>
      </w:r>
    </w:p>
    <w:p>
      <w:pPr>
        <w:pStyle w:val="Compact"/>
        <w:numPr>
          <w:ilvl w:val="0"/>
          <w:numId w:val="1001"/>
        </w:numPr>
      </w:pPr>
      <w:r>
        <w:t xml:space="preserve">Historique des transactions</w:t>
      </w:r>
    </w:p>
    <w:p>
      <w:r>
        <w:pict>
          <v:rect style="width:0;height:1.5pt" o:hralign="center" o:hrstd="t" o:hr="t"/>
        </w:pict>
      </w:r>
    </w:p>
    <w:bookmarkEnd w:id="24"/>
    <w:bookmarkStart w:id="25" w:name="architecture-générale"/>
    <w:p>
      <w:pPr>
        <w:pStyle w:val="Heading1"/>
      </w:pPr>
      <w:r>
        <w:t xml:space="preserve">3. Architecture Générale</w:t>
      </w:r>
    </w:p>
    <w:p>
      <w:pPr>
        <w:pStyle w:val="SourceCode"/>
      </w:pPr>
      <w:r>
        <w:rPr>
          <w:rStyle w:val="VerbatimChar"/>
        </w:rPr>
        <w:t xml:space="preserve">Marchands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Innov Pay API Gateway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Payment Router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├── Airtel Money</w:t>
      </w:r>
      <w:r>
        <w:br/>
      </w:r>
      <w:r>
        <w:rPr>
          <w:rStyle w:val="VerbatimChar"/>
        </w:rPr>
        <w:t xml:space="preserve">     ├── Moov Money</w:t>
      </w:r>
      <w:r>
        <w:br/>
      </w:r>
      <w:r>
        <w:rPr>
          <w:rStyle w:val="VerbatimChar"/>
        </w:rPr>
        <w:t xml:space="preserve">     ├── Orange Money</w:t>
      </w:r>
      <w:r>
        <w:br/>
      </w:r>
      <w:r>
        <w:rPr>
          <w:rStyle w:val="VerbatimChar"/>
        </w:rPr>
        <w:t xml:space="preserve">     └── Visa / Mastercard</w:t>
      </w:r>
    </w:p>
    <w:p>
      <w:r>
        <w:pict>
          <v:rect style="width:0;height:1.5pt" o:hralign="center" o:hrstd="t" o:hr="t"/>
        </w:pict>
      </w:r>
    </w:p>
    <w:bookmarkEnd w:id="25"/>
    <w:bookmarkStart w:id="28" w:name="architecture-technique"/>
    <w:p>
      <w:pPr>
        <w:pStyle w:val="Heading1"/>
      </w:pPr>
      <w:r>
        <w:t xml:space="preserve">4. Architecture Technique</w:t>
      </w:r>
    </w:p>
    <w:bookmarkStart w:id="26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Technologies :</w:t>
      </w:r>
    </w:p>
    <w:p>
      <w:pPr>
        <w:pStyle w:val="Compact"/>
        <w:numPr>
          <w:ilvl w:val="0"/>
          <w:numId w:val="1002"/>
        </w:numPr>
      </w:pPr>
      <w:r>
        <w:t xml:space="preserve">NestJS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Prisma ORM</w:t>
      </w:r>
    </w:p>
    <w:p>
      <w:pPr>
        <w:pStyle w:val="Compact"/>
        <w:numPr>
          <w:ilvl w:val="0"/>
          <w:numId w:val="1002"/>
        </w:numPr>
      </w:pPr>
      <w:r>
        <w:t xml:space="preserve">PostgreSQL</w:t>
      </w:r>
    </w:p>
    <w:p>
      <w:pPr>
        <w:pStyle w:val="Compact"/>
        <w:numPr>
          <w:ilvl w:val="0"/>
          <w:numId w:val="1002"/>
        </w:numPr>
      </w:pPr>
      <w:r>
        <w:t xml:space="preserve">Redis</w:t>
      </w:r>
    </w:p>
    <w:p>
      <w:pPr>
        <w:pStyle w:val="Compact"/>
        <w:numPr>
          <w:ilvl w:val="0"/>
          <w:numId w:val="1002"/>
        </w:numPr>
      </w:pPr>
      <w:r>
        <w:t xml:space="preserve">Swagger</w:t>
      </w:r>
    </w:p>
    <w:p>
      <w:pPr>
        <w:pStyle w:val="FirstParagraph"/>
      </w:pPr>
      <w:r>
        <w:t xml:space="preserve">Structure 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auth</w:t>
      </w:r>
      <w:r>
        <w:br/>
      </w:r>
      <w:r>
        <w:rPr>
          <w:rStyle w:val="VerbatimChar"/>
        </w:rPr>
        <w:t xml:space="preserve">├── merchants</w:t>
      </w:r>
      <w:r>
        <w:br/>
      </w:r>
      <w:r>
        <w:rPr>
          <w:rStyle w:val="VerbatimChar"/>
        </w:rPr>
        <w:t xml:space="preserve">├── payments</w:t>
      </w:r>
      <w:r>
        <w:br/>
      </w:r>
      <w:r>
        <w:rPr>
          <w:rStyle w:val="VerbatimChar"/>
        </w:rPr>
        <w:t xml:space="preserve">├── providers</w:t>
      </w:r>
      <w:r>
        <w:br/>
      </w:r>
      <w:r>
        <w:rPr>
          <w:rStyle w:val="VerbatimChar"/>
        </w:rPr>
        <w:t xml:space="preserve">├── webhooks</w:t>
      </w:r>
      <w:r>
        <w:br/>
      </w:r>
      <w:r>
        <w:rPr>
          <w:rStyle w:val="VerbatimChar"/>
        </w:rPr>
        <w:t xml:space="preserve">├── settlements</w:t>
      </w:r>
      <w:r>
        <w:br/>
      </w:r>
      <w:r>
        <w:rPr>
          <w:rStyle w:val="VerbatimChar"/>
        </w:rPr>
        <w:t xml:space="preserve">├── kyc</w:t>
      </w:r>
      <w:r>
        <w:br/>
      </w:r>
      <w:r>
        <w:rPr>
          <w:rStyle w:val="VerbatimChar"/>
        </w:rPr>
        <w:t xml:space="preserve">├── notifications</w:t>
      </w:r>
      <w:r>
        <w:br/>
      </w:r>
      <w:r>
        <w:rPr>
          <w:rStyle w:val="VerbatimChar"/>
        </w:rPr>
        <w:t xml:space="preserve">└── common</w:t>
      </w:r>
    </w:p>
    <w:p>
      <w:r>
        <w:pict>
          <v:rect style="width:0;height:1.5pt" o:hralign="center" o:hrstd="t" o:hr="t"/>
        </w:pict>
      </w:r>
    </w:p>
    <w:bookmarkEnd w:id="26"/>
    <w:bookmarkStart w:id="27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Technologies :</w:t>
      </w:r>
    </w:p>
    <w:p>
      <w:pPr>
        <w:pStyle w:val="Compact"/>
        <w:numPr>
          <w:ilvl w:val="0"/>
          <w:numId w:val="1003"/>
        </w:numPr>
      </w:pPr>
      <w:r>
        <w:t xml:space="preserve">Next.js</w:t>
      </w:r>
    </w:p>
    <w:p>
      <w:pPr>
        <w:pStyle w:val="Compact"/>
        <w:numPr>
          <w:ilvl w:val="0"/>
          <w:numId w:val="1003"/>
        </w:numPr>
      </w:pPr>
      <w:r>
        <w:t xml:space="preserve">TypeScript</w:t>
      </w:r>
    </w:p>
    <w:p>
      <w:pPr>
        <w:pStyle w:val="Compact"/>
        <w:numPr>
          <w:ilvl w:val="0"/>
          <w:numId w:val="1003"/>
        </w:numPr>
      </w:pPr>
      <w:r>
        <w:t xml:space="preserve">Tailwind CSS</w:t>
      </w:r>
    </w:p>
    <w:p>
      <w:pPr>
        <w:pStyle w:val="Compact"/>
        <w:numPr>
          <w:ilvl w:val="0"/>
          <w:numId w:val="1003"/>
        </w:numPr>
      </w:pPr>
      <w:r>
        <w:t xml:space="preserve">React Query</w:t>
      </w:r>
    </w:p>
    <w:p>
      <w:pPr>
        <w:pStyle w:val="FirstParagraph"/>
      </w:pPr>
      <w:r>
        <w:t xml:space="preserve">Modules :</w:t>
      </w:r>
    </w:p>
    <w:p>
      <w:pPr>
        <w:pStyle w:val="SourceCode"/>
      </w:pPr>
      <w:r>
        <w:rPr>
          <w:rStyle w:val="VerbatimChar"/>
        </w:rPr>
        <w:t xml:space="preserve">dashboard/</w:t>
      </w:r>
      <w:r>
        <w:br/>
      </w:r>
      <w:r>
        <w:rPr>
          <w:rStyle w:val="VerbatimChar"/>
        </w:rPr>
        <w:t xml:space="preserve">├── login</w:t>
      </w:r>
      <w:r>
        <w:br/>
      </w:r>
      <w:r>
        <w:rPr>
          <w:rStyle w:val="VerbatimChar"/>
        </w:rPr>
        <w:t xml:space="preserve">├── transactions</w:t>
      </w:r>
      <w:r>
        <w:br/>
      </w:r>
      <w:r>
        <w:rPr>
          <w:rStyle w:val="VerbatimChar"/>
        </w:rPr>
        <w:t xml:space="preserve">├── api-keys</w:t>
      </w:r>
      <w:r>
        <w:br/>
      </w:r>
      <w:r>
        <w:rPr>
          <w:rStyle w:val="VerbatimChar"/>
        </w:rPr>
        <w:t xml:space="preserve">├── webhooks</w:t>
      </w:r>
      <w:r>
        <w:br/>
      </w:r>
      <w:r>
        <w:rPr>
          <w:rStyle w:val="VerbatimChar"/>
        </w:rPr>
        <w:t xml:space="preserve">├── settlements</w:t>
      </w:r>
      <w:r>
        <w:br/>
      </w:r>
      <w:r>
        <w:rPr>
          <w:rStyle w:val="VerbatimChar"/>
        </w:rPr>
        <w:t xml:space="preserve">└── reports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base-de-données"/>
    <w:p>
      <w:pPr>
        <w:pStyle w:val="Heading1"/>
      </w:pPr>
      <w:r>
        <w:t xml:space="preserve">5. Base de Données</w:t>
      </w:r>
    </w:p>
    <w:bookmarkStart w:id="29" w:name="merchants"/>
    <w:p>
      <w:pPr>
        <w:pStyle w:val="Heading2"/>
      </w:pPr>
      <w:r>
        <w:t xml:space="preserve">merchants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br/>
      </w:r>
      <w:r>
        <w:rPr>
          <w:rStyle w:val="NormalTok"/>
        </w:rPr>
        <w:t xml:space="preserve">email </w:t>
      </w:r>
      <w:r>
        <w:rPr>
          <w:rStyle w:val="DataTypeTok"/>
        </w:rPr>
        <w:t xml:space="preserve">VARCHAR</w:t>
      </w:r>
      <w:r>
        <w:br/>
      </w:r>
      <w:r>
        <w:rPr>
          <w:rStyle w:val="NormalTok"/>
        </w:rPr>
        <w:t xml:space="preserve">api_key </w:t>
      </w:r>
      <w:r>
        <w:rPr>
          <w:rStyle w:val="DataTypeTok"/>
        </w:rPr>
        <w:t xml:space="preserve">VARCHAR</w:t>
      </w:r>
      <w:r>
        <w:br/>
      </w:r>
      <w:r>
        <w:rPr>
          <w:rStyle w:val="NormalTok"/>
        </w:rPr>
        <w:t xml:space="preserve">status </w:t>
      </w:r>
      <w:r>
        <w:rPr>
          <w:rStyle w:val="DataTypeTok"/>
        </w:rPr>
        <w:t xml:space="preserve">VARCHAR</w:t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29"/>
    <w:bookmarkStart w:id="30" w:name="payments"/>
    <w:p>
      <w:pPr>
        <w:pStyle w:val="Heading2"/>
      </w:pPr>
      <w:r>
        <w:t xml:space="preserve">payments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merchant_id UUID</w:t>
      </w:r>
      <w:r>
        <w:br/>
      </w:r>
      <w:r>
        <w:rPr>
          <w:rStyle w:val="NormalTok"/>
        </w:rPr>
        <w:t xml:space="preserve">reference </w:t>
      </w:r>
      <w:r>
        <w:rPr>
          <w:rStyle w:val="DataTypeTok"/>
        </w:rPr>
        <w:t xml:space="preserve">VARCHAR</w:t>
      </w:r>
      <w:r>
        <w:br/>
      </w:r>
      <w:r>
        <w:rPr>
          <w:rStyle w:val="NormalTok"/>
        </w:rPr>
        <w:t xml:space="preserve">amount </w:t>
      </w:r>
      <w:r>
        <w:rPr>
          <w:rStyle w:val="DataTypeTok"/>
        </w:rPr>
        <w:t xml:space="preserve">DECIMAL</w:t>
      </w:r>
      <w:r>
        <w:br/>
      </w:r>
      <w:r>
        <w:rPr>
          <w:rStyle w:val="NormalTok"/>
        </w:rPr>
        <w:t xml:space="preserve">currency </w:t>
      </w:r>
      <w:r>
        <w:rPr>
          <w:rStyle w:val="DataTypeTok"/>
        </w:rPr>
        <w:t xml:space="preserve">VARCHAR</w:t>
      </w:r>
      <w:r>
        <w:br/>
      </w:r>
      <w:r>
        <w:rPr>
          <w:rStyle w:val="NormalTok"/>
        </w:rPr>
        <w:t xml:space="preserve">provider </w:t>
      </w:r>
      <w:r>
        <w:rPr>
          <w:rStyle w:val="DataTypeTok"/>
        </w:rPr>
        <w:t xml:space="preserve">VARCHAR</w:t>
      </w:r>
      <w:r>
        <w:br/>
      </w:r>
      <w:r>
        <w:rPr>
          <w:rStyle w:val="NormalTok"/>
        </w:rPr>
        <w:t xml:space="preserve">status </w:t>
      </w:r>
      <w:r>
        <w:rPr>
          <w:rStyle w:val="DataTypeTok"/>
        </w:rPr>
        <w:t xml:space="preserve">VARCHAR</w:t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30"/>
    <w:bookmarkStart w:id="31" w:name="providers"/>
    <w:p>
      <w:pPr>
        <w:pStyle w:val="Heading2"/>
      </w:pPr>
      <w:r>
        <w:t xml:space="preserve">providers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br/>
      </w:r>
      <w:r>
        <w:rPr>
          <w:rStyle w:val="NormalTok"/>
        </w:rPr>
        <w:t xml:space="preserve">status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priority </w:t>
      </w:r>
      <w:r>
        <w:rPr>
          <w:rStyle w:val="DataTypeTok"/>
        </w:rPr>
        <w:t xml:space="preserve">INTEGER</w:t>
      </w:r>
    </w:p>
    <w:p>
      <w:r>
        <w:pict>
          <v:rect style="width:0;height:1.5pt" o:hralign="center" o:hrstd="t" o:hr="t"/>
        </w:pict>
      </w:r>
    </w:p>
    <w:bookmarkEnd w:id="31"/>
    <w:bookmarkStart w:id="32" w:name="webhooks"/>
    <w:p>
      <w:pPr>
        <w:pStyle w:val="Heading2"/>
      </w:pPr>
      <w:r>
        <w:t xml:space="preserve">webhooks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merchant_id UUID</w:t>
      </w:r>
      <w:r>
        <w:br/>
      </w:r>
      <w:r>
        <w:rPr>
          <w:rStyle w:val="NormalTok"/>
        </w:rPr>
        <w:t xml:space="preserve">url TEXT</w:t>
      </w:r>
      <w:r>
        <w:br/>
      </w:r>
      <w:r>
        <w:rPr>
          <w:rStyle w:val="NormalTok"/>
        </w:rPr>
        <w:t xml:space="preserve">secret </w:t>
      </w:r>
      <w:r>
        <w:rPr>
          <w:rStyle w:val="DataTypeTok"/>
        </w:rPr>
        <w:t xml:space="preserve">VARCHAR</w:t>
      </w:r>
    </w:p>
    <w:p>
      <w:r>
        <w:pict>
          <v:rect style="width:0;height:1.5pt" o:hralign="center" o:hrstd="t" o:hr="t"/>
        </w:pict>
      </w:r>
    </w:p>
    <w:bookmarkEnd w:id="32"/>
    <w:bookmarkStart w:id="33" w:name="settlements"/>
    <w:p>
      <w:pPr>
        <w:pStyle w:val="Heading2"/>
      </w:pPr>
      <w:r>
        <w:t xml:space="preserve">settlements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merchant_id UUID</w:t>
      </w:r>
      <w:r>
        <w:br/>
      </w:r>
      <w:r>
        <w:rPr>
          <w:rStyle w:val="NormalTok"/>
        </w:rPr>
        <w:t xml:space="preserve">amount </w:t>
      </w:r>
      <w:r>
        <w:rPr>
          <w:rStyle w:val="DataTypeTok"/>
        </w:rPr>
        <w:t xml:space="preserve">DECIMAL</w:t>
      </w:r>
      <w:r>
        <w:br/>
      </w:r>
      <w:r>
        <w:rPr>
          <w:rStyle w:val="NormalTok"/>
        </w:rPr>
        <w:t xml:space="preserve">status </w:t>
      </w:r>
      <w:r>
        <w:rPr>
          <w:rStyle w:val="DataTypeTok"/>
        </w:rPr>
        <w:t xml:space="preserve">VARCHAR</w:t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api-publique"/>
    <w:p>
      <w:pPr>
        <w:pStyle w:val="Heading1"/>
      </w:pPr>
      <w:r>
        <w:t xml:space="preserve">6. API Publique</w:t>
      </w:r>
    </w:p>
    <w:bookmarkStart w:id="35" w:name="créer-un-paiement"/>
    <w:p>
      <w:pPr>
        <w:pStyle w:val="Heading2"/>
      </w:pPr>
      <w:r>
        <w:t xml:space="preserve">Créer un paiement</w:t>
      </w:r>
    </w:p>
    <w:p>
      <w:pPr>
        <w:pStyle w:val="SourceCode"/>
      </w:pPr>
      <w:r>
        <w:rPr>
          <w:rStyle w:val="VerbatimChar"/>
        </w:rPr>
        <w:t xml:space="preserve">POST /v1/payments</w:t>
      </w:r>
    </w:p>
    <w:p>
      <w:pPr>
        <w:pStyle w:val="FirstParagraph"/>
      </w:pPr>
      <w:r>
        <w:t xml:space="preserve">Request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"XAF"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"66000000"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vérifier-un-paiement"/>
    <w:p>
      <w:pPr>
        <w:pStyle w:val="Heading2"/>
      </w:pPr>
      <w:r>
        <w:t xml:space="preserve">Vérifier un paiement</w:t>
      </w:r>
    </w:p>
    <w:p>
      <w:pPr>
        <w:pStyle w:val="SourceCode"/>
      </w:pPr>
      <w:r>
        <w:rPr>
          <w:rStyle w:val="VerbatimChar"/>
        </w:rPr>
        <w:t xml:space="preserve">GET /v1/payments/{id}</w:t>
      </w:r>
    </w:p>
    <w:p>
      <w:r>
        <w:pict>
          <v:rect style="width:0;height:1.5pt" o:hralign="center" o:hrstd="t" o:hr="t"/>
        </w:pict>
      </w:r>
    </w:p>
    <w:bookmarkEnd w:id="36"/>
    <w:bookmarkStart w:id="37" w:name="remboursement"/>
    <w:p>
      <w:pPr>
        <w:pStyle w:val="Heading2"/>
      </w:pPr>
      <w:r>
        <w:t xml:space="preserve">Remboursement</w:t>
      </w:r>
    </w:p>
    <w:p>
      <w:pPr>
        <w:pStyle w:val="SourceCode"/>
      </w:pPr>
      <w:r>
        <w:rPr>
          <w:rStyle w:val="VerbatimChar"/>
        </w:rPr>
        <w:t xml:space="preserve">POST /v1/refunds</w:t>
      </w:r>
    </w:p>
    <w:p>
      <w:r>
        <w:pict>
          <v:rect style="width:0;height:1.5pt" o:hralign="center" o:hrstd="t" o:hr="t"/>
        </w:pict>
      </w:r>
    </w:p>
    <w:bookmarkEnd w:id="37"/>
    <w:bookmarkStart w:id="38" w:name="webhooks-1"/>
    <w:p>
      <w:pPr>
        <w:pStyle w:val="Heading2"/>
      </w:pPr>
      <w:r>
        <w:t xml:space="preserve">Webhooks</w:t>
      </w:r>
    </w:p>
    <w:p>
      <w:pPr>
        <w:pStyle w:val="SourceCode"/>
      </w:pPr>
      <w:r>
        <w:rPr>
          <w:rStyle w:val="VerbatimChar"/>
        </w:rPr>
        <w:t xml:space="preserve">POST /v1/webhooks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rovider-abstraction-layer"/>
    <w:p>
      <w:pPr>
        <w:pStyle w:val="Heading1"/>
      </w:pPr>
      <w:r>
        <w:t xml:space="preserve">7. Provider Abstraction Layer</w:t>
      </w:r>
    </w:p>
    <w:p>
      <w:pPr>
        <w:pStyle w:val="FirstParagraph"/>
      </w:pPr>
      <w:r>
        <w:t xml:space="preserve">Créer une interface unique 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PaymentProvider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createPayment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getPaymentStatus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refundPayment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validateWebhook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Chaque fournisseur implémente cette interface.</w:t>
      </w:r>
    </w:p>
    <w:p>
      <w:r>
        <w:pict>
          <v:rect style="width:0;height:1.5pt" o:hralign="center" o:hrstd="t" o:hr="t"/>
        </w:pict>
      </w:r>
    </w:p>
    <w:bookmarkEnd w:id="40"/>
    <w:bookmarkStart w:id="41" w:name="connecteurs-fournisseurs"/>
    <w:p>
      <w:pPr>
        <w:pStyle w:val="Heading1"/>
      </w:pPr>
      <w:r>
        <w:t xml:space="preserve">8. Connecteurs Fournisseurs</w:t>
      </w:r>
    </w:p>
    <w:p>
      <w:pPr>
        <w:pStyle w:val="FirstParagraph"/>
      </w:pPr>
      <w:r>
        <w:t xml:space="preserve">Structure :</w:t>
      </w:r>
    </w:p>
    <w:p>
      <w:pPr>
        <w:pStyle w:val="SourceCode"/>
      </w:pPr>
      <w:r>
        <w:rPr>
          <w:rStyle w:val="VerbatimChar"/>
        </w:rPr>
        <w:t xml:space="preserve">providers/</w:t>
      </w:r>
      <w:r>
        <w:br/>
      </w:r>
      <w:r>
        <w:rPr>
          <w:rStyle w:val="VerbatimChar"/>
        </w:rPr>
        <w:t xml:space="preserve">├── airtel</w:t>
      </w:r>
      <w:r>
        <w:br/>
      </w:r>
      <w:r>
        <w:rPr>
          <w:rStyle w:val="VerbatimChar"/>
        </w:rPr>
        <w:t xml:space="preserve">├── moov</w:t>
      </w:r>
      <w:r>
        <w:br/>
      </w:r>
      <w:r>
        <w:rPr>
          <w:rStyle w:val="VerbatimChar"/>
        </w:rPr>
        <w:t xml:space="preserve">├── orange</w:t>
      </w:r>
      <w:r>
        <w:br/>
      </w:r>
      <w:r>
        <w:rPr>
          <w:rStyle w:val="VerbatimChar"/>
        </w:rPr>
        <w:t xml:space="preserve">├── visa</w:t>
      </w:r>
      <w:r>
        <w:br/>
      </w:r>
      <w:r>
        <w:rPr>
          <w:rStyle w:val="VerbatimChar"/>
        </w:rPr>
        <w:t xml:space="preserve">├── mastercard</w:t>
      </w:r>
    </w:p>
    <w:p>
      <w:pPr>
        <w:pStyle w:val="FirstParagraph"/>
      </w:pPr>
      <w:r>
        <w:t xml:space="preserve">Objectif :</w:t>
      </w:r>
    </w:p>
    <w:p>
      <w:pPr>
        <w:pStyle w:val="BodyText"/>
      </w:pPr>
      <w:r>
        <w:t xml:space="preserve">Permettre l’ajout de nouveaux fournisseurs sans modifier le cœur du système.</w:t>
      </w:r>
    </w:p>
    <w:p>
      <w:r>
        <w:pict>
          <v:rect style="width:0;height:1.5pt" o:hralign="center" o:hrstd="t" o:hr="t"/>
        </w:pict>
      </w:r>
    </w:p>
    <w:bookmarkEnd w:id="41"/>
    <w:bookmarkStart w:id="42" w:name="payment-router"/>
    <w:p>
      <w:pPr>
        <w:pStyle w:val="Heading1"/>
      </w:pPr>
      <w:r>
        <w:t xml:space="preserve">9. Payment Router</w:t>
      </w:r>
    </w:p>
    <w:p>
      <w:pPr>
        <w:pStyle w:val="FirstParagraph"/>
      </w:pPr>
      <w:r>
        <w:t xml:space="preserve">Le routeur décide automatiquement du fournisseur.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Paiement Mobile Money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Détection opérateur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├── Airtel</w:t>
      </w:r>
      <w:r>
        <w:br/>
      </w:r>
      <w:r>
        <w:rPr>
          <w:rStyle w:val="VerbatimChar"/>
        </w:rPr>
        <w:t xml:space="preserve">       ├── Moov</w:t>
      </w:r>
      <w:r>
        <w:br/>
      </w:r>
      <w:r>
        <w:rPr>
          <w:rStyle w:val="VerbatimChar"/>
        </w:rPr>
        <w:t xml:space="preserve">       └── Orange</w:t>
      </w:r>
    </w:p>
    <w:p>
      <w:pPr>
        <w:pStyle w:val="FirstParagraph"/>
      </w:pPr>
      <w:r>
        <w:t xml:space="preserve">Fonctions :</w:t>
      </w:r>
    </w:p>
    <w:p>
      <w:pPr>
        <w:pStyle w:val="Compact"/>
        <w:numPr>
          <w:ilvl w:val="0"/>
          <w:numId w:val="1004"/>
        </w:numPr>
      </w:pPr>
      <w:r>
        <w:t xml:space="preserve">Routage intelligent</w:t>
      </w:r>
    </w:p>
    <w:p>
      <w:pPr>
        <w:pStyle w:val="Compact"/>
        <w:numPr>
          <w:ilvl w:val="0"/>
          <w:numId w:val="1004"/>
        </w:numPr>
      </w:pPr>
      <w:r>
        <w:t xml:space="preserve">Priorité fournisseur</w:t>
      </w:r>
    </w:p>
    <w:p>
      <w:pPr>
        <w:pStyle w:val="Compact"/>
        <w:numPr>
          <w:ilvl w:val="0"/>
          <w:numId w:val="1004"/>
        </w:numPr>
      </w:pPr>
      <w:r>
        <w:t xml:space="preserve">Répartition du trafic</w:t>
      </w:r>
    </w:p>
    <w:p>
      <w:r>
        <w:pict>
          <v:rect style="width:0;height:1.5pt" o:hralign="center" o:hrstd="t" o:hr="t"/>
        </w:pict>
      </w:r>
    </w:p>
    <w:bookmarkEnd w:id="42"/>
    <w:bookmarkStart w:id="43" w:name="failover-engine"/>
    <w:p>
      <w:pPr>
        <w:pStyle w:val="Heading1"/>
      </w:pPr>
      <w:r>
        <w:t xml:space="preserve">10. Failover Engine</w:t>
      </w:r>
    </w:p>
    <w:p>
      <w:pPr>
        <w:pStyle w:val="FirstParagraph"/>
      </w:pPr>
      <w:r>
        <w:t xml:space="preserve">Objectif :</w:t>
      </w:r>
    </w:p>
    <w:p>
      <w:pPr>
        <w:pStyle w:val="BodyText"/>
      </w:pPr>
      <w:r>
        <w:t xml:space="preserve">Assurer la continuité du service.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Airtel indisponible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Basculer vers Moov</w:t>
      </w:r>
    </w:p>
    <w:p>
      <w:pPr>
        <w:pStyle w:val="FirstParagraph"/>
      </w:pPr>
      <w:r>
        <w:t xml:space="preserve">Fonctionnalités :</w:t>
      </w:r>
    </w:p>
    <w:p>
      <w:pPr>
        <w:pStyle w:val="Compact"/>
        <w:numPr>
          <w:ilvl w:val="0"/>
          <w:numId w:val="1005"/>
        </w:numPr>
      </w:pPr>
      <w:r>
        <w:t xml:space="preserve">Détection panne</w:t>
      </w:r>
    </w:p>
    <w:p>
      <w:pPr>
        <w:pStyle w:val="Compact"/>
        <w:numPr>
          <w:ilvl w:val="0"/>
          <w:numId w:val="1005"/>
        </w:numPr>
      </w:pPr>
      <w:r>
        <w:t xml:space="preserve">Retry automatique</w:t>
      </w:r>
    </w:p>
    <w:p>
      <w:pPr>
        <w:pStyle w:val="Compact"/>
        <w:numPr>
          <w:ilvl w:val="0"/>
          <w:numId w:val="1005"/>
        </w:numPr>
      </w:pPr>
      <w:r>
        <w:t xml:space="preserve">Monitoring disponibilité</w:t>
      </w:r>
    </w:p>
    <w:p>
      <w:r>
        <w:pict>
          <v:rect style="width:0;height:1.5pt" o:hralign="center" o:hrstd="t" o:hr="t"/>
        </w:pict>
      </w:r>
    </w:p>
    <w:bookmarkEnd w:id="43"/>
    <w:bookmarkStart w:id="48" w:name="dashboard-marchand"/>
    <w:p>
      <w:pPr>
        <w:pStyle w:val="Heading1"/>
      </w:pPr>
      <w:r>
        <w:t xml:space="preserve">11. Dashboard Marchand</w:t>
      </w:r>
    </w:p>
    <w:p>
      <w:pPr>
        <w:pStyle w:val="FirstParagraph"/>
      </w:pPr>
      <w:r>
        <w:t xml:space="preserve">Fonctionnalités :</w:t>
      </w:r>
    </w:p>
    <w:bookmarkStart w:id="44" w:name="vue-générale"/>
    <w:p>
      <w:pPr>
        <w:pStyle w:val="Heading2"/>
      </w:pPr>
      <w:r>
        <w:t xml:space="preserve">Vue générale</w:t>
      </w:r>
    </w:p>
    <w:p>
      <w:pPr>
        <w:pStyle w:val="Compact"/>
        <w:numPr>
          <w:ilvl w:val="0"/>
          <w:numId w:val="1006"/>
        </w:numPr>
      </w:pPr>
      <w:r>
        <w:t xml:space="preserve">Solde</w:t>
      </w:r>
    </w:p>
    <w:p>
      <w:pPr>
        <w:pStyle w:val="Compact"/>
        <w:numPr>
          <w:ilvl w:val="0"/>
          <w:numId w:val="1006"/>
        </w:numPr>
      </w:pPr>
      <w:r>
        <w:t xml:space="preserve">Transactions du jour</w:t>
      </w:r>
    </w:p>
    <w:p>
      <w:pPr>
        <w:pStyle w:val="Compact"/>
        <w:numPr>
          <w:ilvl w:val="0"/>
          <w:numId w:val="1006"/>
        </w:numPr>
      </w:pPr>
      <w:r>
        <w:t xml:space="preserve">Volume traité</w:t>
      </w:r>
    </w:p>
    <w:bookmarkEnd w:id="44"/>
    <w:bookmarkStart w:id="45" w:name="paiements"/>
    <w:p>
      <w:pPr>
        <w:pStyle w:val="Heading2"/>
      </w:pPr>
      <w:r>
        <w:t xml:space="preserve">Paiements</w:t>
      </w:r>
    </w:p>
    <w:p>
      <w:pPr>
        <w:pStyle w:val="Compact"/>
        <w:numPr>
          <w:ilvl w:val="0"/>
          <w:numId w:val="1007"/>
        </w:numPr>
      </w:pPr>
      <w:r>
        <w:t xml:space="preserve">Recherche</w:t>
      </w:r>
    </w:p>
    <w:p>
      <w:pPr>
        <w:pStyle w:val="Compact"/>
        <w:numPr>
          <w:ilvl w:val="0"/>
          <w:numId w:val="1007"/>
        </w:numPr>
      </w:pPr>
      <w:r>
        <w:t xml:space="preserve">Filtrage</w:t>
      </w:r>
    </w:p>
    <w:p>
      <w:pPr>
        <w:pStyle w:val="Compact"/>
        <w:numPr>
          <w:ilvl w:val="0"/>
          <w:numId w:val="1007"/>
        </w:numPr>
      </w:pPr>
      <w:r>
        <w:t xml:space="preserve">Export</w:t>
      </w:r>
    </w:p>
    <w:bookmarkEnd w:id="45"/>
    <w:bookmarkStart w:id="46" w:name="clés-api"/>
    <w:p>
      <w:pPr>
        <w:pStyle w:val="Heading2"/>
      </w:pPr>
      <w:r>
        <w:t xml:space="preserve">Clés API</w:t>
      </w:r>
    </w:p>
    <w:p>
      <w:pPr>
        <w:pStyle w:val="Compact"/>
        <w:numPr>
          <w:ilvl w:val="0"/>
          <w:numId w:val="1008"/>
        </w:numPr>
      </w:pPr>
      <w:r>
        <w:t xml:space="preserve">Création</w:t>
      </w:r>
    </w:p>
    <w:p>
      <w:pPr>
        <w:pStyle w:val="Compact"/>
        <w:numPr>
          <w:ilvl w:val="0"/>
          <w:numId w:val="1008"/>
        </w:numPr>
      </w:pPr>
      <w:r>
        <w:t xml:space="preserve">Rotation</w:t>
      </w:r>
    </w:p>
    <w:p>
      <w:pPr>
        <w:pStyle w:val="Compact"/>
        <w:numPr>
          <w:ilvl w:val="0"/>
          <w:numId w:val="1008"/>
        </w:numPr>
      </w:pPr>
      <w:r>
        <w:t xml:space="preserve">Révocation</w:t>
      </w:r>
    </w:p>
    <w:bookmarkEnd w:id="46"/>
    <w:bookmarkStart w:id="47" w:name="webhooks-2"/>
    <w:p>
      <w:pPr>
        <w:pStyle w:val="Heading2"/>
      </w:pPr>
      <w:r>
        <w:t xml:space="preserve">Webhooks</w:t>
      </w:r>
    </w:p>
    <w:p>
      <w:pPr>
        <w:pStyle w:val="Compact"/>
        <w:numPr>
          <w:ilvl w:val="0"/>
          <w:numId w:val="1009"/>
        </w:numPr>
      </w:pPr>
      <w:r>
        <w:t xml:space="preserve">Configuration URL</w:t>
      </w:r>
    </w:p>
    <w:p>
      <w:pPr>
        <w:pStyle w:val="Compact"/>
        <w:numPr>
          <w:ilvl w:val="0"/>
          <w:numId w:val="1009"/>
        </w:numPr>
      </w:pPr>
      <w:r>
        <w:t xml:space="preserve">Historique des événements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kyc"/>
    <w:p>
      <w:pPr>
        <w:pStyle w:val="Heading1"/>
      </w:pPr>
      <w:r>
        <w:t xml:space="preserve">12. KYC</w:t>
      </w:r>
    </w:p>
    <w:p>
      <w:pPr>
        <w:pStyle w:val="FirstParagraph"/>
      </w:pPr>
      <w:r>
        <w:t xml:space="preserve">Documents requis :</w:t>
      </w:r>
    </w:p>
    <w:p>
      <w:pPr>
        <w:pStyle w:val="Compact"/>
        <w:numPr>
          <w:ilvl w:val="0"/>
          <w:numId w:val="1010"/>
        </w:numPr>
      </w:pPr>
      <w:r>
        <w:t xml:space="preserve">RCCM</w:t>
      </w:r>
    </w:p>
    <w:p>
      <w:pPr>
        <w:pStyle w:val="Compact"/>
        <w:numPr>
          <w:ilvl w:val="0"/>
          <w:numId w:val="1010"/>
        </w:numPr>
      </w:pPr>
      <w:r>
        <w:t xml:space="preserve">NIF</w:t>
      </w:r>
    </w:p>
    <w:p>
      <w:pPr>
        <w:pStyle w:val="Compact"/>
        <w:numPr>
          <w:ilvl w:val="0"/>
          <w:numId w:val="1010"/>
        </w:numPr>
      </w:pPr>
      <w:r>
        <w:t xml:space="preserve">Pièce d’identité</w:t>
      </w:r>
    </w:p>
    <w:p>
      <w:pPr>
        <w:pStyle w:val="Compact"/>
        <w:numPr>
          <w:ilvl w:val="0"/>
          <w:numId w:val="1010"/>
        </w:numPr>
      </w:pPr>
      <w:r>
        <w:t xml:space="preserve">Registre de commerce</w:t>
      </w:r>
    </w:p>
    <w:p>
      <w:pPr>
        <w:pStyle w:val="FirstParagraph"/>
      </w:pPr>
      <w:r>
        <w:t xml:space="preserve">Workflow 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Approved</w:t>
      </w:r>
    </w:p>
    <w:p>
      <w:r>
        <w:pict>
          <v:rect style="width:0;height:1.5pt" o:hralign="center" o:hrstd="t" o:hr="t"/>
        </w:pict>
      </w:r>
    </w:p>
    <w:bookmarkEnd w:id="49"/>
    <w:bookmarkStart w:id="50" w:name="settlement-engine"/>
    <w:p>
      <w:pPr>
        <w:pStyle w:val="Heading1"/>
      </w:pPr>
      <w:r>
        <w:t xml:space="preserve">13. Settlement Engine</w:t>
      </w:r>
    </w:p>
    <w:p>
      <w:pPr>
        <w:pStyle w:val="FirstParagraph"/>
      </w:pPr>
      <w:r>
        <w:t xml:space="preserve">Calcul automatique des reversements.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Paiement : 10000 XAF</w:t>
      </w:r>
      <w:r>
        <w:br/>
      </w:r>
      <w:r>
        <w:br/>
      </w:r>
      <w:r>
        <w:rPr>
          <w:rStyle w:val="VerbatimChar"/>
        </w:rPr>
        <w:t xml:space="preserve">Commission : 2 %</w:t>
      </w:r>
      <w:r>
        <w:br/>
      </w:r>
      <w:r>
        <w:br/>
      </w:r>
      <w:r>
        <w:rPr>
          <w:rStyle w:val="VerbatimChar"/>
        </w:rPr>
        <w:t xml:space="preserve">Net marchand : 9800 XAF</w:t>
      </w:r>
    </w:p>
    <w:p>
      <w:pPr>
        <w:pStyle w:val="FirstParagraph"/>
      </w:pPr>
      <w:r>
        <w:t xml:space="preserve">Fonctions :</w:t>
      </w:r>
    </w:p>
    <w:p>
      <w:pPr>
        <w:pStyle w:val="Compact"/>
        <w:numPr>
          <w:ilvl w:val="0"/>
          <w:numId w:val="1011"/>
        </w:numPr>
      </w:pPr>
      <w:r>
        <w:t xml:space="preserve">Réconciliation</w:t>
      </w:r>
    </w:p>
    <w:p>
      <w:pPr>
        <w:pStyle w:val="Compact"/>
        <w:numPr>
          <w:ilvl w:val="0"/>
          <w:numId w:val="1011"/>
        </w:numPr>
      </w:pPr>
      <w:r>
        <w:t xml:space="preserve">Reversements</w:t>
      </w:r>
    </w:p>
    <w:p>
      <w:pPr>
        <w:pStyle w:val="Compact"/>
        <w:numPr>
          <w:ilvl w:val="0"/>
          <w:numId w:val="1011"/>
        </w:numPr>
      </w:pPr>
      <w:r>
        <w:t xml:space="preserve">Facturation</w:t>
      </w:r>
    </w:p>
    <w:p>
      <w:r>
        <w:pict>
          <v:rect style="width:0;height:1.5pt" o:hralign="center" o:hrstd="t" o:hr="t"/>
        </w:pict>
      </w:r>
    </w:p>
    <w:bookmarkEnd w:id="50"/>
    <w:bookmarkStart w:id="54" w:name="sécurité"/>
    <w:p>
      <w:pPr>
        <w:pStyle w:val="Heading1"/>
      </w:pPr>
      <w:r>
        <w:t xml:space="preserve">14. Sécurité</w:t>
      </w:r>
    </w:p>
    <w:bookmarkStart w:id="51" w:name="authentification"/>
    <w:p>
      <w:pPr>
        <w:pStyle w:val="Heading2"/>
      </w:pPr>
      <w:r>
        <w:t xml:space="preserve">Authentification</w:t>
      </w:r>
    </w:p>
    <w:p>
      <w:pPr>
        <w:pStyle w:val="Compact"/>
        <w:numPr>
          <w:ilvl w:val="0"/>
          <w:numId w:val="1012"/>
        </w:numPr>
      </w:pPr>
      <w:r>
        <w:t xml:space="preserve">JWT</w:t>
      </w:r>
    </w:p>
    <w:p>
      <w:pPr>
        <w:pStyle w:val="Compact"/>
        <w:numPr>
          <w:ilvl w:val="0"/>
          <w:numId w:val="1012"/>
        </w:numPr>
      </w:pPr>
      <w:r>
        <w:t xml:space="preserve">API Keys</w:t>
      </w:r>
    </w:p>
    <w:p>
      <w:pPr>
        <w:pStyle w:val="Compact"/>
        <w:numPr>
          <w:ilvl w:val="0"/>
          <w:numId w:val="1012"/>
        </w:numPr>
      </w:pPr>
      <w:r>
        <w:t xml:space="preserve">OAuth2</w:t>
      </w:r>
    </w:p>
    <w:bookmarkEnd w:id="51"/>
    <w:bookmarkStart w:id="52" w:name="protection"/>
    <w:p>
      <w:pPr>
        <w:pStyle w:val="Heading2"/>
      </w:pPr>
      <w:r>
        <w:t xml:space="preserve">Protection</w:t>
      </w:r>
    </w:p>
    <w:p>
      <w:pPr>
        <w:pStyle w:val="Compact"/>
        <w:numPr>
          <w:ilvl w:val="0"/>
          <w:numId w:val="1013"/>
        </w:numPr>
      </w:pPr>
      <w:r>
        <w:t xml:space="preserve">HTTPS</w:t>
      </w:r>
    </w:p>
    <w:p>
      <w:pPr>
        <w:pStyle w:val="Compact"/>
        <w:numPr>
          <w:ilvl w:val="0"/>
          <w:numId w:val="1013"/>
        </w:numPr>
      </w:pPr>
      <w:r>
        <w:t xml:space="preserve">TLS 1.3</w:t>
      </w:r>
    </w:p>
    <w:p>
      <w:pPr>
        <w:pStyle w:val="Compact"/>
        <w:numPr>
          <w:ilvl w:val="0"/>
          <w:numId w:val="1013"/>
        </w:numPr>
      </w:pPr>
      <w:r>
        <w:t xml:space="preserve">AES-256</w:t>
      </w:r>
    </w:p>
    <w:bookmarkEnd w:id="52"/>
    <w:bookmarkStart w:id="53" w:name="monitoring"/>
    <w:p>
      <w:pPr>
        <w:pStyle w:val="Heading2"/>
      </w:pPr>
      <w:r>
        <w:t xml:space="preserve">Monitoring</w:t>
      </w:r>
    </w:p>
    <w:p>
      <w:pPr>
        <w:pStyle w:val="Compact"/>
        <w:numPr>
          <w:ilvl w:val="0"/>
          <w:numId w:val="1014"/>
        </w:numPr>
      </w:pPr>
      <w:r>
        <w:t xml:space="preserve">Audit logs</w:t>
      </w:r>
    </w:p>
    <w:p>
      <w:pPr>
        <w:pStyle w:val="Compact"/>
        <w:numPr>
          <w:ilvl w:val="0"/>
          <w:numId w:val="1014"/>
        </w:numPr>
      </w:pPr>
      <w:r>
        <w:t xml:space="preserve">Détection fraude</w:t>
      </w:r>
    </w:p>
    <w:p>
      <w:pPr>
        <w:pStyle w:val="Compact"/>
        <w:numPr>
          <w:ilvl w:val="0"/>
          <w:numId w:val="1014"/>
        </w:numPr>
      </w:pPr>
      <w:r>
        <w:t xml:space="preserve">Alertes sécurité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infrastructure-mvp"/>
    <w:p>
      <w:pPr>
        <w:pStyle w:val="Heading1"/>
      </w:pPr>
      <w:r>
        <w:t xml:space="preserve">15. Infrastructure MVP</w:t>
      </w:r>
    </w:p>
    <w:p>
      <w:pPr>
        <w:pStyle w:val="FirstParagraph"/>
      </w:pPr>
      <w:r>
        <w:t xml:space="preserve">Serveur unique :</w:t>
      </w:r>
    </w:p>
    <w:p>
      <w:pPr>
        <w:pStyle w:val="SourceCode"/>
      </w:pPr>
      <w:r>
        <w:rPr>
          <w:rStyle w:val="VerbatimChar"/>
        </w:rPr>
        <w:t xml:space="preserve">Ubuntu 24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Cloudflare</w:t>
      </w:r>
    </w:p>
    <w:p>
      <w:pPr>
        <w:pStyle w:val="FirstParagraph"/>
      </w:pPr>
      <w:r>
        <w:t xml:space="preserve">Coût estimé :</w:t>
      </w:r>
    </w:p>
    <w:p>
      <w:pPr>
        <w:pStyle w:val="BodyText"/>
      </w:pPr>
      <w:r>
        <w:t xml:space="preserve">20 à 50 €/mois</w:t>
      </w:r>
    </w:p>
    <w:p>
      <w:r>
        <w:pict>
          <v:rect style="width:0;height:1.5pt" o:hralign="center" o:hrstd="t" o:hr="t"/>
        </w:pict>
      </w:r>
    </w:p>
    <w:bookmarkEnd w:id="55"/>
    <w:bookmarkStart w:id="56" w:name="infrastructure-production"/>
    <w:p>
      <w:pPr>
        <w:pStyle w:val="Heading1"/>
      </w:pPr>
      <w:r>
        <w:t xml:space="preserve">16. Infrastructure Production</w:t>
      </w:r>
    </w:p>
    <w:p>
      <w:pPr>
        <w:pStyle w:val="SourceCode"/>
      </w:pPr>
      <w:r>
        <w:rPr>
          <w:rStyle w:val="VerbatimChar"/>
        </w:rPr>
        <w:t xml:space="preserve">Cloudflare</w:t>
      </w:r>
      <w:r>
        <w:br/>
      </w:r>
      <w:r>
        <w:rPr>
          <w:rStyle w:val="VerbatimChar"/>
        </w:rPr>
        <w:t xml:space="preserve">Load Balancer</w:t>
      </w:r>
      <w:r>
        <w:br/>
      </w:r>
      <w:r>
        <w:rPr>
          <w:rStyle w:val="VerbatimChar"/>
        </w:rPr>
        <w:t xml:space="preserve">Kubernetes</w:t>
      </w:r>
      <w:r>
        <w:br/>
      </w:r>
      <w:r>
        <w:rPr>
          <w:rStyle w:val="VerbatimChar"/>
        </w:rPr>
        <w:t xml:space="preserve">API Cluster</w:t>
      </w:r>
      <w:r>
        <w:br/>
      </w:r>
      <w:r>
        <w:rPr>
          <w:rStyle w:val="VerbatimChar"/>
        </w:rPr>
        <w:t xml:space="preserve">Redis Cluster</w:t>
      </w:r>
      <w:r>
        <w:br/>
      </w:r>
      <w:r>
        <w:rPr>
          <w:rStyle w:val="VerbatimChar"/>
        </w:rPr>
        <w:t xml:space="preserve">PostgreSQL Replica</w:t>
      </w:r>
      <w:r>
        <w:br/>
      </w:r>
      <w:r>
        <w:rPr>
          <w:rStyle w:val="VerbatimChar"/>
        </w:rPr>
        <w:t xml:space="preserve">Object Storage</w:t>
      </w:r>
      <w:r>
        <w:br/>
      </w:r>
      <w:r>
        <w:rPr>
          <w:rStyle w:val="VerbatimChar"/>
        </w:rPr>
        <w:t xml:space="preserve">Monitoring</w:t>
      </w:r>
    </w:p>
    <w:p>
      <w:r>
        <w:pict>
          <v:rect style="width:0;height:1.5pt" o:hralign="center" o:hrstd="t" o:hr="t"/>
        </w:pict>
      </w:r>
    </w:p>
    <w:bookmarkEnd w:id="56"/>
    <w:bookmarkStart w:id="67" w:name="roadmap"/>
    <w:p>
      <w:pPr>
        <w:pStyle w:val="Heading1"/>
      </w:pPr>
      <w:r>
        <w:t xml:space="preserve">17. Roadmap</w:t>
      </w:r>
    </w:p>
    <w:bookmarkStart w:id="57" w:name="semaine-1"/>
    <w:p>
      <w:pPr>
        <w:pStyle w:val="Heading2"/>
      </w:pPr>
      <w:r>
        <w:t xml:space="preserve">Semaine 1</w:t>
      </w:r>
    </w:p>
    <w:p>
      <w:pPr>
        <w:pStyle w:val="Compact"/>
        <w:numPr>
          <w:ilvl w:val="0"/>
          <w:numId w:val="1015"/>
        </w:numPr>
      </w:pPr>
      <w:r>
        <w:t xml:space="preserve">Setup NestJS</w:t>
      </w:r>
    </w:p>
    <w:p>
      <w:pPr>
        <w:pStyle w:val="Compact"/>
        <w:numPr>
          <w:ilvl w:val="0"/>
          <w:numId w:val="1015"/>
        </w:numPr>
      </w:pPr>
      <w:r>
        <w:t xml:space="preserve">PostgreSQL</w:t>
      </w:r>
    </w:p>
    <w:p>
      <w:pPr>
        <w:pStyle w:val="Compact"/>
        <w:numPr>
          <w:ilvl w:val="0"/>
          <w:numId w:val="1015"/>
        </w:numPr>
      </w:pPr>
      <w:r>
        <w:t xml:space="preserve">Prisma</w:t>
      </w:r>
    </w:p>
    <w:bookmarkEnd w:id="57"/>
    <w:bookmarkStart w:id="58" w:name="semaine-2"/>
    <w:p>
      <w:pPr>
        <w:pStyle w:val="Heading2"/>
      </w:pPr>
      <w:r>
        <w:t xml:space="preserve">Semaine 2</w:t>
      </w:r>
    </w:p>
    <w:p>
      <w:pPr>
        <w:pStyle w:val="Compact"/>
        <w:numPr>
          <w:ilvl w:val="0"/>
          <w:numId w:val="1016"/>
        </w:numPr>
      </w:pPr>
      <w:r>
        <w:t xml:space="preserve">Authentification</w:t>
      </w:r>
    </w:p>
    <w:p>
      <w:pPr>
        <w:pStyle w:val="Compact"/>
        <w:numPr>
          <w:ilvl w:val="0"/>
          <w:numId w:val="1016"/>
        </w:numPr>
      </w:pPr>
      <w:r>
        <w:t xml:space="preserve">Marchands</w:t>
      </w:r>
    </w:p>
    <w:p>
      <w:pPr>
        <w:pStyle w:val="Compact"/>
        <w:numPr>
          <w:ilvl w:val="0"/>
          <w:numId w:val="1016"/>
        </w:numPr>
      </w:pPr>
      <w:r>
        <w:t xml:space="preserve">API Keys</w:t>
      </w:r>
    </w:p>
    <w:bookmarkEnd w:id="58"/>
    <w:bookmarkStart w:id="59" w:name="semaine-3"/>
    <w:p>
      <w:pPr>
        <w:pStyle w:val="Heading2"/>
      </w:pPr>
      <w:r>
        <w:t xml:space="preserve">Semaine 3</w:t>
      </w:r>
    </w:p>
    <w:p>
      <w:pPr>
        <w:pStyle w:val="Compact"/>
        <w:numPr>
          <w:ilvl w:val="0"/>
          <w:numId w:val="1017"/>
        </w:numPr>
      </w:pPr>
      <w:r>
        <w:t xml:space="preserve">Payments API</w:t>
      </w:r>
    </w:p>
    <w:p>
      <w:pPr>
        <w:pStyle w:val="Compact"/>
        <w:numPr>
          <w:ilvl w:val="0"/>
          <w:numId w:val="1017"/>
        </w:numPr>
      </w:pPr>
      <w:r>
        <w:t xml:space="preserve">Fake Provider</w:t>
      </w:r>
    </w:p>
    <w:bookmarkEnd w:id="59"/>
    <w:bookmarkStart w:id="60" w:name="semaine-4"/>
    <w:p>
      <w:pPr>
        <w:pStyle w:val="Heading2"/>
      </w:pPr>
      <w:r>
        <w:t xml:space="preserve">Semaine 4</w:t>
      </w:r>
    </w:p>
    <w:p>
      <w:pPr>
        <w:pStyle w:val="Compact"/>
        <w:numPr>
          <w:ilvl w:val="0"/>
          <w:numId w:val="1018"/>
        </w:numPr>
      </w:pPr>
      <w:r>
        <w:t xml:space="preserve">Dashboard Next.js</w:t>
      </w:r>
    </w:p>
    <w:bookmarkEnd w:id="60"/>
    <w:bookmarkStart w:id="61" w:name="semaine-5"/>
    <w:p>
      <w:pPr>
        <w:pStyle w:val="Heading2"/>
      </w:pPr>
      <w:r>
        <w:t xml:space="preserve">Semaine 5</w:t>
      </w:r>
    </w:p>
    <w:p>
      <w:pPr>
        <w:pStyle w:val="Compact"/>
        <w:numPr>
          <w:ilvl w:val="0"/>
          <w:numId w:val="1019"/>
        </w:numPr>
      </w:pPr>
      <w:r>
        <w:t xml:space="preserve">Webhooks</w:t>
      </w:r>
    </w:p>
    <w:bookmarkEnd w:id="61"/>
    <w:bookmarkStart w:id="62" w:name="semaine-6"/>
    <w:p>
      <w:pPr>
        <w:pStyle w:val="Heading2"/>
      </w:pPr>
      <w:r>
        <w:t xml:space="preserve">Semaine 6</w:t>
      </w:r>
    </w:p>
    <w:p>
      <w:pPr>
        <w:pStyle w:val="Compact"/>
        <w:numPr>
          <w:ilvl w:val="0"/>
          <w:numId w:val="1020"/>
        </w:numPr>
      </w:pPr>
      <w:r>
        <w:t xml:space="preserve">Airtel Connector</w:t>
      </w:r>
    </w:p>
    <w:bookmarkEnd w:id="62"/>
    <w:bookmarkStart w:id="63" w:name="semaine-7"/>
    <w:p>
      <w:pPr>
        <w:pStyle w:val="Heading2"/>
      </w:pPr>
      <w:r>
        <w:t xml:space="preserve">Semaine 7</w:t>
      </w:r>
    </w:p>
    <w:p>
      <w:pPr>
        <w:pStyle w:val="Compact"/>
        <w:numPr>
          <w:ilvl w:val="0"/>
          <w:numId w:val="1021"/>
        </w:numPr>
      </w:pPr>
      <w:r>
        <w:t xml:space="preserve">Moov Connector</w:t>
      </w:r>
    </w:p>
    <w:bookmarkEnd w:id="63"/>
    <w:bookmarkStart w:id="64" w:name="semaine-8"/>
    <w:p>
      <w:pPr>
        <w:pStyle w:val="Heading2"/>
      </w:pPr>
      <w:r>
        <w:t xml:space="preserve">Semaine 8</w:t>
      </w:r>
    </w:p>
    <w:p>
      <w:pPr>
        <w:pStyle w:val="Compact"/>
        <w:numPr>
          <w:ilvl w:val="0"/>
          <w:numId w:val="1022"/>
        </w:numPr>
      </w:pPr>
      <w:r>
        <w:t xml:space="preserve">Settlement Engine</w:t>
      </w:r>
    </w:p>
    <w:bookmarkEnd w:id="64"/>
    <w:bookmarkStart w:id="65" w:name="semaine-9"/>
    <w:p>
      <w:pPr>
        <w:pStyle w:val="Heading2"/>
      </w:pPr>
      <w:r>
        <w:t xml:space="preserve">Semaine 9</w:t>
      </w:r>
    </w:p>
    <w:p>
      <w:pPr>
        <w:pStyle w:val="Compact"/>
        <w:numPr>
          <w:ilvl w:val="0"/>
          <w:numId w:val="1023"/>
        </w:numPr>
      </w:pPr>
      <w:r>
        <w:t xml:space="preserve">Monitoring</w:t>
      </w:r>
    </w:p>
    <w:bookmarkEnd w:id="65"/>
    <w:bookmarkStart w:id="66" w:name="semaine-10"/>
    <w:p>
      <w:pPr>
        <w:pStyle w:val="Heading2"/>
      </w:pPr>
      <w:r>
        <w:t xml:space="preserve">Semaine 10</w:t>
      </w:r>
    </w:p>
    <w:p>
      <w:pPr>
        <w:pStyle w:val="Compact"/>
        <w:numPr>
          <w:ilvl w:val="0"/>
          <w:numId w:val="1024"/>
        </w:numPr>
      </w:pPr>
      <w:r>
        <w:t xml:space="preserve">Production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vision-long-terme"/>
    <w:p>
      <w:pPr>
        <w:pStyle w:val="Heading1"/>
      </w:pPr>
      <w:r>
        <w:t xml:space="preserve">Vision Long Terme</w:t>
      </w:r>
    </w:p>
    <w:p>
      <w:pPr>
        <w:pStyle w:val="FirstParagraph"/>
      </w:pPr>
      <w:r>
        <w:t xml:space="preserve">Phase 1 :</w:t>
      </w:r>
    </w:p>
    <w:p>
      <w:pPr>
        <w:pStyle w:val="Compact"/>
        <w:numPr>
          <w:ilvl w:val="0"/>
          <w:numId w:val="1025"/>
        </w:numPr>
      </w:pPr>
      <w:r>
        <w:t xml:space="preserve">Tchad</w:t>
      </w:r>
    </w:p>
    <w:p>
      <w:pPr>
        <w:pStyle w:val="FirstParagraph"/>
      </w:pPr>
      <w:r>
        <w:t xml:space="preserve">Phase 2 :</w:t>
      </w:r>
    </w:p>
    <w:p>
      <w:pPr>
        <w:pStyle w:val="Compact"/>
        <w:numPr>
          <w:ilvl w:val="0"/>
          <w:numId w:val="1026"/>
        </w:numPr>
      </w:pPr>
      <w:r>
        <w:t xml:space="preserve">Cameroun</w:t>
      </w:r>
    </w:p>
    <w:p>
      <w:pPr>
        <w:pStyle w:val="Compact"/>
        <w:numPr>
          <w:ilvl w:val="0"/>
          <w:numId w:val="1026"/>
        </w:numPr>
      </w:pPr>
      <w:r>
        <w:t xml:space="preserve">RCA</w:t>
      </w:r>
    </w:p>
    <w:p>
      <w:pPr>
        <w:pStyle w:val="FirstParagraph"/>
      </w:pPr>
      <w:r>
        <w:t xml:space="preserve">Phase 3 :</w:t>
      </w:r>
    </w:p>
    <w:p>
      <w:pPr>
        <w:pStyle w:val="Compact"/>
        <w:numPr>
          <w:ilvl w:val="0"/>
          <w:numId w:val="1027"/>
        </w:numPr>
      </w:pPr>
      <w:r>
        <w:t xml:space="preserve">Congo</w:t>
      </w:r>
    </w:p>
    <w:p>
      <w:pPr>
        <w:pStyle w:val="Compact"/>
        <w:numPr>
          <w:ilvl w:val="0"/>
          <w:numId w:val="1027"/>
        </w:numPr>
      </w:pPr>
      <w:r>
        <w:t xml:space="preserve">Gabon</w:t>
      </w:r>
    </w:p>
    <w:p>
      <w:pPr>
        <w:pStyle w:val="Compact"/>
        <w:numPr>
          <w:ilvl w:val="0"/>
          <w:numId w:val="1027"/>
        </w:numPr>
      </w:pPr>
      <w:r>
        <w:t xml:space="preserve">Guinée Équatoriale</w:t>
      </w:r>
    </w:p>
    <w:p>
      <w:pPr>
        <w:pStyle w:val="FirstParagraph"/>
      </w:pPr>
      <w:r>
        <w:t xml:space="preserve">Innov Pay deviendra la plateforme de paiement unifiée de la zone CEMAC.</w:t>
      </w:r>
    </w:p>
    <w:p>
      <w:pPr>
        <w:pStyle w:val="BodyText"/>
      </w:pPr>
      <w:r>
        <w:rPr>
          <w:b/>
          <w:bCs/>
        </w:rPr>
        <w:t xml:space="preserve">Slogan :</w:t>
      </w:r>
    </w:p>
    <w:p>
      <w:pPr>
        <w:pStyle w:val="BodyText"/>
      </w:pPr>
      <w:r>
        <w:t xml:space="preserve">“One API. Every Payment.”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2026-06-11T14:23:53Z</dcterms:created>
  <dcterms:modified xsi:type="dcterms:W3CDTF">2026-06-11T14:23:53Z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