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463" w:val="clear"/>
            <w:tcMar>
              <w:top w:type="dxa" w:w="360"/>
              <w:left w:type="dxa" w:w="360"/>
              <w:bottom w:type="dxa" w:w="240"/>
              <w:right w:type="dxa" w:w="360"/>
            </w:tcMar>
            <w:vAlign w:val="top"/>
          </w:tcPr>
          <w:p>
            <w:pPr>
              <w:spacing w:after="8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pacing w:val="80"/>
                <w:sz w:val="56"/>
                <w:szCs w:val="56"/>
              </w:rPr>
              <w:t xml:space="preserve">INNOV PAY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3C5FD"/>
                <w:sz w:val="26"/>
                <w:szCs w:val="26"/>
              </w:rPr>
              <w:t xml:space="preserve">Prompts Claude Code — Guide de Finalisation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BD5E1"/>
                <w:sz w:val="20"/>
                <w:szCs w:val="20"/>
              </w:rPr>
              <w:t xml:space="preserve">5 étapes pour passer du prototype à la production</w:t>
            </w:r>
          </w:p>
        </w:tc>
      </w:tr>
    </w:tbl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6"/>
        <w:gridCol w:w="2576"/>
        <w:gridCol w:w="2577"/>
        <w:gridCol w:w="2577"/>
      </w:tblGrid>
      <w:tr>
        <w:tc>
          <w:tcPr>
            <w:tcW w:type="dxa" w:w="257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16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B7280"/>
                <w:spacing w:val="60"/>
                <w:sz w:val="14"/>
                <w:szCs w:val="14"/>
              </w:rPr>
              <w:t xml:space="preserve">ÉTAPES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0"/>
                <w:szCs w:val="20"/>
              </w:rPr>
              <w:t xml:space="preserve">5 prompts</w:t>
            </w:r>
          </w:p>
        </w:tc>
        <w:tc>
          <w:tcPr>
            <w:tcW w:type="dxa" w:w="2576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16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B7280"/>
                <w:spacing w:val="60"/>
                <w:sz w:val="14"/>
                <w:szCs w:val="14"/>
              </w:rPr>
              <w:t xml:space="preserve">STACK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0"/>
                <w:szCs w:val="20"/>
              </w:rPr>
              <w:t xml:space="preserve">NestJS + Next.js 14</w:t>
            </w:r>
          </w:p>
        </w:tc>
        <w:tc>
          <w:tcPr>
            <w:tcW w:type="dxa" w:w="2577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9FAF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16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B7280"/>
                <w:spacing w:val="60"/>
                <w:sz w:val="14"/>
                <w:szCs w:val="14"/>
              </w:rPr>
              <w:t xml:space="preserve">MARCHE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0"/>
                <w:szCs w:val="20"/>
              </w:rPr>
              <w:t xml:space="preserve">Tchad — Zone CEMAC</w:t>
            </w:r>
          </w:p>
        </w:tc>
        <w:tc>
          <w:tcPr>
            <w:tcW w:type="dxa" w:w="2577"/>
            <w:tcBorders>
              <w:top w:val="single" w:color="EA580C" w:sz="1"/>
              <w:left w:val="single" w:color="EA580C" w:sz="1"/>
              <w:bottom w:val="single" w:color="EA580C" w:sz="1"/>
              <w:right w:val="single" w:color="EA580C" w:sz="1"/>
            </w:tcBorders>
            <w:shd w:fill="FFF7E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16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A580C"/>
                <w:spacing w:val="60"/>
                <w:sz w:val="14"/>
                <w:szCs w:val="14"/>
              </w:rPr>
              <w:t xml:space="preserve">STATUT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Confidentiel</w:t>
            </w:r>
          </w:p>
        </w:tc>
      </w:tr>
    </w:tbl>
    <w:p>
      <w:pPr>
        <w:spacing w:after="0"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p>
      <w:pPr>
        <w:spacing w:after="0" w:before="2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00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  État des Lieux — Ce qui existe / Ce qui manque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15803D" w:sz="1"/>
              <w:left w:val="single" w:color="15803D" w:sz="1"/>
              <w:bottom w:val="single" w:color="15803D" w:sz="1"/>
              <w:right w:val="single" w:color="15803D" w:sz="1"/>
            </w:tcBorders>
            <w:shd w:fill="F0FDF4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20"/>
                <w:szCs w:val="20"/>
              </w:rPr>
              <w:t xml:space="preserve">FAIT — Prototype fonctionnel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Schéma Prisma + Neon PostgreSQL complet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Auth JWT + Clés API pk_live / sk_live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Routeur failover intelligent (weighted routing)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Calcul commissions 2% mobile / 3.5% carte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Webhooks HMAC-SHA256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Nouveau moyen de paiement KONOOM_MONEY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Lien de paiement (PayLink) fonctionnel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Paiement de masse (Bulk Payout) implémenté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Widget Checkout JS (innov-pay.js) prêt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Frontend dashboard mis à jour en ligne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Backend API déployé + Swagger /docs</w:t>
            </w:r>
          </w:p>
        </w:tc>
        <w:tc>
          <w:tcPr>
            <w:tcW w:type="dxa" w:w="4680"/>
            <w:tcBorders>
              <w:top w:val="single" w:color="B91C1C" w:sz="1"/>
              <w:left w:val="single" w:color="B91C1C" w:sz="1"/>
              <w:bottom w:val="single" w:color="B91C1C" w:sz="1"/>
              <w:right w:val="single" w:color="B91C1C" w:sz="1"/>
            </w:tcBorders>
            <w:shd w:fill="FEF2F2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20"/>
                <w:szCs w:val="20"/>
              </w:rPr>
              <w:t xml:space="preserve">MANQUE — Bloquant pour la production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0"/>
                <w:szCs w:val="20"/>
              </w:rPr>
              <w:t xml:space="preserve">Airtel Money Tchad → simulation fictive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0"/>
                <w:szCs w:val="20"/>
              </w:rPr>
              <w:t xml:space="preserve">Orange Money → simulation fictive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0"/>
                <w:szCs w:val="20"/>
              </w:rPr>
              <w:t xml:space="preserve">Moov Money → simulation fictive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0"/>
                <w:szCs w:val="20"/>
              </w:rPr>
              <w:t xml:space="preserve">Visa/Mastercard → simulation fictive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0"/>
                <w:szCs w:val="20"/>
              </w:rPr>
              <w:t xml:space="preserve">Stockage KYC → chemins fictifs (pas de R2/S3)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0"/>
                <w:szCs w:val="20"/>
              </w:rPr>
              <w:t xml:space="preserve">Emails → aucun envoi réel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0"/>
                <w:szCs w:val="20"/>
              </w:rPr>
              <w:t xml:space="preserve">BullMQ Redis → in-memory (perte au redémarrage)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20"/>
                <w:szCs w:val="20"/>
              </w:rPr>
              <w:t xml:space="preserve">Backend Vercel → serverless coupe les processus</w:t>
            </w:r>
          </w:p>
        </w:tc>
      </w:tr>
    </w:tbl>
    <w:p>
      <w:pPr>
        <w:spacing w:after="0" w:before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EFF6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2463"/>
                <w:sz w:val="19"/>
                <w:szCs w:val="19"/>
              </w:rPr>
              <w:t xml:space="preserve">⚡  Ordre d'exécution obligatoire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Étape 1 (Railway) est bloquante pour tout le reste — faire en premier.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Étapes 2 et 3 peuvent se faire en parallèle après l'étape 1.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Étape 4 (vraies API opérateurs) nécessite d'avoir signé les accords commerciaux.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Étape 5 (emails) peut se faire à n'importe quel moment mais avant le lancement.</w:t>
            </w:r>
          </w:p>
        </w:tc>
      </w:tr>
    </w:tbl>
    <w:p>
      <w:pPr>
        <w:spacing w:after="0"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p>
      <w:r>
        <w:br w:type="page"/>
      </w:r>
    </w:p>
    <w:p>
      <w:pPr>
        <w:spacing w:after="0" w:before="2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91C1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01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22"/>
                <w:szCs w:val="22"/>
              </w:rPr>
              <w:t xml:space="preserve">  Migrer le Backend sur Railway + Redis persistant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91C1C"/>
          <w:sz w:val="20"/>
          <w:szCs w:val="20"/>
        </w:rPr>
        <w:t xml:space="preserve">Pourquoi c'est URGENT 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Vercel Serverless tue les processus après quelques secondes. BullMQ ne peut pas retryer les webhooks. Redis in-memory perd tout au redémarrage. Railway est la solution.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080"/>
        <w:gridCol w:w="208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463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ÉTAPE 1  ·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Migration Railway + Redis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40A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3C5FD"/>
                <w:sz w:val="15"/>
                <w:szCs w:val="15"/>
              </w:rPr>
              <w:t xml:space="preserve">Durée estimée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2 à 4 heures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91C1C"/>
                <w:sz w:val="15"/>
                <w:szCs w:val="15"/>
              </w:rPr>
              <w:t xml:space="preserve">Priorité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20"/>
                <w:szCs w:val="20"/>
              </w:rPr>
              <w:t xml:space="preserve">BLOQUANTE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0F172A" w:val="clear"/>
            <w:tcMar>
              <w:top w:type="dxa" w:w="160"/>
              <w:left w:type="dxa" w:w="220"/>
              <w:bottom w:type="dxa" w:w="160"/>
              <w:right w:type="dxa" w:w="220"/>
            </w:tcMar>
            <w:vAlign w:val="top"/>
          </w:tcPr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Tu es un expert DevOps NestJS. Je vais te donner mon projet backend NestJS.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Il est actuellement déployé sur Vercel Serverless mais il y a deux problèmes critiques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1. Vercel coupe les processus après quelques secondes — BullMQ ne peut pas retryer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2. Redis est in-memory — tout est perdu au redémarrage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1 — Préparer le projet pour Railway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Vérifie que le Dockerfile à la racine du backend est correct pour NestJS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FROM node:20-alpine AS builder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WORKDIR /app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COPY package*.json ./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RUN npm ci --only=production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COPY . .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RUN npm run build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FROM node:20-alpine AS runner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WORKDIR /app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COPY --from=builder /app/dist ./dist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COPY --from=builder /app/node_modules ./node_modules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COPY --from=builder /app/package.json ./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EXPOSE 3000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CMD ["node", "dist/main.js"]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2 — Connecter Redis persistant (Railway Redis)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backend/src/modules/webhook/webhook.queue.ts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Remplace la connexion in-memory par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const queue = new Queue('webhooks', 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connection: 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host: process.env.REDIS_HOST,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port: parseInt(process.env.REDIS_PORT || '6379'),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password: process.env.REDIS_PASSWORD,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tls: process.env.NODE_ENV === 'production' ? {} : undefined,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},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defaultJobOptions: 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attempts: 5,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backoff: { type: 'exponential', delay: 2000 },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removeOnComplete: 100,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removeOnFail: 500,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});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3 — Variables d'environnement Railway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Crée un fichier .env.production.example avec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DATABASE_URL=postgresql://... (Neon PostgreSQL)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JWT_SECRET=changeme_use_openssl_rand_hex_32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REDIS_HOST=redis.railway.internal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REDIS_PORT=6379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REDIS_PASSWORD=ton_mot_de_passe_railway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NODE_ENV=production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PORT=3000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CORS_ORIGIN=https://frontend-polo6.vercel.app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4 — Créer render.yaml (backup si Railway)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services: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- type: web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name: innovpay-backend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runtime: docker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plan: starter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envVars: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  - key: NODE_ENV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    value: production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  - key: DATABASE_URL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    fromDatabase: { name: innovpay-db, property: connectionString 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5 — Health check endpoint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backend/src/app.controller.ts, ajoute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@Get('/health')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health() 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return { status: 'ok', timestamp: new Date().toISOString(), version: '1.0.0' };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@Get('/health/db')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async healthDb() 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await this.prisma.$queryRaw`SELECT 1`;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return { db: 'ok', timestamp: new Date().toISOString() };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Teste que tout compile sans erreur avec : npm run build</w:t>
            </w:r>
          </w:p>
        </w:tc>
      </w:tr>
    </w:tbl>
    <w:p>
      <w:pPr>
        <w:spacing w:after="0" w:before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803D" w:sz="1"/>
              <w:left w:val="single" w:color="15803D" w:sz="1"/>
              <w:bottom w:val="single" w:color="15803D" w:sz="1"/>
              <w:right w:val="single" w:color="15803D" w:sz="1"/>
            </w:tcBorders>
            <w:shd w:fill="F0FDF4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9"/>
                <w:szCs w:val="19"/>
              </w:rPr>
              <w:t xml:space="preserve">Résultats attendus après cette étape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Dockerfile valide — build NestJS fonctionne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BullMQ connecté à Railway Redis — webhooks survivent aux redémarrages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Variables d'environnement documentées dans .env.production.example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Endpoint /health retourne 200 OK avec status db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Backend prêt à être déployé sur Railway en 1 clic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EFF6FF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2463"/>
                <w:sz w:val="19"/>
                <w:szCs w:val="19"/>
              </w:rPr>
              <w:t xml:space="preserve">🔧  Comment déployer sur Railway après ce prompt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1. Aller sur railway.app → New Project → Deploy from GitHub Repo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2. Sélectionner ton repo backend → Railway détecte le Dockerfile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3. Cliquer sur 'Add Redis' → Railway crée un Redis et injecte REDIS_URL automatiquement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4. Ajouter les variables DATABASE_URL, JWT_SECRET, CORS_ORIGIN dans Settings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5. Déployer → ton URL : https://innovpay-backend.railway.app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6. Mettre à jour NEXT_PUBLIC_API_URL dans le frontend Vercel avec cette nouvelle URL</w:t>
            </w:r>
          </w:p>
        </w:tc>
      </w:tr>
    </w:tbl>
    <w:p>
      <w:pPr>
        <w:spacing w:after="0"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p>
      <w:r>
        <w:br w:type="page"/>
      </w:r>
    </w:p>
    <w:p>
      <w:pPr>
        <w:spacing w:after="0" w:before="2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580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02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A580C"/>
                <w:sz w:val="22"/>
                <w:szCs w:val="22"/>
              </w:rPr>
              <w:t xml:space="preserve">  Stockage Sécurisé des Documents KYC — Cloudflare R2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A580C"/>
          <w:sz w:val="20"/>
          <w:szCs w:val="20"/>
        </w:rPr>
        <w:t xml:space="preserve">Pourquoi c'est BLOQUANT 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Les marchands envoient leurs documents légaux (RCCM, CNI, NIF). Sans stockage réel, ces fichiers ne sont pas sauvegardés. Aucune conformité possible sans ça.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080"/>
        <w:gridCol w:w="208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463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ÉTAPE 2  ·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Stockage KYC — Cloudflare R2 (S3-compatible)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40A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3C5FD"/>
                <w:sz w:val="15"/>
                <w:szCs w:val="15"/>
              </w:rPr>
              <w:t xml:space="preserve">Durée estimée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3 à 5 heures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7E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A580C"/>
                <w:sz w:val="15"/>
                <w:szCs w:val="15"/>
              </w:rPr>
              <w:t xml:space="preserve">Priorité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A580C"/>
                <w:sz w:val="20"/>
                <w:szCs w:val="20"/>
              </w:rPr>
              <w:t xml:space="preserve">CRITIQUE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0F172A" w:val="clear"/>
            <w:tcMar>
              <w:top w:type="dxa" w:w="160"/>
              <w:left w:type="dxa" w:w="220"/>
              <w:bottom w:type="dxa" w:w="160"/>
              <w:right w:type="dxa" w:w="220"/>
            </w:tcMar>
            <w:vAlign w:val="top"/>
          </w:tcPr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Tu es un expert backend NestJS + stockage cloud. Mon projet Innov Pay stocke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actuellement les documents KYC sous forme de chemins fictifs en base de données.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Je veux implémenter un vrai stockage sécurisé avec Cloudflare R2 (S3-compatible, gratuit jusqu'à 10 Go).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CONTEXTE DU PROJET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Backend NestJS, Prisma ORM, module KYC dans backend/src/modules/kyc/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Table kyc_documents dans le schéma Prisma avec les champs : id, merchantId, type, s3Key, status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1 — Installer les dépendances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npm install @aws-sdk/client-s3 @aws-sdk/s3-request-presigner multer @types/multer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2 — Module de stockage cloud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Crée backend/src/modules/storage/storage.service.ts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import { S3Client, PutObjectCommand, GetObjectCommand, DeleteObjectCommand } from '@aws-sdk/client-s3';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import { getSignedUrl } from '@aws-sdk/s3-request-presigner';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Le service doit exposer ces méthodes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uploadFile(file: Express.Multer.File, folder: string, merchantId: string): Promise&lt;string&gt;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→ Génère une clé S3 unique : kyc/{merchantId}/{folder}/{Date.now()}-{originalname}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→ Upload vers Cloudflare R2 avec ACL private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→ Retourne la s3Key (jamais l'URL publique directe)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getPresignedUrl(s3Key: string, expiresIn = 3600): Promise&lt;string&gt;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→ Génère une URL signée valable 1 heure pour téléchargement sécurisé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→ L'URL expire — document jamais exposé publiquement de façon permanente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deleteFile(s3Key: string): Promise&lt;void&gt;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→ Supprime physiquement le fichier de R2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→ Appeler uniquement si KYC rejeté définitivement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3 — Config Cloudflare R2 dans .env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R2_ACCESS_KEY_ID=ton_access_key_cloudflare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R2_SECRET_ACCESS_KEY=ton_secret_cloudflare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R2_BUCKET_NAME=innovpay-kyc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R2_ENDPOINT=https://ACCOUNT_ID.r2.cloudflarestorage.com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R2_PUBLIC_DOMAIN=  # laisser vide — fichiers privés uniquement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Le S3Client doit utiliser endpoint = process.env.R2_ENDPOINT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et region = 'auto' (spécifique Cloudflare R2)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4 — Mettre à jour KycService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backend/src/modules/kyc/kyc.service.ts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async uploadDocument(merchantId: string, file: Express.Multer.File, docType: string) 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1. Valider le type de fichier — UNIQUEMENT pdf, jpg, png, jpeg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const allowed = ['application/pdf','image/jpeg','image/png'];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if (!allowed.includes(file.mimetype)) throw new BadRequestException('Type non autorisé');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2. Valider la taille — MAX 10 Mo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if (file.size &gt; 10 * 1024 * 1024) throw new BadRequestException('Fichier trop grand');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3. Upload vers R2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const s3Key = await this.storageService.uploadFile(file, docType, merchantId);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4. Sauvegarder en base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return this.prisma.kycDocument.create({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data: { merchantId, type: docType, s3Key, status: 'PENDING_REVIEW' }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});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async getDocumentUrl(documentId: string, merchantId: string) 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const doc = await this.prisma.kycDocument.findFirst({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where: { id: documentId, merchantId }  // RLS — marchand voit seulement ses docs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});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if (!doc) throw new NotFoundException('Document non trouvé');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return this.storageService.getPresignedUrl(doc.s3Key, 3600);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5 — Controller avec multer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backend/src/modules/kyc/kyc.controller.ts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@Post('upload')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@UseGuards(JwtAuthGuard)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@UseInterceptors(FileInterceptor('file', { limits: { fileSize: 10 * 1024 * 1024 } }))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async uploadDocument(@UploadedFile() file, @Body('type') type, @Req() req) 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return this.kycService.uploadDocument(req.user.merchantId, file, type);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Types de documents acceptés : RCCM | CNI_DIRIGEANT | NIF | RELEVE_BANCAIRE | STATUTS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6 — Mettre à jour le frontend (Next.js)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la page KYC du dashboard, modifier l'upload pour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1. Envoyer vers POST /kyc/upload avec FormData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2. Afficher la liste des documents uploadés avec leur statut (PENDING_REVIEW / APPROVED / REJECTED)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3. Bouton 'Voir le document' → appelle GET /kyc/:id/url → redirige vers l'URL signée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4. Status badge : jaune PENDING | vert APPROVED | rouge REJECTED</w:t>
            </w:r>
          </w:p>
        </w:tc>
      </w:tr>
    </w:tbl>
    <w:p>
      <w:pPr>
        <w:spacing w:after="0" w:before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803D" w:sz="1"/>
              <w:left w:val="single" w:color="15803D" w:sz="1"/>
              <w:bottom w:val="single" w:color="15803D" w:sz="1"/>
              <w:right w:val="single" w:color="15803D" w:sz="1"/>
            </w:tcBorders>
            <w:shd w:fill="F0FDF4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9"/>
                <w:szCs w:val="19"/>
              </w:rPr>
              <w:t xml:space="preserve">Résultats attendus après cette étape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Documents KYC stockés sur Cloudflare R2 — chiffrés, jamais publics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URLs signées expirantes pour accès sécurisé (1h max)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Validation type et taille côté serveur (pdf, jpg, png — max 10 Mo)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Isolation par marchand — chaque marchand voit seulement ses documents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Frontend KYC fonctionnel avec upload, liste et statuts en temps réel</w:t>
            </w:r>
          </w:p>
        </w:tc>
      </w:tr>
    </w:tbl>
    <w:p>
      <w:pPr>
        <w:spacing w:after="0"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p>
      <w:r>
        <w:br w:type="page"/>
      </w:r>
    </w:p>
    <w:p>
      <w:pPr>
        <w:spacing w:after="0" w:before="2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28D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03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D28D9"/>
                <w:sz w:val="22"/>
                <w:szCs w:val="22"/>
              </w:rPr>
              <w:t xml:space="preserve">  Service d'Emails Automatiques — Resend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6D28D9"/>
          <w:sz w:val="20"/>
          <w:szCs w:val="20"/>
        </w:rPr>
        <w:t xml:space="preserve">Pourquoi c'est nécessaire 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Sans emails, aucun marchand ne sait si son KYC est validé, son paiement reçu ou son virement traité. C'est le canal de communication essentiel avec tes clients.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080"/>
        <w:gridCol w:w="208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463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ÉTAPE 3  ·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Emails automatiques — Resend (100/jour gratuit)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40A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3C5FD"/>
                <w:sz w:val="15"/>
                <w:szCs w:val="15"/>
              </w:rPr>
              <w:t xml:space="preserve">Durée estimée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3 à 4 heures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D28D9"/>
                <w:sz w:val="15"/>
                <w:szCs w:val="15"/>
              </w:rPr>
              <w:t xml:space="preserve">Priorité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D28D9"/>
                <w:sz w:val="20"/>
                <w:szCs w:val="20"/>
              </w:rPr>
              <w:t xml:space="preserve">IMPORTANT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0F172A" w:val="clear"/>
            <w:tcMar>
              <w:top w:type="dxa" w:w="160"/>
              <w:left w:type="dxa" w:w="220"/>
              <w:bottom w:type="dxa" w:w="160"/>
              <w:right w:type="dxa" w:w="220"/>
            </w:tcMar>
            <w:vAlign w:val="top"/>
          </w:tcPr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Tu es un expert backend NestJS. Je veux intégrer un service d'emails automatiques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mon projet Innov Pay avec Resend (resend.com — 100 emails/jour gratuit).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1 — Installation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npm install resend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Ajouter dans .env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RESEND_API_KEY=re_xxxxxxxxxxxxxxxxxxxxxxxx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MAIL_FROM=Innov Pay &lt;noreply@innovpay.td&gt;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FRONTEND_URL=https://frontend-polo6.vercel.app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2 — Créer le MailModule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Crée backend/src/modules/mail/mail.service.ts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Le service doit avoir ces méthodes — chacune envoie un email HTML propre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1. sendWelcomeEmail(merchant: { name, email, publicKey })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Sujet : 'Bienvenue sur Innov Pay — Votre compte est activé'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Corps : nom du marchand, clé publique, lien vers dashboard, étapes suivantes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2. sendPaymentReceived(merchant, transaction: { id, amount, method, customerPhone })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Sujet : 'Paiement reçu — {amount} FCFA'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Corps : ID transaction, montant, méthode, téléphone client, date, solde disponible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3. sendKycStatusUpdate(merchant, status: 'APPROVED' | 'REJECTED', reason?: string)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Sujet : 'Votre KYC est {validé/rejeté}'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Corps : si APPROVED → félicitations + lien production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         si REJECTED → raison du rejet + lien pour renvoyer les documents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4. sendWithdrawalProcessed(merchant, withdrawal: { amount, bankAccount, reference })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Sujet : 'Virement de {amount} FCFA en cours de traitement'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Corps : montant, compte destination, référence, délai estimé (J+1)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5. sendPasswordReset(merchant, resetUrl: string)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Sujet : 'Réinitialisation de votre mot de passe'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Corps : lien valable 1h, si pas demandé ignorer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6. sendSecurityAlert(merchant, alert: { type, ip, timestamp })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Sujet : '⚠️ Alerte sécurité — Connexion suspecte détectée'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 Corps : type d'alerte, IP, date, bouton 'Sécuriser mon compte'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3 — Template HTML commun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Crée un helper createEmailTemplate(title, content, ctaText?, ctaUrl?) qui génère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un HTML responsive avec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- Header : logo Innov Pay (#0A2463) + tagline 'One API. Every Payment.'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- Corps : contenu en français, font Arial, couleurs Innov Pay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- Footer : 'Innov Pay · N'Djaména, Tchad · support@innovpay.td'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- CTA button optionnel : bg #EA580C, text blanc, radius 6px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Ne pas utiliser de librairie de template — HTML natif seulement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4 — Intégrer les emails dans les services existants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AuthService.register() → appeler mailService.sendWelcomeEmail()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PaymentService.confirmPayment() → appeler mailService.sendPaymentReceived()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KycService.updateStatus() → appeler mailService.sendKycStatusUpdate()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PayoutService.processWithdrawal() → appeler mailService.sendWithdrawalProcessed()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IMPORTANT : Tous les appels mail doivent être fire-and-forget avec try/catch.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Un email qui échoue ne doit JAMAIS faire échouer la transaction principale.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Utiliser : this.mailService.sendXxx().catch(err =&gt; this.logger.warn('Mail failed', err))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5 — Endpoint de test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POST /mail/test (admin seulement) avec body { type, email 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Permet d'envoyer un email de test pour chaque type depuis le back-office admin.</w:t>
            </w:r>
          </w:p>
        </w:tc>
      </w:tr>
    </w:tbl>
    <w:p>
      <w:pPr>
        <w:spacing w:after="0" w:before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803D" w:sz="1"/>
              <w:left w:val="single" w:color="15803D" w:sz="1"/>
              <w:bottom w:val="single" w:color="15803D" w:sz="1"/>
              <w:right w:val="single" w:color="15803D" w:sz="1"/>
            </w:tcBorders>
            <w:shd w:fill="F0FDF4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9"/>
                <w:szCs w:val="19"/>
              </w:rPr>
              <w:t xml:space="preserve">Résultats attendus après cette étape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6 types d'emails automatiques opérationnels (bienvenue, paiement, KYC, virement, reset, alerte)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Templates HTML responsives avec charte graphique Innov Pay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Emails fire-and-forget — jamais bloquants pour les transactions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Endpoint de test /mail/test pour valider chaque template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Logs de tous les envois avec statut succès/échec</w:t>
            </w:r>
          </w:p>
        </w:tc>
      </w:tr>
    </w:tbl>
    <w:p>
      <w:pPr>
        <w:spacing w:after="0"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p>
      <w:r>
        <w:br w:type="page"/>
      </w:r>
    </w:p>
    <w:p>
      <w:pPr>
        <w:spacing w:after="0" w:before="2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803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04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22"/>
                <w:szCs w:val="22"/>
              </w:rPr>
              <w:t xml:space="preserve">  Intégration des Vraies API Opérateurs — Airtel, Moov, Orange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B91C1C"/>
          <w:sz w:val="20"/>
          <w:szCs w:val="20"/>
        </w:rPr>
        <w:t xml:space="preserve">Prérequis absolus 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Cette étape ne peut être codée qu'APRÈS avoir signé les accords commerciaux avec Airtel Money Tchad, Moov Money et Orange Money, et reçu leurs credentials API de production.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2400E" w:sz="1"/>
              <w:left w:val="single" w:color="92400E" w:sz="1"/>
              <w:bottom w:val="single" w:color="92400E" w:sz="1"/>
              <w:right w:val="single" w:color="92400E" w:sz="1"/>
            </w:tcBorders>
            <w:shd w:fill="FFFBEB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2400E"/>
                <w:sz w:val="19"/>
                <w:szCs w:val="19"/>
              </w:rPr>
              <w:t xml:space="preserve">⚠️  Ce qu'il faut obtenir avant de coder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Airtel Money Tchad : AIRTEL_BASE_URL, AIRTEL_CLIENT_ID, AIRTEL_CLIENT_SECRET, AIRTEL_MERCHANT_ID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Moov Money Tchad : MOOV_BASE_URL, MOOV_API_KEY, MOOV_MERCHANT_CODE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Orange Money : ORANGE_BASE_URL, ORANGE_CLIENT_ID, ORANGE_CLIENT_SECRET, ORANGE_MERCHANT_KEY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Ces credentials sont fournis uniquement après signature de l'accord de partenariat.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8"/>
                <w:szCs w:val="18"/>
              </w:rPr>
              <w:t xml:space="preserve">En attendant, les simulations actuelles permettent de tester toute la logique.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080"/>
        <w:gridCol w:w="208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463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ÉTAPE 4  ·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Vraies API Opérateurs Mobile Money — Tchad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40A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3C5FD"/>
                <w:sz w:val="15"/>
                <w:szCs w:val="15"/>
              </w:rPr>
              <w:t xml:space="preserve">Durée estimée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 à 2 jours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5803D"/>
                <w:sz w:val="15"/>
                <w:szCs w:val="15"/>
              </w:rPr>
              <w:t xml:space="preserve">Priorité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20"/>
                <w:szCs w:val="20"/>
              </w:rPr>
              <w:t xml:space="preserve">APRÈS ACCORDS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0F172A" w:val="clear"/>
            <w:tcMar>
              <w:top w:type="dxa" w:w="160"/>
              <w:left w:type="dxa" w:w="220"/>
              <w:bottom w:type="dxa" w:w="160"/>
              <w:right w:type="dxa" w:w="220"/>
            </w:tcMar>
            <w:vAlign w:val="top"/>
          </w:tcPr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Tu es un expert intégration API paiement mobile money Afrique Centrale.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Mon projet Innov Pay utilise des simulations dans backend/src/modules/providers/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Je veux remplacer les simulations par les vraies API des opérateurs tchadiens.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STRUCTURE ACTUELLE À REMPLACER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backend/src/modules/providers/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airtel.provider.ts    ← remplacer la simulation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moov.provider.ts      ← remplacer la simulation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orange.provider.ts    ← remplacer la simulation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card.provider.ts      ← remplacer par Ecobank/UBA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INTERFACE COMMUNE À RESPECTER (ne pas modifier)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interface PaymentProvider 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initiatePayment(params: InitiateParams): Promise&lt;PaymentResult&gt;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checkStatus(transactionId: string): Promise&lt;StatusResult&gt;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refund(transactionId: string, amount: number): Promise&lt;RefundResult&gt;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type InitiateParams = { amount: number; phone: string; reference: string; currency: 'XAF' 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type PaymentResult = { status: 'PENDING'|'SUCCESS'|'FAILED'; transactionId: string; ussdCode?: string 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type StatusResult = { status: 'PENDING'|'SUCCESS'|'FAILED'; errorCode?: string 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1 — Airtel Money Tchad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airtel.provider.ts, implémenter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private async getAccessToken(): Promise&lt;string&gt; 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POST vers AIRTEL_BASE_URL/auth/oauth2/token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Body: grant_type=client_credentials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Headers: Authorization Basic base64(CLIENT_ID:CLIENT_SECRET)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Cache le token avec TTL (expire après 3600s généralement)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async initiatePayment(params): Promise&lt;PaymentResult&gt; 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const token = await this.getAccessToken();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POST AIRTEL_BASE_URL/merchant/v1/payments/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Headers: Authorization Bearer, X-Country: TD, X-Currency: XAF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Body: reference, subscriber (msisdn, country TD, currency XAF),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       transaction (amount, country TD, currency XAF, id uuid)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Réponse status.code === '200' → PENDING (le client reçoit USSD Push)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async checkStatus(transactionId): Promise&lt;StatusResult&gt; {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GET AIRTEL_BASE_URL/standard/v1/payments/{transactionId}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Headers: Authorization Bearer, X-Country: TD, X-Currency: XAF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// transaction.status === 'TS' → SUCCESS, 'TF' → FAILED, 'TIP' → PENDING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}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2 — Webhook de confirmation (CRITIQUE)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Airtel envoie une notification POST sur ton URL de webhook quand le client confirme.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backend/src/modules/webhook/receiver/airtel-webhook.controller.ts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Vérifier la signature Airtel (header X-Airtel-Signature)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Extraire transaction.id et transaction.status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Appeler PaymentService.updateTransactionStatus()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Déclencher l'envoi du webhook au marchand final via BullMQ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Retourner 200 OK dans tous les cas (même si erreur — logguer sans crasher)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3 — Moov Money Tchad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Même structure que Airtel mais avec l'API Moov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POST MOOV_BASE_URL/payment/init avec MOOV_API_KEY en header X-Api-Key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Le retour contient un ussd_code à afficher au client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Webhook de confirmation sur une URL dédiée /webhooks/moov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4 — Orange Money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Orange utilise OAuth2 comme Airtel.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Endpoint de paiement : POST ORANGE_BASE_URL/omcoreapis/1.0.2/mp/pay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Body inclut : notifUrl (ton webhook), channelUserMsisdn, amount, description, orderId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Réponse : payToken que le client utilise pour confirmer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5 — Sélection automatique d'opérateur selon le numéro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le RouterService, améliorer la sélection par préfixe de numéro tchadien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Airtel Tchad : +235 60, 61, 62, 63, 64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Moov Tchad   : +235 65, 66, 67, 68, 69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Orange Tchad : +235 90, 91, 92, 93, 94, 95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Si préfixe inconnu → essayer Airtel en premier (plus grand réseau au Tchad)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6 — Mode sandbox / production toggle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Chaque provider doit respecter la variable PAYMENT_MODE=sandbox|production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En sandbox → utiliser les URL de test des opérateurs (éviter vrais débits)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En production → utiliser les URL de production (vrais paiements)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Logger clairement le mode utilisé au démarrage du service</w:t>
            </w:r>
          </w:p>
        </w:tc>
      </w:tr>
    </w:tbl>
    <w:p>
      <w:pPr>
        <w:spacing w:after="0" w:before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803D" w:sz="1"/>
              <w:left w:val="single" w:color="15803D" w:sz="1"/>
              <w:bottom w:val="single" w:color="15803D" w:sz="1"/>
              <w:right w:val="single" w:color="15803D" w:sz="1"/>
            </w:tcBorders>
            <w:shd w:fill="F0FDF4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9"/>
                <w:szCs w:val="19"/>
              </w:rPr>
              <w:t xml:space="preserve">Résultats attendus après cette étape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Airtel Money Tchad intégré — USSD Push + vérification statut + webhook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Moov Money Tchad intégré — paiement + webhook de confirmation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Orange Money intégré — OAuth2 + paiement + payToken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Sélection automatique d'opérateur par préfixe de numéro tchadien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Toggle sandbox/production — tester sans débiter de vrais comptes</w:t>
            </w:r>
          </w:p>
        </w:tc>
      </w:tr>
    </w:tbl>
    <w:p>
      <w:pPr>
        <w:spacing w:after="0"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p>
      <w:r>
        <w:br w:type="page"/>
      </w:r>
    </w:p>
    <w:p>
      <w:pPr>
        <w:spacing w:after="0" w:before="2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46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05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2463"/>
                <w:sz w:val="22"/>
                <w:szCs w:val="22"/>
              </w:rPr>
              <w:t xml:space="preserve">  Finalisation Frontend — Dashboard Production-Ready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A2463"/>
          <w:sz w:val="20"/>
          <w:szCs w:val="20"/>
        </w:rPr>
        <w:t xml:space="preserve">Objectif 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Transformer le prototype frontend en un dashboard marchand complet et professionnel — identique à CinetPay mais adapté au marché tchadien.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080"/>
        <w:gridCol w:w="2080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2463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18"/>
                <w:szCs w:val="18"/>
              </w:rPr>
              <w:t xml:space="preserve">ÉTAPE 5  ·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Frontend dashboard — Toutes les pages manquantes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40A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93C5FD"/>
                <w:sz w:val="15"/>
                <w:szCs w:val="15"/>
              </w:rPr>
              <w:t xml:space="preserve">Durée estimée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1 à 2 jours</w:t>
            </w:r>
          </w:p>
        </w:tc>
        <w:tc>
          <w:tcPr>
            <w:tcW w:type="dxa" w:w="2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A2463"/>
                <w:sz w:val="15"/>
                <w:szCs w:val="15"/>
              </w:rPr>
              <w:t xml:space="preserve">Priorité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2463"/>
                <w:sz w:val="20"/>
                <w:szCs w:val="20"/>
              </w:rPr>
              <w:t xml:space="preserve">IMPORTANT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0F172A" w:val="clear"/>
            <w:tcMar>
              <w:top w:type="dxa" w:w="160"/>
              <w:left w:type="dxa" w:w="220"/>
              <w:bottom w:type="dxa" w:w="160"/>
              <w:right w:type="dxa" w:w="220"/>
            </w:tcMar>
            <w:vAlign w:val="top"/>
          </w:tcPr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Tu es un développeur React senior expert UI. Mon projet Innov Pay a un frontend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Next.js 14 + Tailwind + TypeScript déployé sur Vercel.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Le backend est sur : process.env.NEXT_PUBLIC_API_URL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Design system : font Inter, primary #0A2463, accent #EA580C, bg #F8FAFC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1 — Page Paiements avec données réelles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app/(dashboard)/paiements/page.tsx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Connecter à GET /payments avec filtres query params 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?status=SUCCESS|FAILED|PENDING&amp;operator=AIRTEL|MOOV|ORANGE&amp;from=date&amp;to=date&amp;search=text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Tableau avec colonnes : ID Transaction | Date | Client (téléphone) | Montant | Opérateur | Statut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- ID : monospace, icône copier au clic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- Montant : formaté en FCFA avec toLocaleString('fr-FR') + ' FCFA'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- Opérateur : icône colorée (rouge Airtel, bleu Moov, orange Orange)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- Statut pill : vert SUCCESS | rouge FAILED | jaune PENDING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Clic sur une ligne → drawer latéral avec détails complets + bouton Rembourser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Pagination : 20 par page, total affiché, boutons Précédent/Suivant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Export CSV : bouton en haut à droite, télécharge toutes les transactions filtrées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Empty state : illustration + 'Aucun paiement trouvé.' + bouton 'Tester un paiement'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2 — Page API &amp; Sécurité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app/(dashboard)/api-securite/page.tsx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Section Clés API 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Toggle Sandbox / Production (si production non activé → badge orange + lien KYC)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Clé publique : input readonly + bouton Copier (toaster 'Copié !')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Clé secrète : masquée avec *** + bouton Eye pour révéler 5 secondes seulement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Bouton Régénérer clé secrète → modal de confirmation avec input 'CONFIRMER'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Section Webhook 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Input URL webhook + bouton Enregistrer → PUT /merchants/webhook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Secret de signature : affiché masqué + bouton Copier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Tableau des 10 derniers appels webhook : date, endpoint, statut HTTP, durée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Pastille verte si 200, rouge si 4xx/5xx, bouton Réessayer sur les échoués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Section Logs API 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Tableau des 20 derniers appels API reçus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Colonnes : Timestamp | Méthode | Endpoint | IP | Statut | Durée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Filtrer par statut : Tous / 2xx / 4xx / 5xx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3 — Page KYC complète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app/(dashboard)/conformite/page.tsx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Stepper horizontal 4 étapes 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1. Informations entreprise → 2. Documents légaux → 3. Vérification → 4. Validé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Étape 1 — Formulaire 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Nom entreprise, RCCM (format TC/NJM/XX/B/XXXX), NIF, adresse, téléphone, site web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Bouton Suivant → POST /kyc/company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Étape 2 — Upload documents 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Zone drag &amp; drop pour chaque document (RCCM, CNI dirigeant, relevé bancaire, statuts)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Indicateur de progression upload, prévisualisation PDF/image, suppression possible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Format acceptés : PDF, JPG, PNG — Max 10 Mo par fichier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Bouton Envoyer → POST /kyc/upload (FormData)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Étape 3 — En attente de vérification 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Animation de chargement, message 'Notre équipe vérifie vos documents sous 48h'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Liste des documents soumis avec statut individuel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Étape 4 — Validé 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Confetti animation, badge vert 'KYC Validé', bouton 'Activer la production'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Si rejeté : raison affichée, bouton 'Renvoyer les documents'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4 — Page Finance / Virements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app/(dashboard)/finance/page.tsx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Header card bg-[#0A2463] text-white 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Solde disponible en grand (ex : '125 000 FCFA')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Solde en attente (ex : '45 000 FCFA en attente de confirmation')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Bouton 'Demander un virement' bg-white text-[#0A2463]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Modal Demander un virement 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Montant input + dropdown compte bancaire enregistré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Résumé : montant, frais (0%), montant net, délai (J+1)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Confirmation → POST /payouts → email automatique envoyé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Tableau historique virements 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Date | Référence | Montant | Compte destination | Statut | Relevé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Statut : EN_COURS jaune | TRAITE vert | ECHEC rouge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5 — Toasts, erreurs et loading states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Sur TOUTES les pages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Installer react-hot-toast ou utiliser shadcn/ui Sonner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Loading skeleton sur chaque tableau (10 rows gris animés pendant le fetch)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Gestion d'erreur réseau : 'Impossible de charger les données. Réessayer'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401 → redirect automatique vers /login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Toaster succès vert sur chaque action (copie clé, enregistrement webhook, etc.)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94A3B8"/>
                <w:sz w:val="19"/>
                <w:szCs w:val="19"/>
              </w:rPr>
              <w:t xml:space="preserve">TÂCHE 6 — Page Mise en Production (Onboarding)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/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Dans app/(dashboard)/mise-en-production/page.tsx :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Progress bar % complétion + 5 étapes style Stripe :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AE6FD"/>
                <w:sz w:val="17"/>
                <w:szCs w:val="17"/>
              </w:rPr>
              <w:t xml:space="preserve">  1. Compte créé ✅  2. Test API Sandbox ✅  3. KYC ⏳  4. Compte bancaire ⏳  5. Production ⏳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Chaque étape : icône statut + titre + description + bouton action si applicable</w:t>
            </w:r>
          </w:p>
          <w:p>
            <w:pPr>
              <w:spacing w:after="6" w:before="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E2E8F0"/>
                <w:sz w:val="18"/>
                <w:szCs w:val="18"/>
              </w:rPr>
              <w:t xml:space="preserve">Bannière 'Besoin d aide ?' avec bouton WhatsApp → wa.me/+235XXXXXXXXX</w:t>
            </w:r>
          </w:p>
        </w:tc>
      </w:tr>
    </w:tbl>
    <w:p>
      <w:pPr>
        <w:spacing w:after="0" w:before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803D" w:sz="1"/>
              <w:left w:val="single" w:color="15803D" w:sz="1"/>
              <w:bottom w:val="single" w:color="15803D" w:sz="1"/>
              <w:right w:val="single" w:color="15803D" w:sz="1"/>
            </w:tcBorders>
            <w:shd w:fill="F0FDF4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top"/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9"/>
                <w:szCs w:val="19"/>
              </w:rPr>
              <w:t xml:space="preserve">Résultats attendus après cette étape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Page Paiements avec données réelles, filtres et export CSV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Page API &amp; Sécurité — clés, webhooks, logs complets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Page KYC en 4 étapes avec upload drag &amp; drop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Page Finance — soldes en temps réel et demande de virement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Page Mise en production — onboarding style Stripe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Loading states, toasters et gestion d'erreurs sur toutes les pages</w:t>
            </w:r>
          </w:p>
        </w:tc>
      </w:tr>
    </w:tbl>
    <w:p>
      <w:pPr>
        <w:spacing w:after="0"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p>
      <w:r>
        <w:br w:type="page"/>
      </w:r>
    </w:p>
    <w:p>
      <w:pPr>
        <w:spacing w:after="0" w:before="2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82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FIN</w:t>
            </w:r>
          </w:p>
        </w:tc>
        <w:tc>
          <w:tcPr>
            <w:tcW w:type="dxa" w:w="8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4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22"/>
                <w:szCs w:val="22"/>
              </w:rPr>
              <w:t xml:space="preserve">  Récapitulatif — Ordre d'exécution et Budget</w:t>
            </w:r>
          </w:p>
        </w:tc>
      </w:tr>
    </w:tbl>
    <w:p>
      <w:pPr>
        <w:spacing w:after="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800"/>
        <w:gridCol w:w="1560"/>
        <w:gridCol w:w="1200"/>
        <w:gridCol w:w="2200"/>
      </w:tblGrid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1182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1182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Étape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1182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Durée</w:t>
            </w:r>
          </w:p>
        </w:tc>
        <w:tc>
          <w:tcPr>
            <w:tcW w:type="dxa" w:w="1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1182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Priorité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1182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Coût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1182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Bloquant ?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B91C1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Railway + Redis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2 à 4 heures</w:t>
            </w:r>
          </w:p>
        </w:tc>
        <w:tc>
          <w:tcPr>
            <w:tcW w:type="dxa" w:w="1560"/>
            <w:tcBorders>
              <w:top w:val="single" w:color="B91C1C" w:sz="1"/>
              <w:left w:val="single" w:color="B91C1C" w:sz="1"/>
              <w:bottom w:val="single" w:color="B91C1C" w:sz="1"/>
              <w:right w:val="single" w:color="B91C1C" w:sz="1"/>
            </w:tcBorders>
            <w:shd w:fill="FEF2F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91C1C"/>
                <w:sz w:val="19"/>
                <w:szCs w:val="19"/>
              </w:rPr>
              <w:t xml:space="preserve">BLOQUANTE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0 FCFA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Oui (webhooks)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A580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Cloudflare R2 KYC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3 à 5 heures</w:t>
            </w:r>
          </w:p>
        </w:tc>
        <w:tc>
          <w:tcPr>
            <w:tcW w:type="dxa" w:w="1560"/>
            <w:tcBorders>
              <w:top w:val="single" w:color="EA580C" w:sz="1"/>
              <w:left w:val="single" w:color="EA580C" w:sz="1"/>
              <w:bottom w:val="single" w:color="EA580C" w:sz="1"/>
              <w:right w:val="single" w:color="EA580C" w:sz="1"/>
            </w:tcBorders>
            <w:shd w:fill="FFF7E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EA580C"/>
                <w:sz w:val="19"/>
                <w:szCs w:val="19"/>
              </w:rPr>
              <w:t xml:space="preserve">CRITIQUE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0 FCFA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Oui (KYC réels)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6D28D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Emails Resend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3 à 4 heures</w:t>
            </w:r>
          </w:p>
        </w:tc>
        <w:tc>
          <w:tcPr>
            <w:tcW w:type="dxa" w:w="1560"/>
            <w:tcBorders>
              <w:top w:val="single" w:color="6D28D9" w:sz="1"/>
              <w:left w:val="single" w:color="6D28D9" w:sz="1"/>
              <w:bottom w:val="single" w:color="6D28D9" w:sz="1"/>
              <w:right w:val="single" w:color="6D28D9" w:sz="1"/>
            </w:tcBorders>
            <w:shd w:fill="F5F3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D28D9"/>
                <w:sz w:val="19"/>
                <w:szCs w:val="19"/>
              </w:rPr>
              <w:t xml:space="preserve">IMPORTANT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0 FCFA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Non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5803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Vraies API Opérateurs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1 à 2 jours</w:t>
            </w:r>
          </w:p>
        </w:tc>
        <w:tc>
          <w:tcPr>
            <w:tcW w:type="dxa" w:w="1560"/>
            <w:tcBorders>
              <w:top w:val="single" w:color="15803D" w:sz="1"/>
              <w:left w:val="single" w:color="15803D" w:sz="1"/>
              <w:bottom w:val="single" w:color="15803D" w:sz="1"/>
              <w:right w:val="single" w:color="15803D" w:sz="1"/>
            </w:tcBorders>
            <w:shd w:fill="F0FD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5803D"/>
                <w:sz w:val="19"/>
                <w:szCs w:val="19"/>
              </w:rPr>
              <w:t xml:space="preserve">APRÈS ACCORDS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0 FCFA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Oui (MM réels)</w:t>
            </w:r>
          </w:p>
        </w:tc>
      </w:tr>
      <w:tr>
        <w:tc>
          <w:tcPr>
            <w:tcW w:type="dxa" w:w="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A246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827"/>
                <w:sz w:val="19"/>
                <w:szCs w:val="19"/>
              </w:rPr>
              <w:t xml:space="preserve">Frontend Polish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1 à 2 jours</w:t>
            </w:r>
          </w:p>
        </w:tc>
        <w:tc>
          <w:tcPr>
            <w:tcW w:type="dxa" w:w="1560"/>
            <w:tcBorders>
              <w:top w:val="single" w:color="0A2463" w:sz="1"/>
              <w:left w:val="single" w:color="0A2463" w:sz="1"/>
              <w:bottom w:val="single" w:color="0A2463" w:sz="1"/>
              <w:right w:val="single" w:color="0A2463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A2463"/>
                <w:sz w:val="19"/>
                <w:szCs w:val="19"/>
              </w:rPr>
              <w:t xml:space="preserve">IMPORTANT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0 FCFA</w:t>
            </w:r>
          </w:p>
        </w:tc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827"/>
                <w:sz w:val="19"/>
                <w:szCs w:val="19"/>
              </w:rPr>
              <w:t xml:space="preserve">Non</w:t>
            </w:r>
          </w:p>
        </w:tc>
      </w:tr>
    </w:tbl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2026-06-11T19:08:09.165Z</dcterms:created>
  <dcterms:modified xsi:type="dcterms:W3CDTF">2026-06-11T19:08:09.206Z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