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
      </w:pPr>
      <w:r>
        <w:rPr>
          <w:rFonts w:ascii="Calibri" w:hAnsi="Calibri"/>
          <w:b/>
          <w:i w:val="0"/>
          <w:color w:val="2E74B5"/>
          <w:sz w:val="20"/>
        </w:rPr>
        <w:t>BRIEFING DE PRODUCTO</w:t>
      </w:r>
    </w:p>
    <w:p>
      <w:pPr>
        <w:spacing w:after="120"/>
      </w:pPr>
      <w:r>
        <w:rPr>
          <w:rFonts w:ascii="Calibri" w:hAnsi="Calibri"/>
          <w:b/>
          <w:i w:val="0"/>
          <w:color w:val="17324D"/>
          <w:sz w:val="50"/>
        </w:rPr>
        <w:t>AutoWP SEO 100 &amp; Commerce Optimizer</w:t>
      </w:r>
    </w:p>
    <w:p>
      <w:pPr>
        <w:spacing w:after="360"/>
      </w:pPr>
      <w:r>
        <w:rPr>
          <w:rFonts w:ascii="Calibri" w:hAnsi="Calibri"/>
          <w:b w:val="0"/>
          <w:i w:val="0"/>
          <w:color w:val="667085"/>
          <w:sz w:val="27"/>
        </w:rPr>
        <w:t>Cómo el plugin modificará la web hasta completar el 100% de sus controles SEO y optimizará continuamente las páginas para aumentar las compras</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Documento</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Definición funcional y operativa</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Versión</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1.0 - Propuesta de alcance</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Ámbito</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Cualquier web WordPress; capacidades ampliadas para WooCommerce</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Principio</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Correcciones seguras automáticas; cambios comerciales con aprobación y evidencia</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7324D"/>
                <w:sz w:val="20"/>
              </w:rPr>
              <w:t xml:space="preserve">Promesa del producto  </w:t>
            </w:r>
            <w:r>
              <w:rPr>
                <w:rFonts w:ascii="Calibri" w:hAnsi="Calibri"/>
                <w:b w:val="0"/>
                <w:i w:val="0"/>
                <w:color w:val="17324D"/>
                <w:sz w:val="20"/>
              </w:rPr>
              <w:t>El plugin no se limitará a señalar errores: corregirá la web, completará el etiquetado y repetirá la auditoría hasta alcanzar el 100% de los controles técnicos que puede verificar. Después utilizará un optimizador tipo Spooky/Keak para modificar y probar zonas de la web con el objetivo de aumentar compras.</w:t>
            </w:r>
          </w:p>
        </w:tc>
      </w:tr>
    </w:tbl>
    <w:p>
      <w:pPr>
        <w:spacing w:after="20"/>
      </w:pPr>
    </w:p>
    <w:p>
      <w:pPr>
        <w:pStyle w:val="Heading1"/>
      </w:pPr>
      <w:r>
        <w:t>Resumen ejecutivo</w:t>
      </w:r>
    </w:p>
    <w:p>
      <w:r>
        <w:rPr>
          <w:rFonts w:ascii="Calibri" w:hAnsi="Calibri"/>
          <w:b w:val="0"/>
          <w:i w:val="0"/>
          <w:color w:val="20262D"/>
          <w:sz w:val="21"/>
        </w:rPr>
        <w:t>El plugin incorporará dos motores conectados. El Motor SEO 100 detectará errores, modificará WordPress y WooCommerce, revalidará cada página y seguirá trabajando hasta que todos los controles aplicables estén correctos. El Motor de Optimización Comercial, inspirado en herramientas como Spooky/Keak, cambiará textos, imágenes, llamadas a la acción, bloques y recorridos de compra para encontrar versiones que conviertan mejor.</w:t>
      </w:r>
    </w:p>
    <w:p>
      <w:pPr>
        <w:pStyle w:val="ListBullet"/>
      </w:pPr>
      <w:r>
        <w:rPr>
          <w:rFonts w:ascii="Calibri" w:hAnsi="Calibri"/>
          <w:b w:val="0"/>
          <w:i w:val="0"/>
          <w:color w:val="20262D"/>
          <w:sz w:val="21"/>
        </w:rPr>
        <w:t>Analizará el HTML renderizado, los datos de WordPress y, cuando exista, el catálogo de WooCommerce.</w:t>
      </w:r>
    </w:p>
    <w:p>
      <w:pPr>
        <w:pStyle w:val="ListBullet"/>
      </w:pPr>
      <w:r>
        <w:rPr>
          <w:rFonts w:ascii="Calibri" w:hAnsi="Calibri"/>
          <w:b w:val="0"/>
          <w:i w:val="0"/>
          <w:color w:val="20262D"/>
          <w:sz w:val="21"/>
        </w:rPr>
        <w:t>Mostrará un marcador SEO de 0 a 100 y no concederá el 100% mientras quede un error aplicable sin resolver.</w:t>
      </w:r>
    </w:p>
    <w:p>
      <w:pPr>
        <w:pStyle w:val="ListBullet"/>
      </w:pPr>
      <w:r>
        <w:rPr>
          <w:rFonts w:ascii="Calibri" w:hAnsi="Calibri"/>
          <w:b w:val="0"/>
          <w:i w:val="0"/>
          <w:color w:val="20262D"/>
          <w:sz w:val="21"/>
        </w:rPr>
        <w:t>Dejará cada producto correctamente descrito, etiquetado, estructurado y conectado con su oferta, variantes, imágenes y datos de comercio.</w:t>
      </w:r>
    </w:p>
    <w:p>
      <w:pPr>
        <w:pStyle w:val="ListBullet"/>
      </w:pPr>
      <w:r>
        <w:rPr>
          <w:rFonts w:ascii="Calibri" w:hAnsi="Calibri"/>
          <w:b w:val="0"/>
          <w:i w:val="0"/>
          <w:color w:val="20262D"/>
          <w:sz w:val="21"/>
        </w:rPr>
        <w:t>Aplicará automáticamente solo cambios reversibles, deterministas y de bajo riesgo.</w:t>
      </w:r>
    </w:p>
    <w:p>
      <w:pPr>
        <w:pStyle w:val="ListBullet"/>
      </w:pPr>
      <w:r>
        <w:rPr>
          <w:rFonts w:ascii="Calibri" w:hAnsi="Calibri"/>
          <w:b w:val="0"/>
          <w:i w:val="0"/>
          <w:color w:val="20262D"/>
          <w:sz w:val="21"/>
        </w:rPr>
        <w:t>Presentará como propuestas los cambios de contenido, diseño, precio, promociones, checkout o navegación.</w:t>
      </w:r>
    </w:p>
    <w:p>
      <w:pPr>
        <w:pStyle w:val="ListBullet"/>
      </w:pPr>
      <w:r>
        <w:rPr>
          <w:rFonts w:ascii="Calibri" w:hAnsi="Calibri"/>
          <w:b w:val="0"/>
          <w:i w:val="0"/>
          <w:color w:val="20262D"/>
          <w:sz w:val="21"/>
        </w:rPr>
        <w:t>Guardará cada modificación como una operación trazable, con vista previa, revisión y reversión.</w:t>
      </w:r>
    </w:p>
    <w:p>
      <w:pPr>
        <w:pStyle w:val="ListBullet"/>
      </w:pPr>
      <w:r>
        <w:rPr>
          <w:rFonts w:ascii="Calibri" w:hAnsi="Calibri"/>
          <w:b w:val="0"/>
          <w:i w:val="0"/>
          <w:color w:val="20262D"/>
          <w:sz w:val="21"/>
        </w:rPr>
        <w:t>Medirá resultados por ingresos, compras y métricas de protección; no solo por clics.</w:t>
      </w:r>
    </w:p>
    <w:p>
      <w:pPr>
        <w:pStyle w:val="Heading2"/>
      </w:pPr>
      <w:r>
        <w:t>Qué significa «SEO al 100%»</w:t>
      </w:r>
    </w:p>
    <w:p>
      <w:r>
        <w:rPr>
          <w:rFonts w:ascii="Calibri" w:hAnsi="Calibri"/>
          <w:b w:val="0"/>
          <w:i w:val="0"/>
          <w:color w:val="20262D"/>
          <w:sz w:val="21"/>
        </w:rPr>
        <w:t>Significa que el 100% de las reglas aplicables definidas por el plugin han sido verificadas y superadas: indexación, metadatos, semántica, schema, imágenes, accesibilidad, rendimiento, contenido, enlazado y, en tienda, catálogo y productos. El plugin distinguirá entre «corregido», «no aplicable», «requiere un dato del negocio» y «bloqueado por aprobación». No significa garantizar una posición concreta en Google, porque el ranking también depende de competencia, autoridad, demanda y algoritmos externos.</w:t>
      </w:r>
    </w:p>
    <w:p>
      <w:pPr>
        <w:pStyle w:val="Heading2"/>
      </w:pPr>
      <w:r>
        <w:t>Resultado esperado</w:t>
      </w:r>
    </w:p>
    <w:p>
      <w:r>
        <w:rPr>
          <w:rFonts w:ascii="Calibri" w:hAnsi="Calibri"/>
          <w:b w:val="0"/>
          <w:i w:val="0"/>
          <w:color w:val="20262D"/>
          <w:sz w:val="21"/>
        </w:rPr>
        <w:t>El administrador verá el progreso hasta el 100%, una cola priorizada y las correcciones que el plugin está aplicando. Cada elemento indicará impacto, evidencia, alcance, páginas afectadas, acción realizada y nivel de autorización. La web nunca se declarará completa si falla la validación posterior.</w:t>
      </w:r>
    </w:p>
    <w:p>
      <w:r>
        <w:br w:type="page"/>
      </w:r>
    </w:p>
    <w:p>
      <w:pPr>
        <w:pStyle w:val="Heading1"/>
      </w:pPr>
      <w:r>
        <w:t>1. Arquitectura funcional</w:t>
      </w:r>
    </w:p>
    <w:tbl>
      <w:tblPr>
        <w:tblStyle w:val="TableGrid"/>
        <w:tblW w:type="dxa" w:w="9360"/>
        <w:jc w:val="center"/>
        <w:tblLayout w:type="fixed"/>
        <w:tblLook w:firstColumn="1" w:firstRow="1" w:lastColumn="0" w:lastRow="0" w:noHBand="0" w:noVBand="1" w:val="04A0"/>
        <w:tblInd w:w="120" w:type="dxa"/>
      </w:tblPr>
      <w:tblGrid>
        <w:gridCol w:w="1500"/>
        <w:gridCol w:w="5060"/>
        <w:gridCol w:w="2800"/>
      </w:tblGrid>
      <w:tr>
        <w:tc>
          <w:tcPr>
            <w:tcW w:type="dxa" w:w="15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Capa</w:t>
            </w:r>
          </w:p>
        </w:tc>
        <w:tc>
          <w:tcPr>
            <w:tcW w:type="dxa" w:w="50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Responsabilidad</w:t>
            </w:r>
          </w:p>
        </w:tc>
        <w:tc>
          <w:tcPr>
            <w:tcW w:type="dxa" w:w="28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Salida</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Detector</w:t>
            </w:r>
          </w:p>
        </w:tc>
        <w:tc>
          <w:tcPr>
            <w:tcW w:type="dxa" w:w="50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Clasifica páginas, componentes, productos, plantillas y señales técnicas.</w:t>
            </w:r>
          </w:p>
        </w:tc>
        <w:tc>
          <w:tcPr>
            <w:tcW w:type="dxa" w:w="2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Inventario semántico</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Motor SEO</w:t>
            </w:r>
          </w:p>
        </w:tc>
        <w:tc>
          <w:tcPr>
            <w:tcW w:type="dxa" w:w="50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Evalúa indexación, metadatos, estructura, schema, contenido y enlazado.</w:t>
            </w:r>
          </w:p>
        </w:tc>
        <w:tc>
          <w:tcPr>
            <w:tcW w:type="dxa" w:w="2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Incidencias y correcciones</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Motor Commerce</w:t>
            </w:r>
          </w:p>
        </w:tc>
        <w:tc>
          <w:tcPr>
            <w:tcW w:type="dxa" w:w="50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Evalúa fichas, categorías, carrito, checkout y confianza.</w:t>
            </w:r>
          </w:p>
        </w:tc>
        <w:tc>
          <w:tcPr>
            <w:tcW w:type="dxa" w:w="2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Oportunidades comerciales</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Motor de cambios</w:t>
            </w:r>
          </w:p>
        </w:tc>
        <w:tc>
          <w:tcPr>
            <w:tcW w:type="dxa" w:w="50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Convierte una mejora aprobada en operaciones visuales o datos WordPress.</w:t>
            </w:r>
          </w:p>
        </w:tc>
        <w:tc>
          <w:tcPr>
            <w:tcW w:type="dxa" w:w="2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Parche reversible</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Validador</w:t>
            </w:r>
          </w:p>
        </w:tc>
        <w:tc>
          <w:tcPr>
            <w:tcW w:type="dxa" w:w="50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Repite auditoría, comprueba responsive, accesibilidad y consistencia.</w:t>
            </w:r>
          </w:p>
        </w:tc>
        <w:tc>
          <w:tcPr>
            <w:tcW w:type="dxa" w:w="2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Aprobado / revertido</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Medición</w:t>
            </w:r>
          </w:p>
        </w:tc>
        <w:tc>
          <w:tcPr>
            <w:tcW w:type="dxa" w:w="50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Relaciona cambios con eventos y resultados de negocio.</w:t>
            </w:r>
          </w:p>
        </w:tc>
        <w:tc>
          <w:tcPr>
            <w:tcW w:type="dxa" w:w="2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Informe de impacto</w:t>
            </w:r>
          </w:p>
        </w:tc>
      </w:tr>
    </w:tbl>
    <w:p>
      <w:pPr>
        <w:spacing w:after="20"/>
      </w:pPr>
    </w:p>
    <w:p>
      <w:pPr>
        <w:pStyle w:val="Heading2"/>
      </w:pPr>
      <w:r>
        <w:t>Tres niveles de actuación para llegar al 100%</w:t>
      </w:r>
    </w:p>
    <w:tbl>
      <w:tblPr>
        <w:tblStyle w:val="TableGrid"/>
        <w:tblW w:type="dxa" w:w="9360"/>
        <w:jc w:val="center"/>
        <w:tblLayout w:type="fixed"/>
        <w:tblLook w:firstColumn="1" w:firstRow="1" w:lastColumn="0" w:lastRow="0" w:noHBand="0" w:noVBand="1" w:val="04A0"/>
        <w:tblInd w:w="120" w:type="dxa"/>
      </w:tblPr>
      <w:tblGrid>
        <w:gridCol w:w="1900"/>
        <w:gridCol w:w="4200"/>
        <w:gridCol w:w="3260"/>
      </w:tblGrid>
      <w:tr>
        <w:tc>
          <w:tcPr>
            <w:tcW w:type="dxa" w:w="19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Modo</w:t>
            </w:r>
          </w:p>
        </w:tc>
        <w:tc>
          <w:tcPr>
            <w:tcW w:type="dxa" w:w="42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Qué permite</w:t>
            </w:r>
          </w:p>
        </w:tc>
        <w:tc>
          <w:tcPr>
            <w:tcW w:type="dxa" w:w="32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Ejemplos</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Automático seguro</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Cambios inequívocos, reversibles y sin efecto comercial sensible.</w:t>
            </w:r>
          </w:p>
        </w:tc>
        <w:tc>
          <w:tcPr>
            <w:tcW w:type="dxa" w:w="32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alt vacío decorativo, dimensiones de imagen, etiquetas técnicas ausentes</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Aprobación requerida</w:t>
            </w:r>
          </w:p>
        </w:tc>
        <w:tc>
          <w:tcPr>
            <w:tcW w:type="dxa" w:w="42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Cambios visibles, editoriales o que afectan muchas páginas.</w:t>
            </w:r>
          </w:p>
        </w:tc>
        <w:tc>
          <w:tcPr>
            <w:tcW w:type="dxa" w:w="32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title, description, H1, CTA, orden de bloques, schema generado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Solo experimento</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Hipótesis cuyo resultado depende del comportamiento real.</w:t>
            </w:r>
          </w:p>
        </w:tc>
        <w:tc>
          <w:tcPr>
            <w:tcW w:type="dxa" w:w="32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copy de venta, promociones, formulario, upsell, checkout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E5"/>
          </w:tcPr>
          <w:p>
            <w:pPr>
              <w:spacing w:after="0"/>
            </w:pPr>
            <w:r>
              <w:rPr>
                <w:rFonts w:ascii="Calibri" w:hAnsi="Calibri"/>
                <w:b/>
                <w:i w:val="0"/>
                <w:color w:val="8A5A00"/>
                <w:sz w:val="20"/>
              </w:rPr>
              <w:t xml:space="preserve">Blindaje  </w:t>
            </w:r>
            <w:r>
              <w:rPr>
                <w:rFonts w:ascii="Calibri" w:hAnsi="Calibri"/>
                <w:b w:val="0"/>
                <w:i w:val="0"/>
                <w:color w:val="8A5A00"/>
                <w:sz w:val="20"/>
              </w:rPr>
              <w:t>Una operación global se limitará por plantilla, tipo semántico y propiedad. Si falta cualquiera de esas referencias, el cambio falla de forma segura y no se publica.</w:t>
            </w:r>
          </w:p>
        </w:tc>
      </w:tr>
    </w:tbl>
    <w:p>
      <w:pPr>
        <w:spacing w:after="20"/>
      </w:pPr>
    </w:p>
    <w:p>
      <w:pPr>
        <w:pStyle w:val="Heading2"/>
      </w:pPr>
      <w:r>
        <w:t>Flujo de aplicación</w:t>
      </w:r>
    </w:p>
    <w:p>
      <w:pPr>
        <w:pStyle w:val="ListNumber"/>
      </w:pPr>
      <w:r>
        <w:rPr>
          <w:rFonts w:ascii="Calibri" w:hAnsi="Calibri"/>
          <w:b w:val="0"/>
          <w:i w:val="0"/>
          <w:color w:val="20262D"/>
          <w:sz w:val="21"/>
        </w:rPr>
        <w:t>Rastrear la web y construir un inventario de URLs, plantillas y componentes.</w:t>
      </w:r>
    </w:p>
    <w:p>
      <w:pPr>
        <w:pStyle w:val="ListNumber"/>
      </w:pPr>
      <w:r>
        <w:rPr>
          <w:rFonts w:ascii="Calibri" w:hAnsi="Calibri"/>
          <w:b w:val="0"/>
          <w:i w:val="0"/>
          <w:color w:val="20262D"/>
          <w:sz w:val="21"/>
        </w:rPr>
        <w:t>Clasificar cada página: inicio, servicio, landing, artículo, categoría, producto, carrito, checkout, legal o sistema.</w:t>
      </w:r>
    </w:p>
    <w:p>
      <w:pPr>
        <w:pStyle w:val="ListNumber"/>
      </w:pPr>
      <w:r>
        <w:rPr>
          <w:rFonts w:ascii="Calibri" w:hAnsi="Calibri"/>
          <w:b w:val="0"/>
          <w:i w:val="0"/>
          <w:color w:val="20262D"/>
          <w:sz w:val="21"/>
        </w:rPr>
        <w:t>Ejecutar todas las reglas SEO y comerciales; calcular la puntuación inicial de 0 a 100.</w:t>
      </w:r>
    </w:p>
    <w:p>
      <w:pPr>
        <w:pStyle w:val="ListNumber"/>
      </w:pPr>
      <w:r>
        <w:rPr>
          <w:rFonts w:ascii="Calibri" w:hAnsi="Calibri"/>
          <w:b w:val="0"/>
          <w:i w:val="0"/>
          <w:color w:val="20262D"/>
          <w:sz w:val="21"/>
        </w:rPr>
        <w:t>Generar una propuesta con comparación antes/después y páginas afectadas.</w:t>
      </w:r>
    </w:p>
    <w:p>
      <w:pPr>
        <w:pStyle w:val="ListNumber"/>
      </w:pPr>
      <w:r>
        <w:rPr>
          <w:rFonts w:ascii="Calibri" w:hAnsi="Calibri"/>
          <w:b w:val="0"/>
          <w:i w:val="0"/>
          <w:color w:val="20262D"/>
          <w:sz w:val="21"/>
        </w:rPr>
        <w:t>Solicitar aprobación cuando la política lo exija.</w:t>
      </w:r>
    </w:p>
    <w:p>
      <w:pPr>
        <w:pStyle w:val="ListNumber"/>
      </w:pPr>
      <w:r>
        <w:rPr>
          <w:rFonts w:ascii="Calibri" w:hAnsi="Calibri"/>
          <w:b w:val="0"/>
          <w:i w:val="0"/>
          <w:color w:val="20262D"/>
          <w:sz w:val="21"/>
        </w:rPr>
        <w:t>Aplicar mediante APIs de WordPress/WooCommerce o mediante operaciones del editor visual.</w:t>
      </w:r>
    </w:p>
    <w:p>
      <w:pPr>
        <w:pStyle w:val="ListNumber"/>
      </w:pPr>
      <w:r>
        <w:rPr>
          <w:rFonts w:ascii="Calibri" w:hAnsi="Calibri"/>
          <w:b w:val="0"/>
          <w:i w:val="0"/>
          <w:color w:val="20262D"/>
          <w:sz w:val="21"/>
        </w:rPr>
        <w:t>Validar HTML, responsive, enlaces, datos estructurados, accesibilidad y compra.</w:t>
      </w:r>
    </w:p>
    <w:p>
      <w:pPr>
        <w:pStyle w:val="ListNumber"/>
      </w:pPr>
      <w:r>
        <w:rPr>
          <w:rFonts w:ascii="Calibri" w:hAnsi="Calibri"/>
          <w:b w:val="0"/>
          <w:i w:val="0"/>
          <w:color w:val="20262D"/>
          <w:sz w:val="21"/>
        </w:rPr>
        <w:t>Repetir el ciclo hasta alcanzar el 100% de controles aplicables y mantenerlo con auditorías periódicas.</w:t>
      </w:r>
    </w:p>
    <w:p>
      <w:r>
        <w:br w:type="page"/>
      </w:r>
    </w:p>
    <w:p>
      <w:pPr>
        <w:pStyle w:val="Heading1"/>
      </w:pPr>
      <w:r>
        <w:t>2. Motor SEO y calidad técnica</w:t>
      </w:r>
    </w:p>
    <w:p>
      <w:r>
        <w:rPr>
          <w:rFonts w:ascii="Calibri" w:hAnsi="Calibri"/>
          <w:b w:val="0"/>
          <w:i w:val="0"/>
          <w:color w:val="20262D"/>
          <w:sz w:val="21"/>
        </w:rPr>
        <w:t>El análisis se realizará sobre el HTML final que recibe el visitante y sobre la configuración interna de WordPress. Esto permite detectar problemas aunque la página provenga de Gutenberg, un constructor visual, un tema clásico o una importación.</w:t>
      </w:r>
    </w:p>
    <w:p>
      <w:pPr>
        <w:pStyle w:val="Heading2"/>
      </w:pPr>
      <w:r>
        <w:t>Áreas auditadas</w:t>
      </w:r>
    </w:p>
    <w:tbl>
      <w:tblPr>
        <w:tblStyle w:val="TableGrid"/>
        <w:tblW w:type="dxa" w:w="9360"/>
        <w:jc w:val="center"/>
        <w:tblLayout w:type="fixed"/>
        <w:tblLook w:firstColumn="1" w:firstRow="1" w:lastColumn="0" w:lastRow="0" w:noHBand="0" w:noVBand="1" w:val="04A0"/>
        <w:tblInd w:w="120" w:type="dxa"/>
      </w:tblPr>
      <w:tblGrid>
        <w:gridCol w:w="1400"/>
        <w:gridCol w:w="4400"/>
        <w:gridCol w:w="3560"/>
      </w:tblGrid>
      <w:tr>
        <w:tc>
          <w:tcPr>
            <w:tcW w:type="dxa" w:w="14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Área</w:t>
            </w:r>
          </w:p>
        </w:tc>
        <w:tc>
          <w:tcPr>
            <w:tcW w:type="dxa" w:w="44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Comprobaciones principales</w:t>
            </w:r>
          </w:p>
        </w:tc>
        <w:tc>
          <w:tcPr>
            <w:tcW w:type="dxa" w:w="35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Aplicación</w:t>
            </w:r>
          </w:p>
        </w:tc>
      </w:tr>
      <w:tr>
        <w:tc>
          <w:tcPr>
            <w:tcW w:type="dxa" w:w="1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Indexación</w:t>
            </w:r>
          </w:p>
        </w:tc>
        <w:tc>
          <w:tcPr>
            <w:tcW w:type="dxa" w:w="4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robots, canonical, noindex, sitemap, paginación y hreflang.</w:t>
            </w:r>
          </w:p>
        </w:tc>
        <w:tc>
          <w:tcPr>
            <w:tcW w:type="dxa" w:w="3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Corregir conflictos; nunca indexar carrito, checkout o cuenta.</w:t>
            </w:r>
          </w:p>
        </w:tc>
      </w:tr>
      <w:tr>
        <w:tc>
          <w:tcPr>
            <w:tcW w:type="dxa" w:w="1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Metadatos</w:t>
            </w:r>
          </w:p>
        </w:tc>
        <w:tc>
          <w:tcPr>
            <w:tcW w:type="dxa" w:w="4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title, description, Open Graph, tarjetas sociales, iconos y manifest.</w:t>
            </w:r>
          </w:p>
        </w:tc>
        <w:tc>
          <w:tcPr>
            <w:tcW w:type="dxa" w:w="3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Generar borrador único; aprobación antes de publicar textos.</w:t>
            </w:r>
          </w:p>
        </w:tc>
      </w:tr>
      <w:tr>
        <w:tc>
          <w:tcPr>
            <w:tcW w:type="dxa" w:w="1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Semántica</w:t>
            </w:r>
          </w:p>
        </w:tc>
        <w:tc>
          <w:tcPr>
            <w:tcW w:type="dxa" w:w="4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header, nav, main, article, headings, listas, tablas, botones y enlaces.</w:t>
            </w:r>
          </w:p>
        </w:tc>
        <w:tc>
          <w:tcPr>
            <w:tcW w:type="dxa" w:w="3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Correcciones seguras cuando no cambia la experiencia.</w:t>
            </w:r>
          </w:p>
        </w:tc>
      </w:tr>
      <w:tr>
        <w:tc>
          <w:tcPr>
            <w:tcW w:type="dxa" w:w="1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Schema</w:t>
            </w:r>
          </w:p>
        </w:tc>
        <w:tc>
          <w:tcPr>
            <w:tcW w:type="dxa" w:w="4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Organization, BreadcrumbList, Article, Product, Offer y variantes.</w:t>
            </w:r>
          </w:p>
        </w:tc>
        <w:tc>
          <w:tcPr>
            <w:tcW w:type="dxa" w:w="3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Generar desde datos reales; validar coincidencia visible.</w:t>
            </w:r>
          </w:p>
        </w:tc>
      </w:tr>
      <w:tr>
        <w:tc>
          <w:tcPr>
            <w:tcW w:type="dxa" w:w="1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Imágenes</w:t>
            </w:r>
          </w:p>
        </w:tc>
        <w:tc>
          <w:tcPr>
            <w:tcW w:type="dxa" w:w="4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alt, tamaño, peso, formato, srcset, sizes, lazy load y prioridad.</w:t>
            </w:r>
          </w:p>
        </w:tc>
        <w:tc>
          <w:tcPr>
            <w:tcW w:type="dxa" w:w="3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Optimizar sin degradar la imagen principal ni el LCP.</w:t>
            </w:r>
          </w:p>
        </w:tc>
      </w:tr>
      <w:tr>
        <w:tc>
          <w:tcPr>
            <w:tcW w:type="dxa" w:w="1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Rendimiento</w:t>
            </w:r>
          </w:p>
        </w:tc>
        <w:tc>
          <w:tcPr>
            <w:tcW w:type="dxa" w:w="4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recursos bloqueantes, fuentes, scripts, CLS, LCP e INP.</w:t>
            </w:r>
          </w:p>
        </w:tc>
        <w:tc>
          <w:tcPr>
            <w:tcW w:type="dxa" w:w="3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Proponer o aplicar optimizaciones con prueba visual posterior.</w:t>
            </w:r>
          </w:p>
        </w:tc>
      </w:tr>
      <w:tr>
        <w:tc>
          <w:tcPr>
            <w:tcW w:type="dxa" w:w="1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Accesibilidad</w:t>
            </w:r>
          </w:p>
        </w:tc>
        <w:tc>
          <w:tcPr>
            <w:tcW w:type="dxa" w:w="44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labels, foco, contraste, ARIA, teclado y mensajes de error.</w:t>
            </w:r>
          </w:p>
        </w:tc>
        <w:tc>
          <w:tcPr>
            <w:tcW w:type="dxa" w:w="3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Prioridad alta; impedir regresiones en cambios visuales.</w:t>
            </w:r>
          </w:p>
        </w:tc>
      </w:tr>
      <w:tr>
        <w:tc>
          <w:tcPr>
            <w:tcW w:type="dxa" w:w="1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Contenido</w:t>
            </w:r>
          </w:p>
        </w:tc>
        <w:tc>
          <w:tcPr>
            <w:tcW w:type="dxa" w:w="44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duplicación, intención, jerarquía, profundidad y enlaces internos.</w:t>
            </w:r>
          </w:p>
        </w:tc>
        <w:tc>
          <w:tcPr>
            <w:tcW w:type="dxa" w:w="3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Sugerir mejoras; no inventar hechos ni autoridad.</w:t>
            </w:r>
          </w:p>
        </w:tc>
      </w:tr>
    </w:tbl>
    <w:p>
      <w:pPr>
        <w:spacing w:after="20"/>
      </w:pPr>
    </w:p>
    <w:p>
      <w:pPr>
        <w:pStyle w:val="Heading2"/>
      </w:pPr>
      <w:r>
        <w:t>Regla de datos estructurados</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7EF"/>
          </w:tcPr>
          <w:p>
            <w:pPr>
              <w:spacing w:after="0"/>
            </w:pPr>
            <w:r>
              <w:rPr>
                <w:rFonts w:ascii="Calibri" w:hAnsi="Calibri"/>
                <w:b/>
                <w:i w:val="0"/>
                <w:color w:val="1F6B45"/>
                <w:sz w:val="20"/>
              </w:rPr>
              <w:t xml:space="preserve">Fuente única de verdad  </w:t>
            </w:r>
            <w:r>
              <w:rPr>
                <w:rFonts w:ascii="Calibri" w:hAnsi="Calibri"/>
                <w:b w:val="0"/>
                <w:i w:val="0"/>
                <w:color w:val="1F6B45"/>
                <w:sz w:val="20"/>
              </w:rPr>
              <w:t>El JSON-LD se construirá desde datos visibles y campos reales. El plugin nunca inventará precios, stock, descuentos, reseñas, identificadores, políticas de devolución o fechas.</w:t>
            </w:r>
          </w:p>
        </w:tc>
      </w:tr>
    </w:tbl>
    <w:p>
      <w:pPr>
        <w:spacing w:after="20"/>
      </w:pPr>
    </w:p>
    <w:p>
      <w:pPr>
        <w:pStyle w:val="Heading2"/>
      </w:pPr>
      <w:r>
        <w:t>Priorización</w:t>
      </w:r>
    </w:p>
    <w:p>
      <w:pPr>
        <w:pStyle w:val="ListBullet"/>
      </w:pPr>
      <w:r>
        <w:rPr>
          <w:rFonts w:ascii="Calibri" w:hAnsi="Calibri"/>
          <w:b w:val="0"/>
          <w:i w:val="0"/>
          <w:color w:val="20262D"/>
          <w:sz w:val="21"/>
        </w:rPr>
        <w:t>Crítico: bloquea indexación, rompe compra, publica datos falsos o introduce riesgo legal.</w:t>
      </w:r>
    </w:p>
    <w:p>
      <w:pPr>
        <w:pStyle w:val="ListBullet"/>
      </w:pPr>
      <w:r>
        <w:rPr>
          <w:rFonts w:ascii="Calibri" w:hAnsi="Calibri"/>
          <w:b w:val="0"/>
          <w:i w:val="0"/>
          <w:color w:val="20262D"/>
          <w:sz w:val="21"/>
        </w:rPr>
        <w:t>Alto: afecta plantillas completas, productos principales, rendimiento móvil o accesibilidad.</w:t>
      </w:r>
    </w:p>
    <w:p>
      <w:pPr>
        <w:pStyle w:val="ListBullet"/>
      </w:pPr>
      <w:r>
        <w:rPr>
          <w:rFonts w:ascii="Calibri" w:hAnsi="Calibri"/>
          <w:b w:val="0"/>
          <w:i w:val="0"/>
          <w:color w:val="20262D"/>
          <w:sz w:val="21"/>
        </w:rPr>
        <w:t>Medio: limita comprensión, fragmentos enriquecidos, navegación o descubrimiento interno.</w:t>
      </w:r>
    </w:p>
    <w:p>
      <w:pPr>
        <w:pStyle w:val="ListBullet"/>
      </w:pPr>
      <w:r>
        <w:rPr>
          <w:rFonts w:ascii="Calibri" w:hAnsi="Calibri"/>
          <w:b w:val="0"/>
          <w:i w:val="0"/>
          <w:color w:val="20262D"/>
          <w:sz w:val="21"/>
        </w:rPr>
        <w:t>Bajo: mejora editorial o de mantenimiento sin impacto inmediato demostrable.</w:t>
      </w:r>
    </w:p>
    <w:p>
      <w:r>
        <w:br w:type="page"/>
      </w:r>
    </w:p>
    <w:p>
      <w:pPr>
        <w:pStyle w:val="Heading1"/>
      </w:pPr>
      <w:r>
        <w:t>3. SEO de productos al 100% en WooCommerce</w:t>
      </w:r>
    </w:p>
    <w:p>
      <w:pPr>
        <w:pStyle w:val="Heading2"/>
      </w:pPr>
      <w:r>
        <w:t>Ficha de producto</w:t>
      </w:r>
    </w:p>
    <w:p>
      <w:r>
        <w:rPr>
          <w:rFonts w:ascii="Calibri" w:hAnsi="Calibri"/>
          <w:b w:val="0"/>
          <w:i w:val="0"/>
          <w:color w:val="20262D"/>
          <w:sz w:val="21"/>
        </w:rPr>
        <w:t>El plugin tratará cada producto como una entidad comercial completa, no como texto genérico. Revisará y corregirá nombre, marca, precio, disponibilidad, variantes, imágenes, descripción, envío, devoluciones, reseñas y acciones de compra. Un producto solo obtendrá el 100% cuando todos los campos aplicables estén presentes, sean coherentes y estén correctamente etiquetados en el HTML y en Schema.org.</w:t>
      </w:r>
    </w:p>
    <w:tbl>
      <w:tblPr>
        <w:tblStyle w:val="TableGrid"/>
        <w:tblW w:type="dxa" w:w="9360"/>
        <w:jc w:val="center"/>
        <w:tblLayout w:type="fixed"/>
        <w:tblLook w:firstColumn="1" w:firstRow="1" w:lastColumn="0" w:lastRow="0" w:noHBand="0" w:noVBand="1" w:val="04A0"/>
        <w:tblInd w:w="120" w:type="dxa"/>
      </w:tblPr>
      <w:tblGrid>
        <w:gridCol w:w="1500"/>
        <w:gridCol w:w="4200"/>
        <w:gridCol w:w="3660"/>
      </w:tblGrid>
      <w:tr>
        <w:tc>
          <w:tcPr>
            <w:tcW w:type="dxa" w:w="15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Componente</w:t>
            </w:r>
          </w:p>
        </w:tc>
        <w:tc>
          <w:tcPr>
            <w:tcW w:type="dxa" w:w="42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Validación</w:t>
            </w:r>
          </w:p>
        </w:tc>
        <w:tc>
          <w:tcPr>
            <w:tcW w:type="dxa" w:w="36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Mejora posible</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Oferta</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Precio, moneda, impuestos, stock, condición y vendedor coherentes.</w:t>
            </w:r>
          </w:p>
        </w:tc>
        <w:tc>
          <w:tcPr>
            <w:tcW w:type="dxa" w:w="36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Claridad de costes y disponibilidad; nunca cambiar el precio.</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Identidad</w:t>
            </w:r>
          </w:p>
        </w:tc>
        <w:tc>
          <w:tcPr>
            <w:tcW w:type="dxa" w:w="42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SKU, GTIN/EAN/UPC, MPN, marca y categoría.</w:t>
            </w:r>
          </w:p>
        </w:tc>
        <w:tc>
          <w:tcPr>
            <w:tcW w:type="dxa" w:w="36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Completar desde catálogo o señalar datos ausentes.</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Variantes</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SKU, stock, precio, imagen, URL/canonical y ProductGroup.</w:t>
            </w:r>
          </w:p>
        </w:tc>
        <w:tc>
          <w:tcPr>
            <w:tcW w:type="dxa" w:w="36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Selección clara y actualización accesible de datos.</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Galería</w:t>
            </w:r>
          </w:p>
        </w:tc>
        <w:tc>
          <w:tcPr>
            <w:tcW w:type="dxa" w:w="42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Resolución, relación, peso, zoom, alt y orden.</w:t>
            </w:r>
          </w:p>
        </w:tc>
        <w:tc>
          <w:tcPr>
            <w:tcW w:type="dxa" w:w="36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Sustitución cómoda y optimización responsive.</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Compra</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CTA, cantidad, estados, errores y compatibilidad móvil.</w:t>
            </w:r>
          </w:p>
        </w:tc>
        <w:tc>
          <w:tcPr>
            <w:tcW w:type="dxa" w:w="36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Texto/jerarquía como propuesta o experimento.</w:t>
            </w:r>
          </w:p>
        </w:tc>
      </w:tr>
      <w:tr>
        <w:tc>
          <w:tcPr>
            <w:tcW w:type="dxa" w:w="15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Confianza</w:t>
            </w:r>
          </w:p>
        </w:tc>
        <w:tc>
          <w:tcPr>
            <w:tcW w:type="dxa" w:w="42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Envío, entrega, devolución, garantía y pago.</w:t>
            </w:r>
          </w:p>
        </w:tc>
        <w:tc>
          <w:tcPr>
            <w:tcW w:type="dxa" w:w="36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Mostrar datos existentes cerca de la decisión.</w:t>
            </w:r>
          </w:p>
        </w:tc>
      </w:tr>
      <w:tr>
        <w:tc>
          <w:tcPr>
            <w:tcW w:type="dxa" w:w="15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Descubrimiento</w:t>
            </w:r>
          </w:p>
        </w:tc>
        <w:tc>
          <w:tcPr>
            <w:tcW w:type="dxa" w:w="42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Breadcrumbs, relacionados, complementos y sustitutos.</w:t>
            </w:r>
          </w:p>
        </w:tc>
        <w:tc>
          <w:tcPr>
            <w:tcW w:type="dxa" w:w="36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Cross-sell relevante sin ocultar el producto principal.</w:t>
            </w:r>
          </w:p>
        </w:tc>
      </w:tr>
    </w:tbl>
    <w:p>
      <w:pPr>
        <w:spacing w:after="20"/>
      </w:pPr>
    </w:p>
    <w:p>
      <w:pPr>
        <w:pStyle w:val="Heading2"/>
      </w:pPr>
      <w:r>
        <w:t>Categorías y colecciones</w:t>
      </w:r>
    </w:p>
    <w:p>
      <w:pPr>
        <w:pStyle w:val="ListBullet"/>
      </w:pPr>
      <w:r>
        <w:rPr>
          <w:rFonts w:ascii="Calibri" w:hAnsi="Calibri"/>
          <w:b w:val="0"/>
          <w:i w:val="0"/>
          <w:color w:val="20262D"/>
          <w:sz w:val="21"/>
        </w:rPr>
        <w:t>Control de H1, texto introductorio, breadcrumbs, ItemList y enlazado interno.</w:t>
      </w:r>
    </w:p>
    <w:p>
      <w:pPr>
        <w:pStyle w:val="ListBullet"/>
      </w:pPr>
      <w:r>
        <w:rPr>
          <w:rFonts w:ascii="Calibri" w:hAnsi="Calibri"/>
          <w:b w:val="0"/>
          <w:i w:val="0"/>
          <w:color w:val="20262D"/>
          <w:sz w:val="21"/>
        </w:rPr>
        <w:t>Política de filtros, facetas, ordenación, parámetros, canonical y noindex.</w:t>
      </w:r>
    </w:p>
    <w:p>
      <w:pPr>
        <w:pStyle w:val="ListBullet"/>
      </w:pPr>
      <w:r>
        <w:rPr>
          <w:rFonts w:ascii="Calibri" w:hAnsi="Calibri"/>
          <w:b w:val="0"/>
          <w:i w:val="0"/>
          <w:color w:val="20262D"/>
          <w:sz w:val="21"/>
        </w:rPr>
        <w:t>Tratamiento explícito de paginación, productos agotados y contenido duplicado.</w:t>
      </w:r>
    </w:p>
    <w:p>
      <w:pPr>
        <w:pStyle w:val="ListBullet"/>
      </w:pPr>
      <w:r>
        <w:rPr>
          <w:rFonts w:ascii="Calibri" w:hAnsi="Calibri"/>
          <w:b w:val="0"/>
          <w:i w:val="0"/>
          <w:color w:val="20262D"/>
          <w:sz w:val="21"/>
        </w:rPr>
        <w:t>Rendimiento del listado y experiencia móvil con filtros utilizables.</w:t>
      </w:r>
    </w:p>
    <w:p>
      <w:pPr>
        <w:pStyle w:val="Heading2"/>
      </w:pPr>
      <w:r>
        <w:t>Carrito y checkout</w:t>
      </w:r>
    </w:p>
    <w:p>
      <w:pPr>
        <w:pStyle w:val="ListBullet"/>
      </w:pPr>
      <w:r>
        <w:rPr>
          <w:rFonts w:ascii="Calibri" w:hAnsi="Calibri"/>
          <w:b w:val="0"/>
          <w:i w:val="0"/>
          <w:color w:val="20262D"/>
          <w:sz w:val="21"/>
        </w:rPr>
        <w:t>Costes totales visibles, envío e impuestos sin sorpresas.</w:t>
      </w:r>
    </w:p>
    <w:p>
      <w:pPr>
        <w:pStyle w:val="ListBullet"/>
      </w:pPr>
      <w:r>
        <w:rPr>
          <w:rFonts w:ascii="Calibri" w:hAnsi="Calibri"/>
          <w:b w:val="0"/>
          <w:i w:val="0"/>
          <w:color w:val="20262D"/>
          <w:sz w:val="21"/>
        </w:rPr>
        <w:t>Compra como invitado, cuenta opcional, autocompletado y mensajes de error claros.</w:t>
      </w:r>
    </w:p>
    <w:p>
      <w:pPr>
        <w:pStyle w:val="ListBullet"/>
      </w:pPr>
      <w:r>
        <w:rPr>
          <w:rFonts w:ascii="Calibri" w:hAnsi="Calibri"/>
          <w:b w:val="0"/>
          <w:i w:val="0"/>
          <w:color w:val="20262D"/>
          <w:sz w:val="21"/>
        </w:rPr>
        <w:t>Seguimiento de inicio, pasos, errores, abandono, pago y compra.</w:t>
      </w:r>
    </w:p>
    <w:p>
      <w:pPr>
        <w:pStyle w:val="ListBullet"/>
      </w:pPr>
      <w:r>
        <w:rPr>
          <w:rFonts w:ascii="Calibri" w:hAnsi="Calibri"/>
          <w:b w:val="0"/>
          <w:i w:val="0"/>
          <w:color w:val="20262D"/>
          <w:sz w:val="21"/>
        </w:rPr>
        <w:t>Noindex técnico sin bloquear recursos necesarios para completar la compra.</w:t>
      </w:r>
    </w:p>
    <w:p>
      <w:pPr>
        <w:pStyle w:val="ListBullet"/>
      </w:pPr>
      <w:r>
        <w:rPr>
          <w:rFonts w:ascii="Calibri" w:hAnsi="Calibri"/>
          <w:b w:val="0"/>
          <w:i w:val="0"/>
          <w:color w:val="20262D"/>
          <w:sz w:val="21"/>
        </w:rPr>
        <w:t>Toda simplificación del proceso requerirá aprobación y prueba funcional completa.</w:t>
      </w:r>
    </w:p>
    <w:p>
      <w:r>
        <w:br w:type="page"/>
      </w:r>
    </w:p>
    <w:p>
      <w:pPr>
        <w:pStyle w:val="Heading1"/>
      </w:pPr>
      <w:r>
        <w:t>4. Mejora de conversión basada en evidencia</w:t>
      </w:r>
    </w:p>
    <w:p>
      <w:r>
        <w:rPr>
          <w:rFonts w:ascii="Calibri" w:hAnsi="Calibri"/>
          <w:b w:val="0"/>
          <w:i w:val="0"/>
          <w:color w:val="20262D"/>
          <w:sz w:val="21"/>
        </w:rPr>
        <w:t>El módulo comercial ofrecerá la misma función esencial de un optimizador tipo Spooky/Keak: detectar una zona mejorable, crear versiones alternativas, modificar la web, medir cuál genera más compras y conservar la versión ganadora. No aplicará recetas universales; cada cambio se apoyará en datos reales. En la primera versión, las propuestas se aprobarán manualmente y la experimentación automática quedará desacoplada y desactivada por defecto.</w:t>
      </w:r>
    </w:p>
    <w:p>
      <w:pPr>
        <w:pStyle w:val="Heading2"/>
      </w:pPr>
      <w:r>
        <w:t>Ciclo de optimización para vender más</w:t>
      </w:r>
    </w:p>
    <w:p>
      <w:pPr>
        <w:pStyle w:val="ListNumber"/>
      </w:pPr>
      <w:r>
        <w:rPr>
          <w:rFonts w:ascii="Calibri" w:hAnsi="Calibri"/>
          <w:b w:val="0"/>
          <w:i w:val="0"/>
          <w:color w:val="20262D"/>
          <w:sz w:val="21"/>
        </w:rPr>
        <w:t>Detectar páginas con fuga: baja interacción, poco carrito, abandono o conversión inferior a la referencia.</w:t>
      </w:r>
    </w:p>
    <w:p>
      <w:pPr>
        <w:pStyle w:val="ListNumber"/>
      </w:pPr>
      <w:r>
        <w:rPr>
          <w:rFonts w:ascii="Calibri" w:hAnsi="Calibri"/>
          <w:b w:val="0"/>
          <w:i w:val="0"/>
          <w:color w:val="20262D"/>
          <w:sz w:val="21"/>
        </w:rPr>
        <w:t>Elegir un elemento editable: titular, CTA, imagen, beneficios, confianza, precio presentado, formulario, carrito o checkout.</w:t>
      </w:r>
    </w:p>
    <w:p>
      <w:pPr>
        <w:pStyle w:val="ListNumber"/>
      </w:pPr>
      <w:r>
        <w:rPr>
          <w:rFonts w:ascii="Calibri" w:hAnsi="Calibri"/>
          <w:b w:val="0"/>
          <w:i w:val="0"/>
          <w:color w:val="20262D"/>
          <w:sz w:val="21"/>
        </w:rPr>
        <w:t>Generar una o varias alternativas compatibles con la marca y las reglas legales.</w:t>
      </w:r>
    </w:p>
    <w:p>
      <w:pPr>
        <w:pStyle w:val="ListNumber"/>
      </w:pPr>
      <w:r>
        <w:rPr>
          <w:rFonts w:ascii="Calibri" w:hAnsi="Calibri"/>
          <w:b w:val="0"/>
          <w:i w:val="0"/>
          <w:color w:val="20262D"/>
          <w:sz w:val="21"/>
        </w:rPr>
        <w:t>Mostrar la vista previa y solicitar aprobación antes de usar tráfico real.</w:t>
      </w:r>
    </w:p>
    <w:p>
      <w:pPr>
        <w:pStyle w:val="ListNumber"/>
      </w:pPr>
      <w:r>
        <w:rPr>
          <w:rFonts w:ascii="Calibri" w:hAnsi="Calibri"/>
          <w:b w:val="0"/>
          <w:i w:val="0"/>
          <w:color w:val="20262D"/>
          <w:sz w:val="21"/>
        </w:rPr>
        <w:t>Distribuir tráfico, medir compra e ingresos y vigilar métricas de protección.</w:t>
      </w:r>
    </w:p>
    <w:p>
      <w:pPr>
        <w:pStyle w:val="ListNumber"/>
      </w:pPr>
      <w:r>
        <w:rPr>
          <w:rFonts w:ascii="Calibri" w:hAnsi="Calibri"/>
          <w:b w:val="0"/>
          <w:i w:val="0"/>
          <w:color w:val="20262D"/>
          <w:sz w:val="21"/>
        </w:rPr>
        <w:t>Conservar la variante ganadora, revertir la perdedora y usar el aprendizaje para la siguiente mejora.</w:t>
      </w:r>
    </w:p>
    <w:p>
      <w:pPr>
        <w:pStyle w:val="Heading2"/>
      </w:pPr>
      <w:r>
        <w:t>Elementos que podrá optimizar</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Zona</w:t>
            </w:r>
          </w:p>
        </w:tc>
        <w:tc>
          <w:tcPr>
            <w:tcW w:type="dxa" w:w="75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Variables</w:t>
            </w:r>
          </w:p>
        </w:tc>
      </w:tr>
      <w:tr>
        <w:tc>
          <w:tcPr>
            <w:tcW w:type="dxa" w:w="1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Mensaje</w:t>
            </w:r>
          </w:p>
        </w:tc>
        <w:tc>
          <w:tcPr>
            <w:tcW w:type="dxa" w:w="7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Titular, subtítulo, beneficio principal, prueba social, FAQ y objeciones.</w:t>
            </w:r>
          </w:p>
        </w:tc>
      </w:tr>
      <w:tr>
        <w:tc>
          <w:tcPr>
            <w:tcW w:type="dxa" w:w="1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Acción</w:t>
            </w:r>
          </w:p>
        </w:tc>
        <w:tc>
          <w:tcPr>
            <w:tcW w:type="dxa" w:w="7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Texto, ubicación, jerarquía y apoyo del CTA; sticky bar cuando proceda.</w:t>
            </w:r>
          </w:p>
        </w:tc>
      </w:tr>
      <w:tr>
        <w:tc>
          <w:tcPr>
            <w:tcW w:type="dxa" w:w="1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Oferta</w:t>
            </w:r>
          </w:p>
        </w:tc>
        <w:tc>
          <w:tcPr>
            <w:tcW w:type="dxa" w:w="7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Presentación del precio, planes, garantía y promociones autorizadas.</w:t>
            </w:r>
          </w:p>
        </w:tc>
      </w:tr>
      <w:tr>
        <w:tc>
          <w:tcPr>
            <w:tcW w:type="dxa" w:w="1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Captación</w:t>
            </w:r>
          </w:p>
        </w:tc>
        <w:tc>
          <w:tcPr>
            <w:tcW w:type="dxa" w:w="7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Número de campos, orden, ayuda, errores, pasos y confirmación.</w:t>
            </w:r>
          </w:p>
        </w:tc>
      </w:tr>
      <w:tr>
        <w:tc>
          <w:tcPr>
            <w:tcW w:type="dxa" w:w="18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Tienda</w:t>
            </w:r>
          </w:p>
        </w:tc>
        <w:tc>
          <w:tcPr>
            <w:tcW w:type="dxa" w:w="75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Galería, recomendaciones, cross-sell, upsell, carrito y checkout.</w:t>
            </w:r>
          </w:p>
        </w:tc>
      </w:tr>
      <w:tr>
        <w:tc>
          <w:tcPr>
            <w:tcW w:type="dxa" w:w="18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Segmentación</w:t>
            </w:r>
          </w:p>
        </w:tc>
        <w:tc>
          <w:tcPr>
            <w:tcW w:type="dxa" w:w="75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Dispositivo, origen de tráfico, intención y nuevo/recurrente.</w:t>
            </w:r>
          </w:p>
        </w:tc>
      </w:tr>
    </w:tbl>
    <w:p>
      <w:pPr>
        <w:spacing w:after="20"/>
      </w:pPr>
    </w:p>
    <w:p>
      <w:pPr>
        <w:pStyle w:val="Heading2"/>
      </w:pPr>
      <w:r>
        <w:t>Ficha de una propuesta</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Campo</w:t>
            </w:r>
          </w:p>
        </w:tc>
        <w:tc>
          <w:tcPr>
            <w:tcW w:type="dxa" w:w="74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Contenido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Hipótesis</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Cambio propuesto, mecanismo esperado y público afectado.</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Objetivo principal</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Compra, ingreso por visitante, lead cualificado u otra conversión final.</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Secundarias</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Añadir al carrito, comenzar checkout, completar formulario o microconversiones.</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Protecciones</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Reembolsos, errores, velocidad, accesibilidad, SEO y abandono.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Alcance</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Plantilla, páginas, dispositivos y segmentos.</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Decisión</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Muestra, duración, efecto mínimo y criterio estadístico predefinido.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Reversión</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Revisión exacta y mecanismo de rollback.</w:t>
            </w:r>
          </w:p>
        </w:tc>
      </w:tr>
    </w:tbl>
    <w:p>
      <w:pPr>
        <w:spacing w:after="20"/>
      </w:pPr>
    </w:p>
    <w:p>
      <w:pPr>
        <w:pStyle w:val="Heading2"/>
      </w:pPr>
      <w:r>
        <w:t>Criterio de éxito</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7324D"/>
                <w:sz w:val="20"/>
              </w:rPr>
              <w:t xml:space="preserve">Objetivo: más compras reales  </w:t>
            </w:r>
            <w:r>
              <w:rPr>
                <w:rFonts w:ascii="Calibri" w:hAnsi="Calibri"/>
                <w:b w:val="0"/>
                <w:i w:val="0"/>
                <w:color w:val="17324D"/>
                <w:sz w:val="20"/>
              </w:rPr>
              <w:t>Una variante solo se considerará mejor si aumenta compras, ingresos o leads cualificados sin empeorar devoluciones, errores, velocidad, accesibilidad o SEO. Más clics por sí solos no convierten una variante en ganadora.</w:t>
            </w:r>
          </w:p>
        </w:tc>
      </w:tr>
    </w:tbl>
    <w:p>
      <w:pPr>
        <w:spacing w:after="20"/>
      </w:pPr>
    </w:p>
    <w:p>
      <w:r>
        <w:br w:type="page"/>
      </w:r>
    </w:p>
    <w:p>
      <w:pPr>
        <w:pStyle w:val="Heading1"/>
      </w:pPr>
      <w:r>
        <w:t>5. Experiencia dentro del plugin</w:t>
      </w:r>
    </w:p>
    <w:p>
      <w:pPr>
        <w:pStyle w:val="Heading2"/>
      </w:pPr>
      <w:r>
        <w:t>Generador de propuestas tipo Keak</w:t>
      </w:r>
    </w:p>
    <w:p>
      <w:r>
        <w:rPr>
          <w:rFonts w:ascii="Calibri" w:hAnsi="Calibri"/>
          <w:b w:val="0"/>
          <w:i w:val="0"/>
          <w:color w:val="20262D"/>
          <w:sz w:val="21"/>
        </w:rPr>
        <w:t>El plugin incluirá una experiencia equivalente a la mostrada en la demo «Keak demo - topdoek»: tras escanear una página, mostrará en un panel lateral varias propuestas concretas sobre secciones reales de la web. El usuario podrá revisar cada propuesta sin perder el contexto de la página.</w:t>
      </w:r>
    </w:p>
    <w:tbl>
      <w:tblPr>
        <w:tblStyle w:val="TableGrid"/>
        <w:tblW w:type="dxa" w:w="9360"/>
        <w:jc w:val="center"/>
        <w:tblLayout w:type="fixed"/>
        <w:tblLook w:firstColumn="1" w:firstRow="1" w:lastColumn="0" w:lastRow="0" w:noHBand="0" w:noVBand="1" w:val="04A0"/>
        <w:tblInd w:w="120" w:type="dxa"/>
      </w:tblPr>
      <w:tblGrid>
        <w:gridCol w:w="2050"/>
        <w:gridCol w:w="7310"/>
      </w:tblGrid>
      <w:tr>
        <w:tc>
          <w:tcPr>
            <w:tcW w:type="dxa" w:w="205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Función</w:t>
            </w:r>
          </w:p>
        </w:tc>
        <w:tc>
          <w:tcPr>
            <w:tcW w:type="dxa" w:w="731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Comportamiento dentro de AutoWP</w:t>
            </w:r>
          </w:p>
        </w:tc>
      </w:tr>
      <w:tr>
        <w:tc>
          <w:tcPr>
            <w:tcW w:type="dxa" w:w="2050"/>
            <w:vAlign w:val="center"/>
            <w:tcMar>
              <w:top w:w="80" w:type="dxa"/>
              <w:start w:w="120" w:type="dxa"/>
              <w:bottom w:w="80" w:type="dxa"/>
              <w:end w:w="120" w:type="dxa"/>
            </w:tcMar>
          </w:tcPr>
          <w:p>
            <w:pPr>
              <w:spacing w:after="20" w:line="240" w:lineRule="auto"/>
            </w:pPr>
            <w:r/>
            <w:r>
              <w:rPr>
                <w:rFonts w:ascii="Calibri" w:hAnsi="Calibri"/>
                <w:b w:val="0"/>
                <w:i w:val="0"/>
                <w:color w:val="20262D"/>
                <w:sz w:val="18"/>
              </w:rPr>
              <w:t>Lista de sugerencias</w:t>
            </w:r>
          </w:p>
        </w:tc>
        <w:tc>
          <w:tcPr>
            <w:tcW w:type="dxa" w:w="731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Panel lateral con varias mejoras priorizadas para distintas secciones de la página.</w:t>
            </w:r>
          </w:p>
        </w:tc>
      </w:tr>
      <w:tr>
        <w:tc>
          <w:tcPr>
            <w:tcW w:type="dxa" w:w="205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Original vs. variante</w:t>
            </w:r>
          </w:p>
        </w:tc>
        <w:tc>
          <w:tcPr>
            <w:tcW w:type="dxa" w:w="731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Pestaña Historial para alternar entre el diseño original y cada versión propuesta.</w:t>
            </w:r>
          </w:p>
        </w:tc>
      </w:tr>
      <w:tr>
        <w:tc>
          <w:tcPr>
            <w:tcW w:type="dxa" w:w="205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Explicación</w:t>
            </w:r>
          </w:p>
        </w:tc>
        <w:tc>
          <w:tcPr>
            <w:tcW w:type="dxa" w:w="731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Pestaña Insight que justifica el cambio, la hipótesis y por qué podría convertir mejor.</w:t>
            </w:r>
          </w:p>
        </w:tc>
      </w:tr>
      <w:tr>
        <w:tc>
          <w:tcPr>
            <w:tcW w:type="dxa" w:w="205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Edición visual</w:t>
            </w:r>
          </w:p>
        </w:tc>
        <w:tc>
          <w:tcPr>
            <w:tcW w:type="dxa" w:w="731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Puede añadir elementos, cambiar disposición, aumentar tamaño, aplicar color o mejorar visibilidad.</w:t>
            </w:r>
          </w:p>
        </w:tc>
      </w:tr>
      <w:tr>
        <w:tc>
          <w:tcPr>
            <w:tcW w:type="dxa" w:w="2050"/>
            <w:vAlign w:val="center"/>
            <w:tcMar>
              <w:top w:w="80" w:type="dxa"/>
              <w:start w:w="120" w:type="dxa"/>
              <w:bottom w:w="80" w:type="dxa"/>
              <w:end w:w="120" w:type="dxa"/>
            </w:tcMar>
          </w:tcPr>
          <w:p>
            <w:pPr>
              <w:spacing w:after="20" w:line="240" w:lineRule="auto"/>
            </w:pPr>
            <w:r/>
            <w:r>
              <w:rPr>
                <w:rFonts w:ascii="Calibri" w:hAnsi="Calibri"/>
                <w:b w:val="0"/>
                <w:i w:val="0"/>
                <w:color w:val="20262D"/>
                <w:sz w:val="18"/>
              </w:rPr>
              <w:t>Vista completa</w:t>
            </w:r>
          </w:p>
        </w:tc>
        <w:tc>
          <w:tcPr>
            <w:tcW w:type="dxa" w:w="731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Ocultar el panel para inspeccionar la página entera en escritorio, tableta y móvil.</w:t>
            </w:r>
          </w:p>
        </w:tc>
      </w:tr>
      <w:tr>
        <w:tc>
          <w:tcPr>
            <w:tcW w:type="dxa" w:w="205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Decisión</w:t>
            </w:r>
          </w:p>
        </w:tc>
        <w:tc>
          <w:tcPr>
            <w:tcW w:type="dxa" w:w="731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Aceptar, editar, descartar, aplicar a una página o aplicar a todas las secciones equivalentes.</w:t>
            </w:r>
          </w:p>
        </w:tc>
      </w:tr>
    </w:tbl>
    <w:p>
      <w:pPr>
        <w:spacing w:after="20"/>
      </w:pPr>
    </w:p>
    <w:p>
      <w:pPr>
        <w:pStyle w:val="Heading2"/>
      </w:pPr>
      <w:r>
        <w:t>Contexto editable para generar mejores propuestas</w:t>
      </w:r>
    </w:p>
    <w:p>
      <w:r>
        <w:rPr>
          <w:rFonts w:ascii="Calibri" w:hAnsi="Calibri"/>
          <w:b w:val="0"/>
          <w:i w:val="0"/>
          <w:color w:val="20262D"/>
          <w:sz w:val="21"/>
        </w:rPr>
        <w:t>Antes de proponer cambios, el plugin construirá un contexto del negocio. Cada apartado será editable por el administrador y actuará como límite para que la IA no invente información ni rompa la marca.</w:t>
      </w:r>
    </w:p>
    <w:p>
      <w:pPr>
        <w:pStyle w:val="ListBullet"/>
      </w:pPr>
      <w:r>
        <w:rPr>
          <w:rFonts w:ascii="Calibri" w:hAnsi="Calibri"/>
          <w:b w:val="0"/>
          <w:i w:val="0"/>
          <w:color w:val="20262D"/>
          <w:sz w:val="21"/>
        </w:rPr>
        <w:t>Restricciones y guardrails: aspectos que no puede cambiar, afirmaciones prohibidas y requisitos legales.</w:t>
      </w:r>
    </w:p>
    <w:p>
      <w:pPr>
        <w:pStyle w:val="ListBullet"/>
      </w:pPr>
      <w:r>
        <w:rPr>
          <w:rFonts w:ascii="Calibri" w:hAnsi="Calibri"/>
          <w:b w:val="0"/>
          <w:i w:val="0"/>
          <w:color w:val="20262D"/>
          <w:sz w:val="21"/>
        </w:rPr>
        <w:t>Resumen del producto: qué se vende, problema resuelto, funcionamiento y diferenciación.</w:t>
      </w:r>
    </w:p>
    <w:p>
      <w:pPr>
        <w:pStyle w:val="ListBullet"/>
      </w:pPr>
      <w:r>
        <w:rPr>
          <w:rFonts w:ascii="Calibri" w:hAnsi="Calibri"/>
          <w:b w:val="0"/>
          <w:i w:val="0"/>
          <w:color w:val="20262D"/>
          <w:sz w:val="21"/>
        </w:rPr>
        <w:t>Datos clave y pruebas: cifras verificadas, testimonios aprobados, certificaciones y resultados reales.</w:t>
      </w:r>
    </w:p>
    <w:p>
      <w:pPr>
        <w:pStyle w:val="ListBullet"/>
      </w:pPr>
      <w:r>
        <w:rPr>
          <w:rFonts w:ascii="Calibri" w:hAnsi="Calibri"/>
          <w:b w:val="0"/>
          <w:i w:val="0"/>
          <w:color w:val="20262D"/>
          <w:sz w:val="21"/>
        </w:rPr>
        <w:t>Objetivos de conversión: compra, añadir al carrito, iniciar checkout, lead u otra acción prioritaria.</w:t>
      </w:r>
    </w:p>
    <w:p>
      <w:pPr>
        <w:pStyle w:val="ListBullet"/>
      </w:pPr>
      <w:r>
        <w:rPr>
          <w:rFonts w:ascii="Calibri" w:hAnsi="Calibri"/>
          <w:b w:val="0"/>
          <w:i w:val="0"/>
          <w:color w:val="20262D"/>
          <w:sz w:val="21"/>
        </w:rPr>
        <w:t>Público objetivo: necesidades, objeciones, nivel de conocimiento, idioma y segmentos.</w:t>
      </w:r>
    </w:p>
    <w:p>
      <w:pPr>
        <w:pStyle w:val="ListBullet"/>
      </w:pPr>
      <w:r>
        <w:rPr>
          <w:rFonts w:ascii="Calibri" w:hAnsi="Calibri"/>
          <w:b w:val="0"/>
          <w:i w:val="0"/>
          <w:color w:val="20262D"/>
          <w:sz w:val="21"/>
        </w:rPr>
        <w:t>Datos del producto: precio, variantes, materiales, entrega, garantía, devolución y disponibilidad.</w:t>
      </w:r>
    </w:p>
    <w:p>
      <w:pPr>
        <w:pStyle w:val="ListBullet"/>
      </w:pPr>
      <w:r>
        <w:rPr>
          <w:rFonts w:ascii="Calibri" w:hAnsi="Calibri"/>
          <w:b w:val="0"/>
          <w:i w:val="0"/>
          <w:color w:val="20262D"/>
          <w:sz w:val="21"/>
        </w:rPr>
        <w:t>Sistema de diseño: tipografías, colores, espaciado, componentes, tono y reglas responsive.</w:t>
      </w:r>
    </w:p>
    <w:p>
      <w:pPr>
        <w:pStyle w:val="Heading2"/>
      </w:pPr>
      <w:r>
        <w:t>Ejemplos de propuestas que debe generar</w:t>
      </w:r>
    </w:p>
    <w:tbl>
      <w:tblPr>
        <w:tblStyle w:val="TableGrid"/>
        <w:tblW w:type="dxa" w:w="9360"/>
        <w:jc w:val="center"/>
        <w:tblLayout w:type="fixed"/>
        <w:tblLook w:firstColumn="1" w:firstRow="1" w:lastColumn="0" w:lastRow="0" w:noHBand="0" w:noVBand="1" w:val="04A0"/>
        <w:tblInd w:w="120" w:type="dxa"/>
      </w:tblPr>
      <w:tblGrid>
        <w:gridCol w:w="2100"/>
        <w:gridCol w:w="4000"/>
        <w:gridCol w:w="3260"/>
      </w:tblGrid>
      <w:tr>
        <w:tc>
          <w:tcPr>
            <w:tcW w:type="dxa" w:w="21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Situación detectada</w:t>
            </w:r>
          </w:p>
        </w:tc>
        <w:tc>
          <w:tcPr>
            <w:tcW w:type="dxa" w:w="40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Propuesta visual</w:t>
            </w:r>
          </w:p>
        </w:tc>
        <w:tc>
          <w:tcPr>
            <w:tcW w:type="dxa" w:w="32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Insight mostrado</w:t>
            </w:r>
          </w:p>
        </w:tc>
      </w:tr>
      <w:tr>
        <w:tc>
          <w:tcPr>
            <w:tcW w:type="dxa" w:w="21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CTA poco visible</w:t>
            </w:r>
          </w:p>
        </w:tc>
        <w:tc>
          <w:tcPr>
            <w:tcW w:type="dxa" w:w="4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Aumentar tamaño, contraste y espacio; probar un texto más específico.</w:t>
            </w:r>
          </w:p>
        </w:tc>
        <w:tc>
          <w:tcPr>
            <w:tcW w:type="dxa" w:w="32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La acción principal compite con elementos secundarios.</w:t>
            </w:r>
          </w:p>
        </w:tc>
      </w:tr>
      <w:tr>
        <w:tc>
          <w:tcPr>
            <w:tcW w:type="dxa" w:w="21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Beneficio difícil de encontrar</w:t>
            </w:r>
          </w:p>
        </w:tc>
        <w:tc>
          <w:tcPr>
            <w:tcW w:type="dxa" w:w="4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Añadir un bloque breve junto a la imagen o al precio.</w:t>
            </w:r>
          </w:p>
        </w:tc>
        <w:tc>
          <w:tcPr>
            <w:tcW w:type="dxa" w:w="32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Reduce el esfuerzo para entender por qué comprar.</w:t>
            </w:r>
          </w:p>
        </w:tc>
      </w:tr>
      <w:tr>
        <w:tc>
          <w:tcPr>
            <w:tcW w:type="dxa" w:w="21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Sección plana</w:t>
            </w:r>
          </w:p>
        </w:tc>
        <w:tc>
          <w:tcPr>
            <w:tcW w:type="dxa" w:w="4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Reordenar contenido, introducir jerarquía y destacar una prueba real.</w:t>
            </w:r>
          </w:p>
        </w:tc>
        <w:tc>
          <w:tcPr>
            <w:tcW w:type="dxa" w:w="32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Mejora escaneabilidad y confianza sin cambiar los hechos.</w:t>
            </w:r>
          </w:p>
        </w:tc>
      </w:tr>
      <w:tr>
        <w:tc>
          <w:tcPr>
            <w:tcW w:type="dxa" w:w="21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Producto con dudas</w:t>
            </w:r>
          </w:p>
        </w:tc>
        <w:tc>
          <w:tcPr>
            <w:tcW w:type="dxa" w:w="4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Acercar envío, devolución, garantía o disponibilidad al CTA.</w:t>
            </w:r>
          </w:p>
        </w:tc>
        <w:tc>
          <w:tcPr>
            <w:tcW w:type="dxa" w:w="32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Responde objeciones en el momento de decisión.</w:t>
            </w:r>
          </w:p>
        </w:tc>
      </w:tr>
      <w:tr>
        <w:tc>
          <w:tcPr>
            <w:tcW w:type="dxa" w:w="21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Móvil saturado</w:t>
            </w:r>
          </w:p>
        </w:tc>
        <w:tc>
          <w:tcPr>
            <w:tcW w:type="dxa" w:w="4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Reducir ruido, priorizar contenido y crear una acción fija no invasiva.</w:t>
            </w:r>
          </w:p>
        </w:tc>
        <w:tc>
          <w:tcPr>
            <w:tcW w:type="dxa" w:w="32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Mantiene visible el siguiente paso sin ocultar información.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7324D"/>
                <w:sz w:val="20"/>
              </w:rPr>
              <w:t xml:space="preserve">Condición obligatoria  </w:t>
            </w:r>
            <w:r>
              <w:rPr>
                <w:rFonts w:ascii="Calibri" w:hAnsi="Calibri"/>
                <w:b w:val="0"/>
                <w:i w:val="0"/>
                <w:color w:val="17324D"/>
                <w:sz w:val="20"/>
              </w:rPr>
              <w:t>Cada sugerencia debe enseñar qué cambia, sobre qué elemento, por qué podría funcionar, qué páginas afectará, qué métrica medirá y cómo se deshará. Nunca se aplicará una recomendación genérica sin identificar el componente exacto.</w:t>
            </w:r>
          </w:p>
        </w:tc>
      </w:tr>
    </w:tbl>
    <w:p>
      <w:pPr>
        <w:spacing w:after="20"/>
      </w:pPr>
    </w:p>
    <w:p>
      <w:pPr>
        <w:pStyle w:val="Heading2"/>
      </w:pPr>
      <w:r>
        <w:t>Panel principal</w:t>
      </w:r>
    </w:p>
    <w:p>
      <w:pPr>
        <w:pStyle w:val="ListBullet"/>
      </w:pPr>
      <w:r>
        <w:rPr>
          <w:rFonts w:ascii="Calibri" w:hAnsi="Calibri"/>
          <w:b w:val="0"/>
          <w:i w:val="0"/>
          <w:color w:val="20262D"/>
          <w:sz w:val="21"/>
        </w:rPr>
        <w:t>Marcador principal «SEO 100» y puntuaciones separadas para técnica, accesibilidad, rendimiento, contenido, productos y comercio.</w:t>
      </w:r>
    </w:p>
    <w:p>
      <w:pPr>
        <w:pStyle w:val="ListBullet"/>
      </w:pPr>
      <w:r>
        <w:rPr>
          <w:rFonts w:ascii="Calibri" w:hAnsi="Calibri"/>
          <w:b w:val="0"/>
          <w:i w:val="0"/>
          <w:color w:val="20262D"/>
          <w:sz w:val="21"/>
        </w:rPr>
        <w:t>Listado priorizado con filtros por plantilla, tipo de página, gravedad y estado.</w:t>
      </w:r>
    </w:p>
    <w:p>
      <w:pPr>
        <w:pStyle w:val="ListBullet"/>
      </w:pPr>
      <w:r>
        <w:rPr>
          <w:rFonts w:ascii="Calibri" w:hAnsi="Calibri"/>
          <w:b w:val="0"/>
          <w:i w:val="0"/>
          <w:color w:val="20262D"/>
          <w:sz w:val="21"/>
        </w:rPr>
        <w:t>Vista «antes/después» y contador exacto de páginas afectadas.</w:t>
      </w:r>
    </w:p>
    <w:p>
      <w:pPr>
        <w:pStyle w:val="ListBullet"/>
      </w:pPr>
      <w:r>
        <w:rPr>
          <w:rFonts w:ascii="Calibri" w:hAnsi="Calibri"/>
          <w:b w:val="0"/>
          <w:i w:val="0"/>
          <w:color w:val="20262D"/>
          <w:sz w:val="21"/>
        </w:rPr>
        <w:t>Botones: Aplicar, Aplicar a esta página, Aplicar a todas las equivalentes, Ignorar y Revertir.</w:t>
      </w:r>
    </w:p>
    <w:p>
      <w:pPr>
        <w:pStyle w:val="ListBullet"/>
      </w:pPr>
      <w:r>
        <w:rPr>
          <w:rFonts w:ascii="Calibri" w:hAnsi="Calibri"/>
          <w:b w:val="0"/>
          <w:i w:val="0"/>
          <w:color w:val="20262D"/>
          <w:sz w:val="21"/>
        </w:rPr>
        <w:t>Historial de revisiones con autor, fecha, regla, alcance y resultado de validación.</w:t>
      </w:r>
    </w:p>
    <w:p>
      <w:pPr>
        <w:pStyle w:val="Heading2"/>
      </w:pPr>
      <w:r>
        <w:t>Integración con el editor visual</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Acción</w:t>
            </w:r>
          </w:p>
        </w:tc>
        <w:tc>
          <w:tcPr>
            <w:tcW w:type="dxa" w:w="74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Comportamiento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Editar texto</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Mantiene el formato interno y distingue texto local de contenido compartido.</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Cambiar imagen</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Clic, subida directa a Medios, previsualización, alt y variantes responsive.</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Cambiar color</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 limita al mismo tipo de elemento; nunca propaga un botón a contenedores.</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Aplicar a todos</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Exige coincidencia de plantilla, tipo semántico, propiedad y contexto.</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Editar producto</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Usa campos WooCommerce para precio, stock, SKU y variantes; no texto HTML libre.</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Responsive</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Valida en viewports reales de escritorio, tableta y móvil antes de guardar.</w:t>
            </w:r>
          </w:p>
        </w:tc>
      </w:tr>
    </w:tbl>
    <w:p>
      <w:pPr>
        <w:spacing w:after="20"/>
      </w:pPr>
    </w:p>
    <w:p>
      <w:pPr>
        <w:pStyle w:val="Heading2"/>
      </w:pPr>
      <w:r>
        <w:t>Estados de una mejora</w:t>
      </w:r>
    </w:p>
    <w:tbl>
      <w:tblPr>
        <w:tblStyle w:val="TableGrid"/>
        <w:tblW w:type="dxa" w:w="9360"/>
        <w:jc w:val="center"/>
        <w:tblLayout w:type="fixed"/>
        <w:tblLook w:firstColumn="1" w:firstRow="1" w:lastColumn="0" w:lastRow="0" w:noHBand="0" w:noVBand="1" w:val="04A0"/>
        <w:tblInd w:w="120" w:type="dxa"/>
      </w:tblPr>
      <w:tblGrid>
        <w:gridCol w:w="2000"/>
        <w:gridCol w:w="7360"/>
      </w:tblGrid>
      <w:tr>
        <w:tc>
          <w:tcPr>
            <w:tcW w:type="dxa" w:w="20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Estado</w:t>
            </w:r>
          </w:p>
        </w:tc>
        <w:tc>
          <w:tcPr>
            <w:tcW w:type="dxa" w:w="73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Significado</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Detectada</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Existe evidencia de un problema u oportunidad.</w:t>
            </w:r>
          </w:p>
        </w:tc>
      </w:tr>
      <w:tr>
        <w:tc>
          <w:tcPr>
            <w:tcW w:type="dxa" w:w="2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Propuesta</w:t>
            </w:r>
          </w:p>
        </w:tc>
        <w:tc>
          <w:tcPr>
            <w:tcW w:type="dxa" w:w="73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Se ha generado una solución y una vista previa.</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Aprobada</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Un usuario autorizó alcance y cambio.</w:t>
            </w:r>
          </w:p>
        </w:tc>
      </w:tr>
      <w:tr>
        <w:tc>
          <w:tcPr>
            <w:tcW w:type="dxa" w:w="2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Aplicada</w:t>
            </w:r>
          </w:p>
        </w:tc>
        <w:tc>
          <w:tcPr>
            <w:tcW w:type="dxa" w:w="73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La operación está guardada con revisión reversible.</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Validada</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Las pruebas técnicas, visuales y funcionales pasan.</w:t>
            </w:r>
          </w:p>
        </w:tc>
      </w:tr>
      <w:tr>
        <w:tc>
          <w:tcPr>
            <w:tcW w:type="dxa" w:w="2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En medición</w:t>
            </w:r>
          </w:p>
        </w:tc>
        <w:tc>
          <w:tcPr>
            <w:tcW w:type="dxa" w:w="73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Existe una hipótesis con eventos y periodo definidos.</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Conservada / revertida</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La evidencia decide el estado final.</w:t>
            </w:r>
          </w:p>
        </w:tc>
      </w:tr>
    </w:tbl>
    <w:p>
      <w:pPr>
        <w:spacing w:after="20"/>
      </w:pPr>
    </w:p>
    <w:p>
      <w:r>
        <w:br w:type="page"/>
      </w:r>
    </w:p>
    <w:p>
      <w:pPr>
        <w:pStyle w:val="Heading1"/>
      </w:pPr>
      <w:r>
        <w:t>6. Seguridad, ética y límites</w:t>
      </w:r>
    </w:p>
    <w:p>
      <w:pPr>
        <w:pStyle w:val="Heading2"/>
      </w:pPr>
      <w:r>
        <w:t>Cambios prohibidos sin autorización explícita</w:t>
      </w:r>
    </w:p>
    <w:p>
      <w:pPr>
        <w:pStyle w:val="ListBullet"/>
      </w:pPr>
      <w:r>
        <w:rPr>
          <w:rFonts w:ascii="Calibri" w:hAnsi="Calibri"/>
          <w:b w:val="0"/>
          <w:i w:val="0"/>
          <w:color w:val="20262D"/>
          <w:sz w:val="21"/>
        </w:rPr>
        <w:t>Modificar precios, impuestos, inventario, métodos de pago o políticas legales.</w:t>
      </w:r>
    </w:p>
    <w:p>
      <w:pPr>
        <w:pStyle w:val="ListBullet"/>
      </w:pPr>
      <w:r>
        <w:rPr>
          <w:rFonts w:ascii="Calibri" w:hAnsi="Calibri"/>
          <w:b w:val="0"/>
          <w:i w:val="0"/>
          <w:color w:val="20262D"/>
          <w:sz w:val="21"/>
        </w:rPr>
        <w:t>Inventar descuentos, escasez, reseñas, valoraciones, certificaciones o disponibilidad.</w:t>
      </w:r>
    </w:p>
    <w:p>
      <w:pPr>
        <w:pStyle w:val="ListBullet"/>
      </w:pPr>
      <w:r>
        <w:rPr>
          <w:rFonts w:ascii="Calibri" w:hAnsi="Calibri"/>
          <w:b w:val="0"/>
          <w:i w:val="0"/>
          <w:color w:val="20262D"/>
          <w:sz w:val="21"/>
        </w:rPr>
        <w:t>Ocultar costes, dificultar cancelaciones o introducir patrones oscuros.</w:t>
      </w:r>
    </w:p>
    <w:p>
      <w:pPr>
        <w:pStyle w:val="ListBullet"/>
      </w:pPr>
      <w:r>
        <w:rPr>
          <w:rFonts w:ascii="Calibri" w:hAnsi="Calibri"/>
          <w:b w:val="0"/>
          <w:i w:val="0"/>
          <w:color w:val="20262D"/>
          <w:sz w:val="21"/>
        </w:rPr>
        <w:t>Preseleccionar consentimientos o debilitar privacidad y accesibilidad.</w:t>
      </w:r>
    </w:p>
    <w:p>
      <w:pPr>
        <w:pStyle w:val="ListBullet"/>
      </w:pPr>
      <w:r>
        <w:rPr>
          <w:rFonts w:ascii="Calibri" w:hAnsi="Calibri"/>
          <w:b w:val="0"/>
          <w:i w:val="0"/>
          <w:color w:val="20262D"/>
          <w:sz w:val="21"/>
        </w:rPr>
        <w:t>Crear cloaking o mostrar a buscadores contenido distinto del usuario.</w:t>
      </w:r>
    </w:p>
    <w:p>
      <w:pPr>
        <w:pStyle w:val="ListBullet"/>
      </w:pPr>
      <w:r>
        <w:rPr>
          <w:rFonts w:ascii="Calibri" w:hAnsi="Calibri"/>
          <w:b w:val="0"/>
          <w:i w:val="0"/>
          <w:color w:val="20262D"/>
          <w:sz w:val="21"/>
        </w:rPr>
        <w:t>Publicar experimentos con tráfico real sin configuración analítica y aprobación.</w:t>
      </w:r>
    </w:p>
    <w:p>
      <w:pPr>
        <w:pStyle w:val="Heading2"/>
      </w:pPr>
      <w:r>
        <w:t>Controles técnicos</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Control</w:t>
            </w:r>
          </w:p>
        </w:tc>
        <w:tc>
          <w:tcPr>
            <w:tcW w:type="dxa" w:w="74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Aplicación</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Fail closed</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Si una operación no identifica destino y alcance de forma inequívoca, no se ejecuta.</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Revisiones</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Snapshot previo a cada guardado; rollback de un clic.</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Allowlist</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Solo propiedades, etiquetas y campos permitidos; sin JavaScript arbitrario.</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Validación</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Sintaxis, enlaces, schema, responsive, accesibilidad y flujo de compra.</w:t>
            </w:r>
          </w:p>
        </w:tc>
      </w:tr>
      <w:tr>
        <w:tc>
          <w:tcPr>
            <w:tcW w:type="dxa" w:w="19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Observabilidad</w:t>
            </w:r>
          </w:p>
        </w:tc>
        <w:tc>
          <w:tcPr>
            <w:tcW w:type="dxa" w:w="7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Registro de regla, cambio, páginas, actor, fecha y resultado.</w:t>
            </w:r>
          </w:p>
        </w:tc>
      </w:tr>
      <w:tr>
        <w:tc>
          <w:tcPr>
            <w:tcW w:type="dxa" w:w="19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Privacidad</w:t>
            </w:r>
          </w:p>
        </w:tc>
        <w:tc>
          <w:tcPr>
            <w:tcW w:type="dxa" w:w="7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Consentimiento de medición, minimización de datos y exclusión de tráfico interno.</w:t>
            </w:r>
          </w:p>
        </w:tc>
      </w:tr>
    </w:tbl>
    <w:p>
      <w:pPr>
        <w:spacing w:after="20"/>
      </w:pPr>
    </w:p>
    <w:p>
      <w:pPr>
        <w:pStyle w:val="Heading2"/>
      </w:pPr>
      <w:r>
        <w:t>Condición de publicación</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CEC"/>
          </w:tcPr>
          <w:p>
            <w:pPr>
              <w:spacing w:after="0"/>
            </w:pPr>
            <w:r>
              <w:rPr>
                <w:rFonts w:ascii="Calibri" w:hAnsi="Calibri"/>
                <w:b/>
                <w:i w:val="0"/>
                <w:color w:val="9B1C1C"/>
                <w:sz w:val="20"/>
              </w:rPr>
              <w:t xml:space="preserve">Puerta de calidad  </w:t>
            </w:r>
            <w:r>
              <w:rPr>
                <w:rFonts w:ascii="Calibri" w:hAnsi="Calibri"/>
                <w:b w:val="0"/>
                <w:i w:val="0"/>
                <w:color w:val="9B1C1C"/>
                <w:sz w:val="20"/>
              </w:rPr>
              <w:t>Ningún cambio se declara listo si falla la validación. Los errores críticos revierten automáticamente la revisión recién aplicada y mantienen disponible el diagnóstico.</w:t>
            </w:r>
          </w:p>
        </w:tc>
      </w:tr>
    </w:tbl>
    <w:p>
      <w:pPr>
        <w:spacing w:after="20"/>
      </w:pPr>
    </w:p>
    <w:p>
      <w:pPr>
        <w:pStyle w:val="Heading2"/>
      </w:pPr>
      <w:r>
        <w:t>Limitaciones declaradas</w:t>
      </w:r>
    </w:p>
    <w:p>
      <w:r>
        <w:rPr>
          <w:rFonts w:ascii="Calibri" w:hAnsi="Calibri"/>
          <w:b w:val="0"/>
          <w:i w:val="0"/>
          <w:color w:val="20262D"/>
          <w:sz w:val="21"/>
        </w:rPr>
        <w:t>El plugin puede elevar el cumplimiento técnico y acelerar la optimización, pero no puede garantizar posiciones, tráfico o una tasa de conversión concreta. Los resultados dependen del producto, precio, demanda, competencia, fuente de tráfico, oferta y comportamiento real.</w:t>
      </w:r>
    </w:p>
    <w:p>
      <w:r>
        <w:br w:type="page"/>
      </w:r>
    </w:p>
    <w:p>
      <w:pPr>
        <w:pStyle w:val="Heading1"/>
      </w:pPr>
      <w:r>
        <w:t>7. Plan de implementación</w:t>
      </w:r>
    </w:p>
    <w:tbl>
      <w:tblPr>
        <w:tblStyle w:val="TableGrid"/>
        <w:tblW w:type="dxa" w:w="9360"/>
        <w:jc w:val="center"/>
        <w:tblLayout w:type="fixed"/>
        <w:tblLook w:firstColumn="1" w:firstRow="1" w:lastColumn="0" w:lastRow="0" w:noHBand="0" w:noVBand="1" w:val="04A0"/>
        <w:tblInd w:w="120" w:type="dxa"/>
      </w:tblPr>
      <w:tblGrid>
        <w:gridCol w:w="1300"/>
        <w:gridCol w:w="4460"/>
        <w:gridCol w:w="3600"/>
      </w:tblGrid>
      <w:tr>
        <w:tc>
          <w:tcPr>
            <w:tcW w:type="dxa" w:w="13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Fase</w:t>
            </w:r>
          </w:p>
        </w:tc>
        <w:tc>
          <w:tcPr>
            <w:tcW w:type="dxa" w:w="44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Entrega</w:t>
            </w:r>
          </w:p>
        </w:tc>
        <w:tc>
          <w:tcPr>
            <w:tcW w:type="dxa" w:w="36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Criterio de salida</w:t>
            </w:r>
          </w:p>
        </w:tc>
      </w:tr>
      <w:tr>
        <w:tc>
          <w:tcPr>
            <w:tcW w:type="dxa" w:w="13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1. Auditoría</w:t>
            </w:r>
          </w:p>
        </w:tc>
        <w:tc>
          <w:tcPr>
            <w:tcW w:type="dxa" w:w="4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Inventario, reglas SEO, schema, accesibilidad y panel de incidencias.</w:t>
            </w:r>
          </w:p>
        </w:tc>
        <w:tc>
          <w:tcPr>
            <w:tcW w:type="dxa" w:w="36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Resultados reproducibles y sin cambios automáticos.</w:t>
            </w:r>
          </w:p>
        </w:tc>
      </w:tr>
      <w:tr>
        <w:tc>
          <w:tcPr>
            <w:tcW w:type="dxa" w:w="13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2. Correcciones seguras</w:t>
            </w:r>
          </w:p>
        </w:tc>
        <w:tc>
          <w:tcPr>
            <w:tcW w:type="dxa" w:w="4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Aplicación reversible de mejoras técnicas de bajo riesgo.</w:t>
            </w:r>
          </w:p>
        </w:tc>
        <w:tc>
          <w:tcPr>
            <w:tcW w:type="dxa" w:w="36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Pruebas unitarias, integración y validación local.</w:t>
            </w:r>
          </w:p>
        </w:tc>
      </w:tr>
      <w:tr>
        <w:tc>
          <w:tcPr>
            <w:tcW w:type="dxa" w:w="13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3. WooCommerce</w:t>
            </w:r>
          </w:p>
        </w:tc>
        <w:tc>
          <w:tcPr>
            <w:tcW w:type="dxa" w:w="4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Producto, variantes, categorías, carrito, checkout y eventos.</w:t>
            </w:r>
          </w:p>
        </w:tc>
        <w:tc>
          <w:tcPr>
            <w:tcW w:type="dxa" w:w="36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Compra de prueba y schema coherente con HTML.</w:t>
            </w:r>
          </w:p>
        </w:tc>
      </w:tr>
      <w:tr>
        <w:tc>
          <w:tcPr>
            <w:tcW w:type="dxa" w:w="13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4. Recomendaciones CRO</w:t>
            </w:r>
          </w:p>
        </w:tc>
        <w:tc>
          <w:tcPr>
            <w:tcW w:type="dxa" w:w="4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Hipótesis, vista previa, aprobación, guardrails y rollback.</w:t>
            </w:r>
          </w:p>
        </w:tc>
        <w:tc>
          <w:tcPr>
            <w:tcW w:type="dxa" w:w="36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Sin experimentación automática activada.</w:t>
            </w:r>
          </w:p>
        </w:tc>
      </w:tr>
      <w:tr>
        <w:tc>
          <w:tcPr>
            <w:tcW w:type="dxa" w:w="13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5. Medición</w:t>
            </w:r>
          </w:p>
        </w:tc>
        <w:tc>
          <w:tcPr>
            <w:tcW w:type="dxa" w:w="44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Eventos, panel de impacto y comparación pre/post.</w:t>
            </w:r>
          </w:p>
        </w:tc>
        <w:tc>
          <w:tcPr>
            <w:tcW w:type="dxa" w:w="36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Datos fiables y consentimiento correcto.</w:t>
            </w:r>
          </w:p>
        </w:tc>
      </w:tr>
      <w:tr>
        <w:tc>
          <w:tcPr>
            <w:tcW w:type="dxa" w:w="13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6. Experimentación opcional</w:t>
            </w:r>
          </w:p>
        </w:tc>
        <w:tc>
          <w:tcPr>
            <w:tcW w:type="dxa" w:w="44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Asignación, estadísticas y decisión asistida.</w:t>
            </w:r>
          </w:p>
        </w:tc>
        <w:tc>
          <w:tcPr>
            <w:tcW w:type="dxa" w:w="36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Activación separada y autorización expresa.</w:t>
            </w:r>
          </w:p>
        </w:tc>
      </w:tr>
    </w:tbl>
    <w:p>
      <w:pPr>
        <w:spacing w:after="20"/>
      </w:pPr>
    </w:p>
    <w:p>
      <w:pPr>
        <w:pStyle w:val="Heading2"/>
      </w:pPr>
      <w:r>
        <w:t>Criterios de aceptación del MVP</w:t>
      </w:r>
    </w:p>
    <w:p>
      <w:pPr>
        <w:pStyle w:val="ListBullet"/>
      </w:pPr>
      <w:r>
        <w:rPr>
          <w:rFonts w:ascii="Calibri" w:hAnsi="Calibri"/>
          <w:b w:val="0"/>
          <w:i w:val="0"/>
          <w:color w:val="20262D"/>
          <w:sz w:val="21"/>
        </w:rPr>
        <w:t>Detecta correctamente páginas y componentes comunes en cualquier tema o constructor.</w:t>
      </w:r>
    </w:p>
    <w:p>
      <w:pPr>
        <w:pStyle w:val="ListBullet"/>
      </w:pPr>
      <w:r>
        <w:rPr>
          <w:rFonts w:ascii="Calibri" w:hAnsi="Calibri"/>
          <w:b w:val="0"/>
          <w:i w:val="0"/>
          <w:color w:val="20262D"/>
          <w:sz w:val="21"/>
        </w:rPr>
        <w:t>Distingue contenido local, global, producto y acción de compra.</w:t>
      </w:r>
    </w:p>
    <w:p>
      <w:pPr>
        <w:pStyle w:val="ListBullet"/>
      </w:pPr>
      <w:r>
        <w:rPr>
          <w:rFonts w:ascii="Calibri" w:hAnsi="Calibri"/>
          <w:b w:val="0"/>
          <w:i w:val="0"/>
          <w:color w:val="20262D"/>
          <w:sz w:val="21"/>
        </w:rPr>
        <w:t>Nunca propaga estilos entre tipos semánticos diferentes.</w:t>
      </w:r>
    </w:p>
    <w:p>
      <w:pPr>
        <w:pStyle w:val="ListBullet"/>
      </w:pPr>
      <w:r>
        <w:rPr>
          <w:rFonts w:ascii="Calibri" w:hAnsi="Calibri"/>
          <w:b w:val="0"/>
          <w:i w:val="0"/>
          <w:color w:val="20262D"/>
          <w:sz w:val="21"/>
        </w:rPr>
        <w:t>No inventa datos y mantiene schema alineado con el contenido visible.</w:t>
      </w:r>
    </w:p>
    <w:p>
      <w:pPr>
        <w:pStyle w:val="ListBullet"/>
      </w:pPr>
      <w:r>
        <w:rPr>
          <w:rFonts w:ascii="Calibri" w:hAnsi="Calibri"/>
          <w:b w:val="0"/>
          <w:i w:val="0"/>
          <w:color w:val="20262D"/>
          <w:sz w:val="21"/>
        </w:rPr>
        <w:t>Genera revisión antes de cada cambio y permite revertirla.</w:t>
      </w:r>
    </w:p>
    <w:p>
      <w:pPr>
        <w:pStyle w:val="ListBullet"/>
      </w:pPr>
      <w:r>
        <w:rPr>
          <w:rFonts w:ascii="Calibri" w:hAnsi="Calibri"/>
          <w:b w:val="0"/>
          <w:i w:val="0"/>
          <w:color w:val="20262D"/>
          <w:sz w:val="21"/>
        </w:rPr>
        <w:t>Valida escritorio, tableta y móvil.</w:t>
      </w:r>
    </w:p>
    <w:p>
      <w:pPr>
        <w:pStyle w:val="ListBullet"/>
      </w:pPr>
      <w:r>
        <w:rPr>
          <w:rFonts w:ascii="Calibri" w:hAnsi="Calibri"/>
          <w:b w:val="0"/>
          <w:i w:val="0"/>
          <w:color w:val="20262D"/>
          <w:sz w:val="21"/>
        </w:rPr>
        <w:t>Pruebas de sintaxis, lint, unitarias e integración local completadas.</w:t>
      </w:r>
    </w:p>
    <w:p>
      <w:pPr>
        <w:pStyle w:val="ListBullet"/>
      </w:pPr>
      <w:r>
        <w:rPr>
          <w:rFonts w:ascii="Calibri" w:hAnsi="Calibri"/>
          <w:b w:val="0"/>
          <w:i w:val="0"/>
          <w:color w:val="20262D"/>
          <w:sz w:val="21"/>
        </w:rPr>
        <w:t>La experimentación y los conectores externos permanecen desactivados en el MVP.</w:t>
      </w:r>
    </w:p>
    <w:p>
      <w:pPr>
        <w:pStyle w:val="ListBullet"/>
      </w:pPr>
      <w:r>
        <w:rPr>
          <w:rFonts w:ascii="Calibri" w:hAnsi="Calibri"/>
          <w:b w:val="0"/>
          <w:i w:val="0"/>
          <w:color w:val="20262D"/>
          <w:sz w:val="21"/>
        </w:rPr>
        <w:t>La interfaz diferencia con claridad «100% de reglas SEO superadas» de cualquier promesa de ranking o ventas garantizadas.</w:t>
      </w:r>
    </w:p>
    <w:p>
      <w:pPr>
        <w:pStyle w:val="Heading2"/>
      </w:pPr>
      <w:r>
        <w:t>Indicadores del producto</w:t>
      </w:r>
    </w:p>
    <w:tbl>
      <w:tblPr>
        <w:tblStyle w:val="TableGrid"/>
        <w:tblW w:type="dxa" w:w="9360"/>
        <w:jc w:val="center"/>
        <w:tblLayout w:type="fixed"/>
        <w:tblLook w:firstColumn="1" w:firstRow="1" w:lastColumn="0" w:lastRow="0" w:noHBand="0" w:noVBand="1" w:val="04A0"/>
        <w:tblInd w:w="120" w:type="dxa"/>
      </w:tblPr>
      <w:tblGrid>
        <w:gridCol w:w="2000"/>
        <w:gridCol w:w="7360"/>
      </w:tblGrid>
      <w:tr>
        <w:tc>
          <w:tcPr>
            <w:tcW w:type="dxa" w:w="200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Indicador</w:t>
            </w:r>
          </w:p>
        </w:tc>
        <w:tc>
          <w:tcPr>
            <w:tcW w:type="dxa" w:w="7360"/>
            <w:vAlign w:val="center"/>
            <w:tcMar>
              <w:top w:w="80" w:type="dxa"/>
              <w:start w:w="120" w:type="dxa"/>
              <w:bottom w:w="80" w:type="dxa"/>
              <w:end w:w="120" w:type="dxa"/>
            </w:tcMar>
            <w:shd w:fill="17324D"/>
          </w:tcPr>
          <w:p>
            <w:pPr>
              <w:spacing w:after="20" w:line="240" w:lineRule="auto"/>
            </w:pPr>
            <w:r/>
            <w:r>
              <w:rPr>
                <w:rFonts w:ascii="Calibri" w:hAnsi="Calibri"/>
                <w:b/>
                <w:i w:val="0"/>
                <w:color w:val="FFFFFF"/>
                <w:sz w:val="18"/>
              </w:rPr>
              <w:t>Objetivo de seguimiento</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Cobertura</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 de URLs y plantillas clasificadas y auditadas.</w:t>
            </w:r>
          </w:p>
        </w:tc>
      </w:tr>
      <w:tr>
        <w:tc>
          <w:tcPr>
            <w:tcW w:type="dxa" w:w="2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Corrección</w:t>
            </w:r>
          </w:p>
        </w:tc>
        <w:tc>
          <w:tcPr>
            <w:tcW w:type="dxa" w:w="73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 de incidencias resueltas que superan revalidación.</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Seguridad</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Regresiones, rollbacks y cambios bloqueados por fail closed.</w:t>
            </w:r>
          </w:p>
        </w:tc>
      </w:tr>
      <w:tr>
        <w:tc>
          <w:tcPr>
            <w:tcW w:type="dxa" w:w="200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Comercio</w:t>
            </w:r>
          </w:p>
        </w:tc>
        <w:tc>
          <w:tcPr>
            <w:tcW w:type="dxa" w:w="7360"/>
            <w:vAlign w:val="center"/>
            <w:tcMar>
              <w:top w:w="80" w:type="dxa"/>
              <w:start w:w="120" w:type="dxa"/>
              <w:bottom w:w="80" w:type="dxa"/>
              <w:end w:w="120" w:type="dxa"/>
            </w:tcMar>
            <w:shd w:fill="F4F6F9"/>
          </w:tcPr>
          <w:p>
            <w:pPr>
              <w:spacing w:after="20" w:line="240" w:lineRule="auto"/>
            </w:pPr>
            <w:r/>
            <w:r>
              <w:rPr>
                <w:rFonts w:ascii="Calibri" w:hAnsi="Calibri"/>
                <w:b w:val="0"/>
                <w:i w:val="0"/>
                <w:color w:val="20262D"/>
                <w:sz w:val="18"/>
              </w:rPr>
              <w:t>Errores de catálogo, checkout y datos estructurados corregidos.</w:t>
            </w:r>
          </w:p>
        </w:tc>
      </w:tr>
      <w:tr>
        <w:tc>
          <w:tcPr>
            <w:tcW w:type="dxa" w:w="200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Impacto</w:t>
            </w:r>
          </w:p>
        </w:tc>
        <w:tc>
          <w:tcPr>
            <w:tcW w:type="dxa" w:w="7360"/>
            <w:vAlign w:val="center"/>
            <w:tcMar>
              <w:top w:w="80" w:type="dxa"/>
              <w:start w:w="120" w:type="dxa"/>
              <w:bottom w:w="80" w:type="dxa"/>
              <w:end w:w="120" w:type="dxa"/>
            </w:tcMar>
          </w:tcPr>
          <w:p>
            <w:pPr>
              <w:spacing w:after="20" w:line="240" w:lineRule="auto"/>
            </w:pPr>
            <w:r/>
            <w:r>
              <w:rPr>
                <w:rFonts w:ascii="Calibri" w:hAnsi="Calibri"/>
                <w:b w:val="0"/>
                <w:i w:val="0"/>
                <w:color w:val="20262D"/>
                <w:sz w:val="18"/>
              </w:rPr>
              <w:t>Ingresos por visitante, compra, leads y métricas de protección.</w:t>
            </w:r>
          </w:p>
        </w:tc>
      </w:tr>
    </w:tbl>
    <w:p>
      <w:pPr>
        <w:spacing w:after="20"/>
      </w:pPr>
    </w:p>
    <w:p>
      <w:pPr>
        <w:pStyle w:val="Heading2"/>
      </w:pPr>
      <w:r>
        <w:t>Fuentes de referencia</w:t>
      </w:r>
    </w:p>
    <w:p>
      <w:r>
        <w:rPr>
          <w:rFonts w:ascii="Calibri" w:hAnsi="Calibri"/>
          <w:b w:val="0"/>
          <w:i w:val="0"/>
          <w:color w:val="20262D"/>
          <w:sz w:val="21"/>
        </w:rPr>
        <w:t>El diseño funcional parte del material aportado para este briefing, de la demo «Keak demo - topdoek» (Loom: https://www.loom.com/share/1a6deb1646b64f768a11bbe87a0b7e3f), de Keak como ejemplo de optimización mediante pruebas A/B y del trabajo «Conversion Rate Optimization through Evolutionary Computation» (arXiv:1703.00556). Para implementación se deberán mantener registros de fuentes oficiales: WordPress, WooCommerce, Google Search Central, Schema.org, W3C/WAI y web.dev.</w:t>
      </w:r>
    </w:p>
    <w:sectPr w:rsidR="00FC693F" w:rsidRPr="0006063C" w:rsidSect="00034616">
      <w:headerReference w:type="default" r:id="rId9"/>
      <w:footerReference w:type="default" r:id="rId10"/>
      <w:pgSz w:w="12240" w:h="15840"/>
      <w:pgMar w:top="1181" w:right="1296" w:bottom="1181"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AutoWP | Especificación de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59" w:right="259"/>
    </w:pPr>
    <w:rPr>
      <w:rFonts w:ascii="Calibri" w:hAnsi="Calibri"/>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AutoWP SEO 100 &amp; Commerce Optimizer</dc:title>
  <dc:subject>Briefing funcional del módulo SEO y conversión</dc:subject>
  <dc:creator>AutoWP</dc:creator>
  <cp:keywords>WordPress, WooCommerce, SEO, CRO, conversión, auditoría</cp:keywords>
  <dc:description>generated by python-docx</dc:description>
  <cp:lastModifiedBy/>
  <cp:revision>1</cp:revision>
  <dcterms:created xsi:type="dcterms:W3CDTF">2013-12-23T23:15:00Z</dcterms:created>
  <dcterms:modified xsi:type="dcterms:W3CDTF">2013-12-23T23:15:00Z</dcterms:modified>
  <cp:category/>
</cp:coreProperties>
</file>