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tblBorders>
      </w:tblPr>
      <w:tblGrid>
        <w:gridCol w:w="4961"/>
        <w:gridCol w:w="4961"/>
      </w:tblGrid>
      <w:tr>
        <w:tc>
          <w:tcPr>
            <w:tcW w:type="dxa" w:w="6696"/>
            <w:tcMar>
              <w:top w:w="0" w:type="dxa"/>
              <w:start w:w="0" w:type="dxa"/>
              <w:bottom w:w="0" w:type="dxa"/>
              <w:end w:w="0" w:type="dxa"/>
            </w:tcMar>
          </w:tcPr>
          <w:p>
            <w:pPr>
              <w:spacing w:after="0"/>
            </w:pPr>
            <w:r>
              <w:rPr>
                <w:rFonts w:ascii="Arial" w:hAnsi="Arial" w:eastAsia="Arial"/>
                <w:b/>
                <w:color w:val="777777"/>
                <w:sz w:val="20"/>
              </w:rPr>
              <w:t>DUOC UC · ESCUELA DE INFORMÁTICA Y TELECOMUNICACIONES · SEDE PUENTE ALTO</w:t>
            </w:r>
          </w:p>
        </w:tc>
        <w:tc>
          <w:tcPr>
            <w:tcW w:type="dxa" w:w="3024"/>
            <w:tcMar>
              <w:top w:w="0" w:type="dxa"/>
              <w:start w:w="0" w:type="dxa"/>
              <w:bottom w:w="0" w:type="dxa"/>
              <w:end w:w="0" w:type="dxa"/>
            </w:tcMar>
          </w:tcPr>
          <w:p>
            <w:pPr>
              <w:jc w:val="right"/>
            </w:pPr>
            <w:r>
              <w:drawing>
                <wp:inline xmlns:a="http://schemas.openxmlformats.org/drawingml/2006/main" xmlns:pic="http://schemas.openxmlformats.org/drawingml/2006/picture">
                  <wp:extent cx="1600200" cy="457969"/>
                  <wp:docPr id="1" name="Picture 1" descr="Logotipos institucionales de Maleta Didáctica y Duoc UC" title="Logotipos institucionales de Maleta Didáctica y Duoc UC"/>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1600200" cy="457969"/>
                          </a:xfrm>
                          <a:prstGeom prst="rect"/>
                        </pic:spPr>
                      </pic:pic>
                    </a:graphicData>
                  </a:graphic>
                </wp:inline>
              </w:drawing>
            </w:r>
          </w:p>
        </w:tc>
      </w:tr>
    </w:tbl>
    <w:p>
      <w:pPr>
        <w:pStyle w:val="AlunzaTight"/>
        <w:spacing w:after="360"/>
      </w:pPr>
    </w:p>
    <w:p>
      <w:pPr>
        <w:spacing w:after="40"/>
      </w:pPr>
      <w:r>
        <w:rPr>
          <w:rFonts w:ascii="Arial" w:hAnsi="Arial" w:eastAsia="Arial"/>
          <w:b/>
          <w:color w:val="252525"/>
          <w:sz w:val="58"/>
        </w:rPr>
        <w:t>Definición Proyecto APT</w:t>
      </w:r>
    </w:p>
    <w:p>
      <w:pPr>
        <w:spacing w:after="80"/>
        <w:pBdr>
          <w:bottom w:val="single" w:sz="18" w:space="4" w:color="F2B800"/>
        </w:pBdr>
      </w:pPr>
      <w:r>
        <w:rPr>
          <w:rFonts w:ascii="Arial" w:hAnsi="Arial" w:eastAsia="Arial"/>
          <w:b/>
          <w:color w:val="F2B800"/>
          <w:sz w:val="34"/>
        </w:rPr>
        <w:t>Evaluación formativa - Fase 1</w:t>
      </w:r>
    </w:p>
    <w:p>
      <w:pPr>
        <w:pStyle w:val="AlunzaTight"/>
        <w:spacing w:after="280"/>
      </w:pPr>
    </w:p>
    <w:p>
      <w:pPr>
        <w:spacing w:after="40"/>
      </w:pPr>
      <w:r>
        <w:rPr>
          <w:rFonts w:ascii="Arial" w:hAnsi="Arial" w:eastAsia="Arial"/>
          <w:b/>
          <w:color w:val="102033"/>
          <w:sz w:val="68"/>
        </w:rPr>
        <w:t>ALUNZA</w:t>
      </w:r>
    </w:p>
    <w:p>
      <w:pPr>
        <w:spacing w:after="0"/>
      </w:pPr>
      <w:r>
        <w:rPr>
          <w:rFonts w:ascii="Arial" w:hAnsi="Arial" w:eastAsia="Arial"/>
          <w:color w:val="777777"/>
          <w:sz w:val="34"/>
        </w:rPr>
        <w:t>Tutor Universitario Inteligente para Programación I</w:t>
      </w:r>
    </w:p>
    <w:p>
      <w:pPr>
        <w:spacing w:after="380"/>
      </w:pPr>
      <w:r>
        <w:rPr>
          <w:rFonts w:ascii="Arial" w:hAnsi="Arial" w:eastAsia="Arial"/>
          <w:i/>
          <w:color w:val="777777"/>
          <w:sz w:val="21"/>
        </w:rPr>
        <w:t>Nombre oficial de la solución</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4961"/>
        <w:gridCol w:w="4961"/>
      </w:tblGrid>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Asignatura</w:t>
            </w:r>
          </w:p>
        </w:tc>
        <w:tc>
          <w:tcPr>
            <w:tcW w:type="dxa" w:w="6912"/>
            <w:tcMar>
              <w:top w:w="90" w:type="dxa"/>
              <w:start w:w="110" w:type="dxa"/>
              <w:bottom w:w="90" w:type="dxa"/>
              <w:end w:w="90" w:type="dxa"/>
            </w:tcMar>
          </w:tcPr>
          <w:p>
            <w:pPr>
              <w:spacing w:after="0"/>
            </w:pPr>
            <w:r>
              <w:rPr>
                <w:rFonts w:ascii="Arial" w:hAnsi="Arial" w:eastAsia="Arial"/>
                <w:color w:val="252525"/>
                <w:sz w:val="21"/>
              </w:rPr>
              <w:t>CAPSTONE - PTY4614</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Sección</w:t>
            </w:r>
          </w:p>
        </w:tc>
        <w:tc>
          <w:tcPr>
            <w:tcW w:type="dxa" w:w="6912"/>
            <w:tcMar>
              <w:top w:w="90" w:type="dxa"/>
              <w:start w:w="110" w:type="dxa"/>
              <w:bottom w:w="90" w:type="dxa"/>
              <w:end w:w="90" w:type="dxa"/>
            </w:tcMar>
          </w:tcPr>
          <w:p>
            <w:pPr>
              <w:spacing w:after="0"/>
            </w:pPr>
            <w:r>
              <w:rPr>
                <w:rFonts w:ascii="Arial" w:hAnsi="Arial" w:eastAsia="Arial"/>
                <w:color w:val="252525"/>
                <w:sz w:val="21"/>
              </w:rPr>
              <w:t>PTY4614-708V-APT</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Carrera</w:t>
            </w:r>
          </w:p>
        </w:tc>
        <w:tc>
          <w:tcPr>
            <w:tcW w:type="dxa" w:w="6912"/>
            <w:tcMar>
              <w:top w:w="90" w:type="dxa"/>
              <w:start w:w="110" w:type="dxa"/>
              <w:bottom w:w="90" w:type="dxa"/>
              <w:end w:w="90" w:type="dxa"/>
            </w:tcMar>
          </w:tcPr>
          <w:p>
            <w:pPr>
              <w:spacing w:after="0"/>
            </w:pPr>
            <w:r>
              <w:rPr>
                <w:rFonts w:ascii="Arial" w:hAnsi="Arial" w:eastAsia="Arial"/>
                <w:color w:val="252525"/>
                <w:sz w:val="21"/>
              </w:rPr>
              <w:t>Ingeniería en Informática</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Integrantes</w:t>
            </w:r>
          </w:p>
        </w:tc>
        <w:tc>
          <w:tcPr>
            <w:tcW w:type="dxa" w:w="6912"/>
            <w:tcMar>
              <w:top w:w="90" w:type="dxa"/>
              <w:start w:w="110" w:type="dxa"/>
              <w:bottom w:w="90" w:type="dxa"/>
              <w:end w:w="90" w:type="dxa"/>
            </w:tcMar>
          </w:tcPr>
          <w:p>
            <w:pPr>
              <w:spacing w:after="0"/>
            </w:pPr>
            <w:r>
              <w:rPr>
                <w:rFonts w:ascii="Arial" w:hAnsi="Arial" w:eastAsia="Arial"/>
                <w:b/>
                <w:color w:val="252525"/>
                <w:sz w:val="22"/>
              </w:rPr>
              <w:t>Benjamin Pérez · Abraham Retamal · Marcelo Núñez</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Docente</w:t>
            </w:r>
          </w:p>
        </w:tc>
        <w:tc>
          <w:tcPr>
            <w:tcW w:type="dxa" w:w="6912"/>
            <w:tcMar>
              <w:top w:w="90" w:type="dxa"/>
              <w:start w:w="110" w:type="dxa"/>
              <w:bottom w:w="90" w:type="dxa"/>
              <w:end w:w="90" w:type="dxa"/>
            </w:tcMar>
          </w:tcPr>
          <w:p>
            <w:pPr>
              <w:spacing w:after="0"/>
            </w:pPr>
            <w:r>
              <w:rPr>
                <w:rFonts w:ascii="Arial" w:hAnsi="Arial" w:eastAsia="Arial"/>
                <w:color w:val="252525"/>
                <w:sz w:val="21"/>
              </w:rPr>
              <w:t>Fabián Saldaño</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Periodo</w:t>
            </w:r>
          </w:p>
        </w:tc>
        <w:tc>
          <w:tcPr>
            <w:tcW w:type="dxa" w:w="6912"/>
            <w:tcMar>
              <w:top w:w="90" w:type="dxa"/>
              <w:start w:w="110" w:type="dxa"/>
              <w:bottom w:w="90" w:type="dxa"/>
              <w:end w:w="90" w:type="dxa"/>
            </w:tcMar>
          </w:tcPr>
          <w:p>
            <w:pPr>
              <w:spacing w:after="0"/>
            </w:pPr>
            <w:r>
              <w:rPr>
                <w:rFonts w:ascii="Arial" w:hAnsi="Arial" w:eastAsia="Arial"/>
                <w:color w:val="252525"/>
                <w:sz w:val="21"/>
              </w:rPr>
              <w:t>2026-2</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Duración</w:t>
            </w:r>
          </w:p>
        </w:tc>
        <w:tc>
          <w:tcPr>
            <w:tcW w:type="dxa" w:w="6912"/>
            <w:tcMar>
              <w:top w:w="90" w:type="dxa"/>
              <w:start w:w="110" w:type="dxa"/>
              <w:bottom w:w="90" w:type="dxa"/>
              <w:end w:w="90" w:type="dxa"/>
            </w:tcMar>
          </w:tcPr>
          <w:p>
            <w:pPr>
              <w:spacing w:after="0"/>
            </w:pPr>
            <w:r>
              <w:rPr>
                <w:rFonts w:ascii="Arial" w:hAnsi="Arial" w:eastAsia="Arial"/>
                <w:color w:val="252525"/>
                <w:sz w:val="21"/>
              </w:rPr>
              <w:t>18 semanas - equipo de 3 integrantes</w:t>
            </w:r>
          </w:p>
        </w:tc>
      </w:tr>
      <w:tr>
        <w:trPr>
          <w:cantSplit/>
        </w:trPr>
        <w:tc>
          <w:tcPr>
            <w:tcW w:type="dxa" w:w="2808"/>
            <w:shd w:fill="252525" w:val="clear"/>
            <w:tcMar>
              <w:top w:w="90" w:type="dxa"/>
              <w:start w:w="120" w:type="dxa"/>
              <w:bottom w:w="90" w:type="dxa"/>
              <w:end w:w="90" w:type="dxa"/>
            </w:tcMar>
          </w:tcPr>
          <w:p>
            <w:pPr>
              <w:spacing w:after="0"/>
            </w:pPr>
            <w:r>
              <w:rPr>
                <w:rFonts w:ascii="Arial" w:hAnsi="Arial" w:eastAsia="Arial"/>
                <w:b/>
                <w:color w:val="FFFFFF"/>
                <w:sz w:val="21"/>
              </w:rPr>
              <w:t>Fecha</w:t>
            </w:r>
          </w:p>
        </w:tc>
        <w:tc>
          <w:tcPr>
            <w:tcW w:type="dxa" w:w="6912"/>
            <w:tcMar>
              <w:top w:w="90" w:type="dxa"/>
              <w:start w:w="110" w:type="dxa"/>
              <w:bottom w:w="90" w:type="dxa"/>
              <w:end w:w="90" w:type="dxa"/>
            </w:tcMar>
          </w:tcPr>
          <w:p>
            <w:pPr>
              <w:spacing w:after="0"/>
            </w:pPr>
            <w:r>
              <w:rPr>
                <w:rFonts w:ascii="Arial" w:hAnsi="Arial" w:eastAsia="Arial"/>
                <w:color w:val="252525"/>
                <w:sz w:val="21"/>
              </w:rPr>
              <w:t>2 de septiembre de 2026</w:t>
            </w:r>
          </w:p>
        </w:tc>
      </w:tr>
    </w:tbl>
    <w:p>
      <w:pPr>
        <w:pStyle w:val="AlunzaTight"/>
        <w:spacing w:before="320"/>
        <w:jc w:val="center"/>
      </w:pPr>
      <w:r>
        <w:rPr>
          <w:rFonts w:ascii="Arial" w:hAnsi="Arial" w:eastAsia="Arial"/>
          <w:i/>
          <w:color w:val="777777"/>
          <w:sz w:val="17"/>
        </w:rPr>
        <w:t>Informe técnico actualizado al cierre documental de la semana 4 (02/09/2026) y a la revisión técnica del 04/09/2026, conforme a 1.4_APT122_FormativaFase1 y a la definición vigente de Alunza. La arquitectura híbrida está definida; el alcance funcional permanece planificado y la implementación comienza en Sprint 2.</w:t>
      </w:r>
    </w:p>
    <w:p>
      <w:r>
        <w:br w:type="page"/>
      </w:r>
    </w:p>
    <w:p>
      <w:pPr>
        <w:pStyle w:val="AlunzaH1"/>
        <w:keepNext/>
        <w:pBdr>
          <w:bottom w:val="single" w:sz="14" w:space="3" w:color="F2B800"/>
        </w:pBdr>
      </w:pPr>
      <w:r>
        <w:rPr>
          <w:rFonts w:ascii="Arial" w:hAnsi="Arial" w:eastAsia="Arial"/>
          <w:b/>
          <w:color w:val="252525"/>
          <w:sz w:val="36"/>
        </w:rPr>
        <w:t>Índice</w:t>
      </w:r>
    </w:p>
    <w:p>
      <w:pPr>
        <w:pStyle w:val="AlunzaBody"/>
        <w:jc w:val="left"/>
      </w:pPr>
      <w:r>
        <w:rPr>
          <w:rFonts w:ascii="Arial" w:hAnsi="Arial" w:eastAsia="Arial"/>
          <w:b/>
          <w:color w:val="777777"/>
          <w:sz w:val="20"/>
        </w:rPr>
        <w:t>Nota de entrega: los datos de integrantes, roles e información institucional fueron validados por el equipo.</w:t>
      </w:r>
      <w:r>
        <w:rPr>
          <w:rFonts w:ascii="Arial" w:hAnsi="Arial" w:eastAsia="Arial"/>
          <w:color w:val="777777"/>
          <w:sz w:val="20"/>
        </w:rPr>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4961"/>
        <w:gridCol w:w="4961"/>
      </w:tblGrid>
      <w:tr>
        <w:trPr>
          <w:tblHeader w:val="true"/>
          <w:cantSplit/>
        </w:trPr>
        <w:tc>
          <w:tcPr>
            <w:tcW w:type="dxa" w:w="856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Sección</w:t>
            </w:r>
          </w:p>
        </w:tc>
        <w:tc>
          <w:tcPr>
            <w:tcW w:type="dxa" w:w="1152"/>
            <w:shd w:fill="252525" w:val="clear"/>
            <w:tcMar>
              <w:top w:w="75" w:type="dxa"/>
              <w:start w:w="85" w:type="dxa"/>
              <w:bottom w:w="75" w:type="dxa"/>
              <w:end w:w="85" w:type="dxa"/>
            </w:tcMar>
            <w:vAlign w:val="center"/>
          </w:tcPr>
          <w:p>
            <w:pPr>
              <w:spacing w:after="0" w:line="240" w:lineRule="auto"/>
              <w:jc w:val="center"/>
            </w:pPr>
            <w:r>
              <w:rPr>
                <w:rFonts w:ascii="Arial" w:hAnsi="Arial" w:eastAsia="Arial"/>
                <w:b/>
                <w:color w:val="FFFFFF"/>
                <w:sz w:val="20"/>
              </w:rPr>
              <w:t>Página</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Abstract / Resumen</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3</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1. Descripción y relevancia del Proyecto APT</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4</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2. Objetivos y alcance del MVP</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5</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3. Desarrollo de ingeniería propuesto</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6</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4. Relación con las competencias del perfil de egreso</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7</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5. Relación con los intereses profesionales</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9</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6. Metodología, organización y plan de trabajo</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10</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7. Factibilidad del proyecto</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11</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8. Aseguramiento de calidad y criterios de éxito</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12</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9. Individual conclusions</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14</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10. Reflection</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15</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Bibliografía</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15</w:t>
            </w:r>
          </w:p>
        </w:tc>
      </w:tr>
      <w:tr>
        <w:trPr>
          <w:cantSplit/>
        </w:trPr>
        <w:tc>
          <w:tcPr>
            <w:tcW w:type="dxa" w:w="856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Anexo A. Trazabilidad con la pauta formativa</w:t>
            </w:r>
          </w:p>
        </w:tc>
        <w:tc>
          <w:tcPr>
            <w:tcW w:type="dxa" w:w="115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16</w:t>
            </w:r>
          </w:p>
        </w:tc>
      </w:tr>
      <w:tr>
        <w:trPr>
          <w:cantSplit/>
        </w:trPr>
        <w:tc>
          <w:tcPr>
            <w:tcW w:type="dxa" w:w="856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Anexo B. Evidencias previstas</w:t>
            </w:r>
          </w:p>
        </w:tc>
        <w:tc>
          <w:tcPr>
            <w:tcW w:type="dxa" w:w="115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17</w:t>
            </w:r>
          </w:p>
        </w:tc>
      </w:tr>
    </w:tbl>
    <w:p>
      <w:pPr>
        <w:pStyle w:val="AlunzaTight"/>
        <w:spacing w:after="20"/>
      </w:pPr>
    </w:p>
    <w:p>
      <w:r>
        <w:br w:type="page"/>
      </w:r>
    </w:p>
    <w:p>
      <w:pPr>
        <w:pStyle w:val="AlunzaH1"/>
        <w:keepNext/>
        <w:pBdr>
          <w:bottom w:val="single" w:sz="14" w:space="3" w:color="F2B800"/>
        </w:pBdr>
      </w:pPr>
      <w:r>
        <w:rPr>
          <w:rFonts w:ascii="Arial" w:hAnsi="Arial" w:eastAsia="Arial"/>
          <w:b/>
          <w:color w:val="252525"/>
          <w:sz w:val="36"/>
        </w:rPr>
        <w:t>Abstract / Resumen</w:t>
      </w:r>
    </w:p>
    <w:p>
      <w:pPr>
        <w:pStyle w:val="AlunzaH2"/>
        <w:keepNext/>
      </w:pPr>
      <w:r>
        <w:rPr>
          <w:rFonts w:ascii="Arial" w:hAnsi="Arial" w:eastAsia="Arial"/>
          <w:b/>
          <w:color w:val="252525"/>
          <w:sz w:val="24"/>
        </w:rPr>
        <w:t>Abstract (English)</w:t>
      </w:r>
    </w:p>
    <w:p>
      <w:pPr>
        <w:pStyle w:val="AlunzaBody"/>
        <w:jc w:val="both"/>
      </w:pPr>
      <w:r>
        <w:rPr>
          <w:rFonts w:ascii="Arial" w:hAnsi="Arial" w:eastAsia="Arial"/>
          <w:i w:val="0"/>
          <w:sz w:val="22"/>
        </w:rPr>
        <w:t>Alunza is a web-based intelligent tutoring platform for introductory JavaScript programming courses. It addresses two connected problems: students often receive a correct-or-incorrect result without understanding the cause of an error, while instructors lack timely and explainable evidence about the learning process behind each submission. The planned minimum viable product includes three roles. Administrators will govern organizations, users and roles, courses and classes, concepts, reusable exercises, authorized RAG materials, signal rules, audit records and operational CSV exports. Instructors will publish short coding activities and review deterministic evidence, while students will execute controlled JavaScript code, receive test-case results, request progressive hints and access feedback grounded in authorized course documents. Generative AI with retrieval-augmented generation will support structured explanations and hints, but it will not replace deterministic execution, authorization, event tracking, progress rules or human academic judgment. A three-person team will develop the MVP over eighteen weeks using lightweight Scrum, public version control, automated tests, reproducible local Docker tooling and a hybrid Vercel-Supabase-Azure deployment. Success will be demonstrated through a stable end-to-end flow, organization isolation, explainable teacher signals, safe degradation when AI services fail and verifiable technical evidence aligned with the CAPSTONE graduate-profile competencies.</w:t>
      </w:r>
    </w:p>
    <w:p>
      <w:pPr>
        <w:pStyle w:val="AlunzaBody"/>
        <w:jc w:val="left"/>
      </w:pPr>
      <w:r>
        <w:rPr>
          <w:rFonts w:ascii="Arial" w:hAnsi="Arial" w:eastAsia="Arial"/>
          <w:b/>
          <w:sz w:val="22"/>
        </w:rPr>
        <w:t>Keywords: intelligent tutoring, introductory programming, JavaScript, generative AI, RAG, deterministic signals, explainable feedback, software quality.</w:t>
      </w:r>
    </w:p>
    <w:p>
      <w:pPr>
        <w:pStyle w:val="AlunzaH2"/>
        <w:keepNext/>
      </w:pPr>
      <w:r>
        <w:rPr>
          <w:rFonts w:ascii="Arial" w:hAnsi="Arial" w:eastAsia="Arial"/>
          <w:b/>
          <w:color w:val="252525"/>
          <w:sz w:val="24"/>
        </w:rPr>
        <w:t>Resumen (español)</w:t>
      </w:r>
    </w:p>
    <w:p>
      <w:pPr>
        <w:pStyle w:val="AlunzaBody"/>
        <w:jc w:val="both"/>
      </w:pPr>
      <w:r>
        <w:rPr>
          <w:rFonts w:ascii="Arial" w:hAnsi="Arial" w:eastAsia="Arial"/>
          <w:i w:val="0"/>
          <w:sz w:val="22"/>
        </w:rPr>
        <w:t>Alunza es una plataforma web de tutoría inteligente para cursos introductorios de programación con JavaScript. Aborda dos problemas relacionados: los estudiantes suelen recibir un resultado correcto o incorrecto sin comprender la causa del error, mientras que los profesores carecen de evidencia oportuna y explicable sobre el proceso detrás de cada entrega. El MVP planificado contempla tres roles. El administrador gobernará organizaciones, usuarios y roles, cursos y clases, conceptos, ejercicios reutilizables, materiales RAG, reglas de señales, auditoría y exportaciones CSV operativas. El profesor publicará actividades y revisará evidencia determinística; el estudiante ejecutará código controlado, recibirá resultados de casos de prueba, solicitará pistas y accederá a retroalimentación fundamentada en documentos autorizados. La IA generativa con RAG apoyará explicaciones y pistas estructuradas, pero no reemplazará la ejecución técnica, la autorización, la trazabilidad, las reglas de progreso ni el juicio académico humano. Tres integrantes desarrollarán el MVP durante dieciocho semanas con Scrum ligero, control de versiones público, pruebas automatizadas, entorno local reproducible con Docker Compose y despliegue híbrido en Vercel, Supabase y Azure. El éxito se evaluará mediante una ruta de extremo a extremo estable, aislamiento por organización, señales docentes explicables, degradación segura y evidencia técnica verificable.</w:t>
      </w:r>
    </w:p>
    <w:p>
      <w:pPr>
        <w:pStyle w:val="AlunzaBody"/>
        <w:jc w:val="left"/>
      </w:pPr>
      <w:r>
        <w:rPr>
          <w:rFonts w:ascii="Arial" w:hAnsi="Arial" w:eastAsia="Arial"/>
          <w:b/>
          <w:sz w:val="22"/>
        </w:rPr>
        <w:t>Palabras clave: tutoría inteligente, Programación I, JavaScript, IA generativa, RAG, señales determinísticas, feedback explicable, calidad de software.</w:t>
      </w:r>
    </w:p>
    <w:p>
      <w:r>
        <w:br w:type="page"/>
      </w:r>
    </w:p>
    <w:p>
      <w:pPr>
        <w:pStyle w:val="AlunzaH1"/>
        <w:keepNext/>
        <w:pBdr>
          <w:bottom w:val="single" w:sz="14" w:space="3" w:color="F2B800"/>
        </w:pBdr>
      </w:pPr>
      <w:r>
        <w:rPr>
          <w:rFonts w:ascii="Arial" w:hAnsi="Arial" w:eastAsia="Arial"/>
          <w:b/>
          <w:color w:val="F2B800"/>
          <w:sz w:val="36"/>
        </w:rPr>
        <w:t xml:space="preserve">1. </w:t>
      </w:r>
      <w:r>
        <w:rPr>
          <w:rFonts w:ascii="Arial" w:hAnsi="Arial" w:eastAsia="Arial"/>
          <w:b/>
          <w:color w:val="252525"/>
          <w:sz w:val="36"/>
        </w:rPr>
        <w:t>Descripción y relevancia del Proyecto APT</w:t>
      </w:r>
    </w:p>
    <w:p>
      <w:pPr>
        <w:pStyle w:val="AlunzaH2"/>
        <w:keepNext/>
      </w:pPr>
      <w:r>
        <w:rPr>
          <w:rFonts w:ascii="Arial" w:hAnsi="Arial" w:eastAsia="Arial"/>
          <w:b/>
          <w:color w:val="252525"/>
          <w:sz w:val="24"/>
        </w:rPr>
        <w:t>1.1 Situación que aborda</w:t>
      </w:r>
    </w:p>
    <w:p>
      <w:pPr>
        <w:pStyle w:val="AlunzaBody"/>
        <w:jc w:val="both"/>
      </w:pPr>
      <w:r>
        <w:rPr>
          <w:rFonts w:ascii="Arial" w:hAnsi="Arial" w:eastAsia="Arial"/>
          <w:i w:val="0"/>
          <w:sz w:val="22"/>
        </w:rPr>
        <w:t>En Programación I, un estudiante puede saber que una solución falla sin distinguir si la causa corresponde a sintaxis, interpretación del enunciado, lógica, omisión de un caso límite o un error de ejecución. Cuando la retroalimentación es tardía o demasiado general, aumenta la repetición del error y disminuye la capacidad de corregirlo de manera autónoma. Al mismo tiempo, el profesor suele observar la entrega final, pero no dispone de tiempo para revisar todos los intentos, casos de prueba fallidos, pistas utilizadas y patrones de la clase.</w:t>
      </w:r>
    </w:p>
    <w:p>
      <w:pPr>
        <w:pStyle w:val="AlunzaBody"/>
        <w:jc w:val="both"/>
      </w:pPr>
      <w:r>
        <w:rPr>
          <w:rFonts w:ascii="Arial" w:hAnsi="Arial" w:eastAsia="Arial"/>
          <w:i w:val="0"/>
          <w:sz w:val="22"/>
        </w:rPr>
        <w:t>Alunza propone transformar esos intentos en evidencia de aprendizaje utilizable. La solución integrará evaluación determinística de código, registro de eventos mínimos, una taxonomía acotada de errores, feedback progresivo, recuperación de material oficial y señales docentes explicables. No será un chatbot genérico ni un sistema autónomo de calificación: la inteligencia artificial se utilizará como apoyo dentro de límites técnicos y pedagógicos verificables [3].</w:t>
      </w:r>
    </w:p>
    <w:p>
      <w:pPr>
        <w:pStyle w:val="AlunzaH2"/>
        <w:keepNext/>
      </w:pPr>
      <w:r>
        <w:rPr>
          <w:rFonts w:ascii="Arial" w:hAnsi="Arial" w:eastAsia="Arial"/>
          <w:b/>
          <w:color w:val="252525"/>
          <w:sz w:val="24"/>
        </w:rPr>
        <w:t>1.2 Usuarios, cliente y propuesta de valor</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cantSplit/>
        </w:trPr>
        <w:tc>
          <w:tcPr>
            <w:tcW w:type="dxa" w:w="1656"/>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Actor</w:t>
            </w:r>
          </w:p>
        </w:tc>
        <w:tc>
          <w:tcPr>
            <w:tcW w:type="dxa" w:w="352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Necesidad principal</w:t>
            </w:r>
          </w:p>
        </w:tc>
        <w:tc>
          <w:tcPr>
            <w:tcW w:type="dxa" w:w="4536"/>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Valor entregado por Alunza</w:t>
            </w:r>
          </w:p>
        </w:tc>
      </w:tr>
      <w:tr>
        <w:trPr>
          <w:cantSplit/>
        </w:trPr>
        <w:tc>
          <w:tcPr>
            <w:tcW w:type="dxa" w:w="1656"/>
            <w:shd w:fill="FFFFFF"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Administrador</w:t>
            </w:r>
          </w:p>
        </w:tc>
        <w:tc>
          <w:tcPr>
            <w:tcW w:type="dxa" w:w="35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Gobernar la estructura institucional sin acceder a datos de otra organización.</w:t>
            </w:r>
          </w:p>
        </w:tc>
        <w:tc>
          <w:tcPr>
            <w:tcW w:type="dxa" w:w="453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Organizaciones, usuarios/roles, cursos/clases, taxonomía, banco, materiales RAG, reglas, auditoría y exportaciones CSV operativas.</w:t>
            </w:r>
          </w:p>
        </w:tc>
      </w:tr>
      <w:tr>
        <w:trPr>
          <w:cantSplit/>
        </w:trPr>
        <w:tc>
          <w:tcPr>
            <w:tcW w:type="dxa" w:w="1656"/>
            <w:shd w:fill="FFFFFF"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Profesor</w:t>
            </w:r>
          </w:p>
        </w:tc>
        <w:tc>
          <w:tcPr>
            <w:tcW w:type="dxa" w:w="35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Identificar dificultades sin revisar manualmente cada ejecución.</w:t>
            </w:r>
          </w:p>
        </w:tc>
        <w:tc>
          <w:tcPr>
            <w:tcW w:type="dxa" w:w="453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Resumen de actividad, errores frecuentes, progreso y señales de inactividad, error repetido y estancamiento con evidencia.</w:t>
            </w:r>
          </w:p>
        </w:tc>
      </w:tr>
      <w:tr>
        <w:trPr>
          <w:cantSplit/>
        </w:trPr>
        <w:tc>
          <w:tcPr>
            <w:tcW w:type="dxa" w:w="1656"/>
            <w:shd w:fill="F2F2F2"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Estudiante</w:t>
            </w:r>
          </w:p>
        </w:tc>
        <w:tc>
          <w:tcPr>
            <w:tcW w:type="dxa" w:w="352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Comprender por qué falla su solución y qué intentar a continuación.</w:t>
            </w:r>
          </w:p>
        </w:tc>
        <w:tc>
          <w:tcPr>
            <w:tcW w:type="dxa" w:w="453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Casos de prueba, pistas progresivas, explicación contextual y referencia al material del curso.</w:t>
            </w:r>
          </w:p>
        </w:tc>
      </w:tr>
      <w:tr>
        <w:trPr>
          <w:cantSplit/>
        </w:trPr>
        <w:tc>
          <w:tcPr>
            <w:tcW w:type="dxa" w:w="1656"/>
            <w:shd w:fill="FFFFFF"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Institución</w:t>
            </w:r>
            <w:r>
              <w:rPr>
                <w:rFonts w:ascii="Arial" w:hAnsi="Arial" w:eastAsia="Arial"/>
                <w:color w:val="252525"/>
                <w:sz w:val="20"/>
              </w:rPr>
            </w:r>
          </w:p>
        </w:tc>
        <w:tc>
          <w:tcPr>
            <w:tcW w:type="dxa" w:w="35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Contar con apoyo formativo trazable y evaluable.</w:t>
            </w:r>
          </w:p>
        </w:tc>
        <w:tc>
          <w:tcPr>
            <w:tcW w:type="dxa" w:w="453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Plataforma B2B demostrable, desplegable y documentada, con controles de privacidad y base para futuros pilotos.</w:t>
            </w:r>
          </w:p>
        </w:tc>
      </w:tr>
    </w:tbl>
    <w:p>
      <w:pPr>
        <w:pStyle w:val="AlunzaTight"/>
        <w:spacing w:after="20"/>
      </w:pPr>
    </w:p>
    <w:p>
      <w:pPr>
        <w:pStyle w:val="AlunzaH2"/>
        <w:keepNext/>
      </w:pPr>
      <w:r>
        <w:rPr>
          <w:rFonts w:ascii="Arial" w:hAnsi="Arial" w:eastAsia="Arial"/>
          <w:b/>
          <w:color w:val="252525"/>
          <w:sz w:val="24"/>
        </w:rPr>
        <w:t>1.3 Relevancia para el campo laboral</w:t>
      </w:r>
    </w:p>
    <w:p>
      <w:pPr>
        <w:pStyle w:val="AlunzaBody"/>
        <w:jc w:val="both"/>
      </w:pPr>
      <w:r>
        <w:rPr>
          <w:rFonts w:ascii="Arial" w:hAnsi="Arial" w:eastAsia="Arial"/>
          <w:i w:val="0"/>
          <w:sz w:val="22"/>
        </w:rPr>
        <w:t>El proyecto es relevante para Ingeniería en Informática porque exige diseñar e integrar una aplicación completa, no un módulo aislado. Moviliza desarrollo web, arquitectura, modelado de datos, seguridad, aseguramiento de calidad, despliegue, gestión de proyecto e integración responsable de inteligencia artificial. Estas capacidades permiten construir evidencias comparables con el trabajo de equipos de producto digital, EdTech, productos basados en datos y modernización de servicios.</w:t>
      </w:r>
    </w:p>
    <w:p>
      <w:pPr>
        <w:pStyle w:val="AlunzaBody"/>
        <w:jc w:val="both"/>
      </w:pPr>
      <w:r>
        <w:rPr>
          <w:rFonts w:ascii="Arial" w:hAnsi="Arial" w:eastAsia="Arial"/>
          <w:i w:val="0"/>
          <w:sz w:val="22"/>
        </w:rPr>
        <w:t>La propuesta también responde a una necesidad organizacional concreta: convertir datos técnicos de práctica en información accionable sin reemplazar al docente. Su orientación SaaS B2B exige aislamiento multi-organización y un módulo administrativo amplio, pero controlado. La demostración utilizará dos organizaciones y una vertical reducida de Programación I con datos exclusivamente sintéticos y rotulados. De esta forma, combina impacto educativo, proyección profesional y una dimensión abordable en CAPSTONE [3] [6] [7].</w:t>
      </w:r>
    </w:p>
    <w:tbl>
      <w:tblPr>
        <w:tblW w:type="auto" w:w="0"/>
        <w:jc w:val="center"/>
        <w:tblLayout w:type="fixed"/>
        <w:tblLook w:firstColumn="1" w:firstRow="1" w:lastColumn="0" w:lastRow="0" w:noHBand="0" w:noVBand="1" w:val="04A0"/>
        <w:tblBorders>
          <w:top w:val="single" w:sz="8" w:space="0" w:color="F2B800"/>
          <w:left w:val="single" w:sz="8" w:space="0" w:color="F2B800"/>
          <w:bottom w:val="single" w:sz="8" w:space="0" w:color="F2B800"/>
          <w:right w:val="single" w:sz="8" w:space="0" w:color="F2B800"/>
        </w:tblBorders>
      </w:tblPr>
      <w:tblGrid>
        <w:gridCol w:w="9922"/>
      </w:tblGrid>
      <w:tr>
        <w:tc>
          <w:tcPr>
            <w:tcW w:type="dxa" w:w="9720"/>
            <w:shd w:fill="FFF4BF" w:val="clear"/>
            <w:tcMar>
              <w:top w:w="100" w:type="dxa"/>
              <w:start w:w="140" w:type="dxa"/>
              <w:bottom w:w="100" w:type="dxa"/>
              <w:end w:w="140" w:type="dxa"/>
            </w:tcMar>
          </w:tcPr>
          <w:p>
            <w:pPr>
              <w:spacing w:after="0" w:line="240" w:lineRule="auto"/>
              <w:jc w:val="center"/>
            </w:pPr>
            <w:r>
              <w:rPr>
                <w:rFonts w:ascii="Arial" w:hAnsi="Arial" w:eastAsia="Arial"/>
                <w:b/>
                <w:color w:val="252525"/>
                <w:sz w:val="21"/>
              </w:rPr>
              <w:t>Propuesta de valor: evaluación determinística primero, IA acotada y evidencia explicable para que el estudiante comprenda su siguiente paso y el profesor priorice apoyo con datos verificables.</w:t>
            </w:r>
          </w:p>
        </w:tc>
      </w:tr>
    </w:tbl>
    <w:p>
      <w:pPr>
        <w:pStyle w:val="AlunzaTight"/>
      </w:pPr>
    </w:p>
    <w:p>
      <w:r>
        <w:br w:type="page"/>
      </w:r>
    </w:p>
    <w:p>
      <w:pPr>
        <w:pStyle w:val="AlunzaH1"/>
        <w:keepNext/>
        <w:pBdr>
          <w:bottom w:val="single" w:sz="14" w:space="3" w:color="F2B800"/>
        </w:pBdr>
      </w:pPr>
      <w:r>
        <w:rPr>
          <w:rFonts w:ascii="Arial" w:hAnsi="Arial" w:eastAsia="Arial"/>
          <w:b/>
          <w:color w:val="F2B800"/>
          <w:sz w:val="36"/>
        </w:rPr>
        <w:t xml:space="preserve">2. </w:t>
      </w:r>
      <w:r>
        <w:rPr>
          <w:rFonts w:ascii="Arial" w:hAnsi="Arial" w:eastAsia="Arial"/>
          <w:b/>
          <w:color w:val="252525"/>
          <w:sz w:val="36"/>
        </w:rPr>
        <w:t>Objetivos y alcance del MVP</w:t>
      </w:r>
    </w:p>
    <w:p>
      <w:pPr>
        <w:pStyle w:val="AlunzaH2"/>
        <w:keepNext/>
      </w:pPr>
      <w:r>
        <w:rPr>
          <w:rFonts w:ascii="Arial" w:hAnsi="Arial" w:eastAsia="Arial"/>
          <w:b/>
          <w:color w:val="252525"/>
          <w:sz w:val="24"/>
        </w:rPr>
        <w:t>2.1 Objetivo general</w:t>
      </w:r>
    </w:p>
    <w:p>
      <w:pPr>
        <w:pStyle w:val="AlunzaBody"/>
        <w:jc w:val="both"/>
      </w:pPr>
      <w:r>
        <w:rPr>
          <w:rFonts w:ascii="Arial" w:hAnsi="Arial" w:eastAsia="Arial"/>
          <w:i w:val="0"/>
          <w:sz w:val="22"/>
        </w:rPr>
        <w:t>Desarrollar y validar, durante las 18 semanas de CAPSTONE, un MVP web de tutoría inteligente para Programación I que combine administración multi-organización, evaluación determinística de código JavaScript, feedback progresivo, recuperación de material oficial mediante RAG y un panel docente de evidencia explicable.</w:t>
      </w:r>
    </w:p>
    <w:p>
      <w:pPr>
        <w:pStyle w:val="AlunzaH2"/>
        <w:keepNext/>
      </w:pPr>
      <w:r>
        <w:rPr>
          <w:rFonts w:ascii="Arial" w:hAnsi="Arial" w:eastAsia="Arial"/>
          <w:b/>
          <w:color w:val="252525"/>
          <w:sz w:val="24"/>
        </w:rPr>
        <w:t>2.2 Objetivos específicos</w:t>
      </w:r>
    </w:p>
    <w:p>
      <w:pPr>
        <w:pStyle w:val="AlunzaBullet"/>
        <w:keepLines/>
        <w:ind w:left="369" w:hanging="255"/>
      </w:pPr>
      <w:r>
        <w:rPr>
          <w:rFonts w:ascii="Arial" w:hAnsi="Arial" w:eastAsia="Arial"/>
          <w:b/>
          <w:color w:val="F2B800"/>
          <w:sz w:val="22"/>
        </w:rPr>
        <w:t xml:space="preserve">1. </w:t>
      </w:r>
      <w:r>
        <w:rPr>
          <w:rFonts w:ascii="Arial" w:hAnsi="Arial" w:eastAsia="Arial"/>
          <w:sz w:val="22"/>
        </w:rPr>
        <w:t>Implementar la administración multi-organización y el flujo de clase, actividad, ejercicio, intento, evaluación, feedback y reintento.</w:t>
      </w:r>
    </w:p>
    <w:p>
      <w:pPr>
        <w:pStyle w:val="AlunzaBullet"/>
        <w:keepLines/>
        <w:ind w:left="369" w:hanging="255"/>
      </w:pPr>
      <w:r>
        <w:rPr>
          <w:rFonts w:ascii="Arial" w:hAnsi="Arial" w:eastAsia="Arial"/>
          <w:b/>
          <w:color w:val="F2B800"/>
          <w:sz w:val="22"/>
        </w:rPr>
        <w:t xml:space="preserve">2. </w:t>
      </w:r>
      <w:r>
        <w:rPr>
          <w:rFonts w:ascii="Arial" w:hAnsi="Arial" w:eastAsia="Arial"/>
          <w:sz w:val="22"/>
        </w:rPr>
        <w:t>Ejecutar código JavaScript corto en un entorno controlado, con límites y casos de prueba.</w:t>
      </w:r>
    </w:p>
    <w:p>
      <w:pPr>
        <w:pStyle w:val="AlunzaBullet"/>
        <w:keepLines/>
        <w:ind w:left="369" w:hanging="255"/>
      </w:pPr>
      <w:r>
        <w:rPr>
          <w:rFonts w:ascii="Arial" w:hAnsi="Arial" w:eastAsia="Arial"/>
          <w:b/>
          <w:color w:val="F2B800"/>
          <w:sz w:val="22"/>
        </w:rPr>
        <w:t xml:space="preserve">3. </w:t>
      </w:r>
      <w:r>
        <w:rPr>
          <w:rFonts w:ascii="Arial" w:hAnsi="Arial" w:eastAsia="Arial"/>
          <w:sz w:val="22"/>
        </w:rPr>
        <w:t>Registrar evidencia mínima del proceso de resolución sin capturar cada pulsación del teclado.</w:t>
      </w:r>
    </w:p>
    <w:p>
      <w:pPr>
        <w:pStyle w:val="AlunzaBullet"/>
        <w:keepLines/>
        <w:ind w:left="369" w:hanging="255"/>
      </w:pPr>
      <w:r>
        <w:rPr>
          <w:rFonts w:ascii="Arial" w:hAnsi="Arial" w:eastAsia="Arial"/>
          <w:b/>
          <w:color w:val="F2B800"/>
          <w:sz w:val="22"/>
        </w:rPr>
        <w:t xml:space="preserve">4. </w:t>
      </w:r>
      <w:r>
        <w:rPr>
          <w:rFonts w:ascii="Arial" w:hAnsi="Arial" w:eastAsia="Arial"/>
          <w:sz w:val="22"/>
        </w:rPr>
        <w:t>Normalizar resultados técnicos mediante una taxonomía determinística y validar en el backend el contrato de salida de IA/RAG.</w:t>
      </w:r>
    </w:p>
    <w:p>
      <w:pPr>
        <w:pStyle w:val="AlunzaBullet"/>
        <w:keepLines/>
        <w:ind w:left="369" w:hanging="255"/>
      </w:pPr>
      <w:r>
        <w:rPr>
          <w:rFonts w:ascii="Arial" w:hAnsi="Arial" w:eastAsia="Arial"/>
          <w:b/>
          <w:color w:val="F2B800"/>
          <w:sz w:val="22"/>
        </w:rPr>
        <w:t xml:space="preserve">5. </w:t>
      </w:r>
      <w:r>
        <w:rPr>
          <w:rFonts w:ascii="Arial" w:hAnsi="Arial" w:eastAsia="Arial"/>
          <w:sz w:val="22"/>
        </w:rPr>
        <w:t>Implementar un RAG mínimo que recupere material autorizado y muestre la fuente utilizada.</w:t>
      </w:r>
    </w:p>
    <w:p>
      <w:pPr>
        <w:pStyle w:val="AlunzaBullet"/>
        <w:keepLines/>
        <w:ind w:left="369" w:hanging="255"/>
      </w:pPr>
      <w:r>
        <w:rPr>
          <w:rFonts w:ascii="Arial" w:hAnsi="Arial" w:eastAsia="Arial"/>
          <w:b/>
          <w:color w:val="F2B800"/>
          <w:sz w:val="22"/>
        </w:rPr>
        <w:t xml:space="preserve">6. </w:t>
      </w:r>
      <w:r>
        <w:rPr>
          <w:rFonts w:ascii="Arial" w:hAnsi="Arial" w:eastAsia="Arial"/>
          <w:sz w:val="22"/>
        </w:rPr>
        <w:t>Presentar al profesor señales explicables de inactividad, error repetido y estancamiento.</w:t>
      </w:r>
    </w:p>
    <w:p>
      <w:pPr>
        <w:pStyle w:val="AlunzaBullet"/>
        <w:keepLines/>
        <w:ind w:left="369" w:hanging="255"/>
      </w:pPr>
      <w:r>
        <w:rPr>
          <w:rFonts w:ascii="Arial" w:hAnsi="Arial" w:eastAsia="Arial"/>
          <w:b/>
          <w:color w:val="F2B800"/>
          <w:sz w:val="22"/>
        </w:rPr>
        <w:t xml:space="preserve">7. </w:t>
      </w:r>
      <w:r>
        <w:rPr>
          <w:rFonts w:ascii="Arial" w:hAnsi="Arial" w:eastAsia="Arial"/>
          <w:sz w:val="22"/>
        </w:rPr>
        <w:t>Contener fallas del LLM o del RAG para conservar el intento y el resultado técnico.</w:t>
      </w:r>
    </w:p>
    <w:p>
      <w:pPr>
        <w:pStyle w:val="AlunzaBullet"/>
        <w:keepLines/>
        <w:ind w:left="369" w:hanging="255"/>
      </w:pPr>
      <w:r>
        <w:rPr>
          <w:rFonts w:ascii="Arial" w:hAnsi="Arial" w:eastAsia="Arial"/>
          <w:b/>
          <w:color w:val="F2B800"/>
          <w:sz w:val="22"/>
        </w:rPr>
        <w:t>8. Entregar una solución reproducible localmente con Docker Compose y Supabase CLI, desplegable en Vercel, Supabase y Azure, con pruebas, documentación y contribuciones verificables.</w:t>
      </w:r>
      <w:r>
        <w:rPr>
          <w:rFonts w:ascii="Arial" w:hAnsi="Arial" w:eastAsia="Arial"/>
          <w:sz w:val="22"/>
        </w:rPr>
      </w:r>
    </w:p>
    <w:p>
      <w:pPr>
        <w:pStyle w:val="AlunzaH2"/>
        <w:keepNext/>
      </w:pPr>
      <w:r>
        <w:rPr>
          <w:rFonts w:ascii="Arial" w:hAnsi="Arial" w:eastAsia="Arial"/>
          <w:b/>
          <w:color w:val="252525"/>
          <w:sz w:val="24"/>
        </w:rPr>
        <w:t>2.3 Alcance obligatorio</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cantSplit/>
        </w:trPr>
        <w:tc>
          <w:tcPr>
            <w:tcW w:type="dxa" w:w="172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Área</w:t>
            </w:r>
          </w:p>
        </w:tc>
        <w:tc>
          <w:tcPr>
            <w:tcW w:type="dxa" w:w="5544"/>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Capacidades del MVP</w:t>
            </w:r>
          </w:p>
        </w:tc>
        <w:tc>
          <w:tcPr>
            <w:tcW w:type="dxa" w:w="244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Meta demostrable</w:t>
            </w:r>
          </w:p>
        </w:tc>
      </w:tr>
      <w:tr>
        <w:trPr>
          <w:cantSplit/>
        </w:trPr>
        <w:tc>
          <w:tcPr>
            <w:tcW w:type="dxa" w:w="17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Administración</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CRUD controlado y archivado de organizaciones, usuarios/roles, cursos/clases, taxonomía, ejercicios, materiales RAG y reglas; auditoría y exportación CSV.</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2 organizaciones y 2 administradores; aislamiento y trazabilidad verificables.</w:t>
            </w:r>
          </w:p>
        </w:tc>
      </w:tr>
      <w:tr>
        <w:trPr>
          <w:cantSplit/>
        </w:trPr>
        <w:tc>
          <w:tcPr>
            <w:tcW w:type="dxa" w:w="17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Acceso y clase</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Inicio de sesión, estados de usuario, roles, asignación de profesores e inscripción con código vigente, siempre dentro de la organización.</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2 profesores, 8 estudiantes y 3 clases.</w:t>
            </w:r>
          </w:p>
        </w:tc>
      </w:tr>
      <w:tr>
        <w:trPr>
          <w:cantSplit/>
        </w:trPr>
        <w:tc>
          <w:tcPr>
            <w:tcW w:type="dxa" w:w="172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Actividad</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Banco reutilizable, actividad publicable, conceptos, enunciados y casos de prueba visibles y ocultos.</w:t>
            </w:r>
          </w:p>
        </w:tc>
        <w:tc>
          <w:tcPr>
            <w:tcW w:type="dxa" w:w="24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10 ejercicios distribuidos en actividades demostrables.</w:t>
            </w:r>
          </w:p>
        </w:tc>
      </w:tr>
      <w:tr>
        <w:trPr>
          <w:cantSplit/>
        </w:trPr>
        <w:tc>
          <w:tcPr>
            <w:tcW w:type="dxa" w:w="17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Estudiante</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Editor, ejecutar, enviar, reintentar, pistas, feedback, fuente y progreso simple.</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Ruta completa con código JavaScript corto.</w:t>
            </w:r>
          </w:p>
        </w:tc>
      </w:tr>
      <w:tr>
        <w:trPr>
          <w:cantSplit/>
        </w:trPr>
        <w:tc>
          <w:tcPr>
            <w:tcW w:type="dxa" w:w="172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Evaluación y RAG</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Resultados normalizados, intentos persistidos, diagnóstico, ingesta y recuperación filtrada por organización y clase.</w:t>
            </w:r>
          </w:p>
        </w:tc>
        <w:tc>
          <w:tcPr>
            <w:tcW w:type="dxa" w:w="24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2 documentos por clase; PDF con texto, TXT o Markdown de hasta 10 MB; top-k=5.</w:t>
            </w:r>
          </w:p>
        </w:tc>
      </w:tr>
      <w:tr>
        <w:trPr>
          <w:cantSplit/>
        </w:trPr>
        <w:tc>
          <w:tcPr>
            <w:tcW w:type="dxa" w:w="172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Vista docente</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Progreso determinístico y señales INACTIVITY, REPEATED_ERROR y STAGNATION con evidencia individual y agregada.</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8 estudiantes sintéticos y reglas reproducibles.</w:t>
            </w:r>
          </w:p>
        </w:tc>
      </w:tr>
      <w:tr>
        <w:trPr>
          <w:cantSplit/>
        </w:trPr>
        <w:tc>
          <w:tcPr>
            <w:tcW w:type="dxa" w:w="172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Calidad</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Pruebas, logs, degradación segura, Docker, documentación y objetivo WCAG 2.2 AA.</w:t>
            </w:r>
          </w:p>
        </w:tc>
        <w:tc>
          <w:tcPr>
            <w:tcW w:type="dxa" w:w="24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Demo reproducible sin defectos críticos conocidos.</w:t>
            </w:r>
          </w:p>
        </w:tc>
      </w:tr>
    </w:tbl>
    <w:p>
      <w:pPr>
        <w:pStyle w:val="AlunzaTight"/>
        <w:spacing w:after="20"/>
      </w:pPr>
    </w:p>
    <w:p>
      <w:pPr>
        <w:pStyle w:val="AlunzaH2"/>
        <w:keepNext/>
      </w:pPr>
      <w:r>
        <w:rPr>
          <w:rFonts w:ascii="Arial" w:hAnsi="Arial" w:eastAsia="Arial"/>
          <w:b/>
          <w:color w:val="252525"/>
          <w:sz w:val="24"/>
        </w:rPr>
        <w:t>2.4 Fuera del alcance</w:t>
      </w:r>
    </w:p>
    <w:p>
      <w:pPr>
        <w:pStyle w:val="AlunzaBody"/>
        <w:keepLines/>
        <w:jc w:val="both"/>
      </w:pPr>
      <w:r>
        <w:rPr>
          <w:rFonts w:ascii="Arial" w:hAnsi="Arial" w:eastAsia="Arial"/>
          <w:i w:val="0"/>
          <w:sz w:val="22"/>
        </w:rPr>
        <w:t>Exclusión formal: quedan fuera del MVP el LMS completo, la aplicación móvil nativa, las integraciones con Moodle o Canvas, el SSO institucional, los pagos, las videollamadas, el detector de plagio o uso de IA, la calificación automática de alto impacto, el entrenamiento de modelos propios, el RAG avanzado y la arquitectura multiagente.</w:t>
      </w:r>
    </w:p>
    <w:p>
      <w:pPr>
        <w:pStyle w:val="AlunzaH1"/>
        <w:keepNext/>
        <w:pageBreakBefore w:val="0"/>
        <w:pBdr>
          <w:bottom w:val="single" w:sz="14" w:space="3" w:color="F2B800"/>
        </w:pBdr>
      </w:pPr>
      <w:r>
        <w:rPr>
          <w:rFonts w:ascii="Arial" w:hAnsi="Arial" w:eastAsia="Arial"/>
          <w:b/>
          <w:color w:val="F2B800"/>
          <w:sz w:val="36"/>
        </w:rPr>
        <w:t xml:space="preserve">3. </w:t>
      </w:r>
      <w:r>
        <w:rPr>
          <w:rFonts w:ascii="Arial" w:hAnsi="Arial" w:eastAsia="Arial"/>
          <w:b/>
          <w:color w:val="252525"/>
          <w:sz w:val="36"/>
        </w:rPr>
        <w:t>Desarrollo de ingeniería propuesto</w:t>
      </w:r>
    </w:p>
    <w:p>
      <w:pPr>
        <w:pStyle w:val="AlunzaH2"/>
        <w:keepNext/>
      </w:pPr>
      <w:r>
        <w:rPr>
          <w:rFonts w:ascii="Arial" w:hAnsi="Arial" w:eastAsia="Arial"/>
          <w:b/>
          <w:color w:val="252525"/>
          <w:sz w:val="24"/>
        </w:rPr>
        <w:t>3.1 Flujo funcional de extremo a extremo</w:t>
      </w:r>
    </w:p>
    <w:p>
      <w:pPr>
        <w:pStyle w:val="AlunzaBullet"/>
        <w:keepLines/>
        <w:ind w:left="369" w:hanging="255"/>
      </w:pPr>
      <w:r>
        <w:rPr>
          <w:rFonts w:ascii="Arial" w:hAnsi="Arial" w:eastAsia="Arial"/>
          <w:b/>
          <w:color w:val="F2B800"/>
          <w:sz w:val="22"/>
        </w:rPr>
        <w:t xml:space="preserve">1. </w:t>
      </w:r>
      <w:r>
        <w:rPr>
          <w:rFonts w:ascii="Arial" w:hAnsi="Arial" w:eastAsia="Arial"/>
          <w:sz w:val="22"/>
        </w:rPr>
        <w:t>El administrador configura el espacio institucional y sus permisos; el profesor accede a una clase, carga material oficial y publica una actividad.</w:t>
      </w:r>
    </w:p>
    <w:p>
      <w:pPr>
        <w:pStyle w:val="AlunzaBullet"/>
        <w:keepLines/>
        <w:ind w:left="369" w:hanging="255"/>
      </w:pPr>
      <w:r>
        <w:rPr>
          <w:rFonts w:ascii="Arial" w:hAnsi="Arial" w:eastAsia="Arial"/>
          <w:b/>
          <w:color w:val="F2B800"/>
          <w:sz w:val="22"/>
        </w:rPr>
        <w:t xml:space="preserve">2. </w:t>
      </w:r>
      <w:r>
        <w:rPr>
          <w:rFonts w:ascii="Arial" w:hAnsi="Arial" w:eastAsia="Arial"/>
          <w:sz w:val="22"/>
        </w:rPr>
        <w:t>El estudiante abre un ejercicio, escribe una solución y ejecuta código JavaScript controlado.</w:t>
      </w:r>
    </w:p>
    <w:p>
      <w:pPr>
        <w:pStyle w:val="AlunzaBullet"/>
        <w:keepLines/>
        <w:ind w:left="369" w:hanging="255"/>
      </w:pPr>
      <w:r>
        <w:rPr>
          <w:rFonts w:ascii="Arial" w:hAnsi="Arial" w:eastAsia="Arial"/>
          <w:b/>
          <w:color w:val="F2B800"/>
          <w:sz w:val="22"/>
        </w:rPr>
        <w:t xml:space="preserve">3. </w:t>
      </w:r>
      <w:r>
        <w:rPr>
          <w:rFonts w:ascii="Arial" w:hAnsi="Arial" w:eastAsia="Arial"/>
          <w:sz w:val="22"/>
        </w:rPr>
        <w:t>El sistema valida la entrada, ejecuta casos de prueba y persiste el intento con su resultado técnico.</w:t>
      </w:r>
    </w:p>
    <w:p>
      <w:pPr>
        <w:pStyle w:val="AlunzaBullet"/>
        <w:keepLines/>
        <w:ind w:left="369" w:hanging="255"/>
      </w:pPr>
      <w:r>
        <w:rPr>
          <w:rFonts w:ascii="Arial" w:hAnsi="Arial" w:eastAsia="Arial"/>
          <w:b/>
          <w:color w:val="F2B800"/>
          <w:sz w:val="22"/>
        </w:rPr>
        <w:t xml:space="preserve">4. </w:t>
      </w:r>
      <w:r>
        <w:rPr>
          <w:rFonts w:ascii="Arial" w:hAnsi="Arial" w:eastAsia="Arial"/>
          <w:sz w:val="22"/>
        </w:rPr>
        <w:t>El backend normaliza el diagnóstico técnico; después, y solo como apoyo, solicita feedback estructurado a IA/RAG.</w:t>
      </w:r>
    </w:p>
    <w:p>
      <w:pPr>
        <w:pStyle w:val="AlunzaBullet"/>
        <w:keepLines/>
        <w:ind w:left="369" w:hanging="255"/>
      </w:pPr>
      <w:r>
        <w:rPr>
          <w:rFonts w:ascii="Arial" w:hAnsi="Arial" w:eastAsia="Arial"/>
          <w:b/>
          <w:color w:val="F2B800"/>
          <w:sz w:val="22"/>
        </w:rPr>
        <w:t xml:space="preserve">5. </w:t>
      </w:r>
      <w:r>
        <w:rPr>
          <w:rFonts w:ascii="Arial" w:hAnsi="Arial" w:eastAsia="Arial"/>
          <w:sz w:val="22"/>
        </w:rPr>
        <w:t>El RAG recupera fragmentos autorizados del material y entrega su referencia al generador de feedback.</w:t>
      </w:r>
    </w:p>
    <w:p>
      <w:pPr>
        <w:pStyle w:val="AlunzaBullet"/>
        <w:keepLines/>
        <w:ind w:left="369" w:hanging="255"/>
      </w:pPr>
      <w:r>
        <w:rPr>
          <w:rFonts w:ascii="Arial" w:hAnsi="Arial" w:eastAsia="Arial"/>
          <w:b/>
          <w:color w:val="F2B800"/>
          <w:sz w:val="22"/>
        </w:rPr>
        <w:t xml:space="preserve">6. </w:t>
      </w:r>
      <w:r>
        <w:rPr>
          <w:rFonts w:ascii="Arial" w:hAnsi="Arial" w:eastAsia="Arial"/>
          <w:sz w:val="22"/>
        </w:rPr>
        <w:t>El estudiante recibe una pista o explicación, modifica su solución y vuelve a intentar.</w:t>
      </w:r>
    </w:p>
    <w:p>
      <w:pPr>
        <w:pStyle w:val="AlunzaBullet"/>
        <w:keepLines/>
        <w:ind w:left="369" w:hanging="255"/>
      </w:pPr>
      <w:r>
        <w:rPr>
          <w:rFonts w:ascii="Arial" w:hAnsi="Arial" w:eastAsia="Arial"/>
          <w:b/>
          <w:color w:val="F2B800"/>
          <w:sz w:val="22"/>
        </w:rPr>
        <w:t xml:space="preserve">7. </w:t>
      </w:r>
      <w:r>
        <w:rPr>
          <w:rFonts w:ascii="Arial" w:hAnsi="Arial" w:eastAsia="Arial"/>
          <w:sz w:val="22"/>
        </w:rPr>
        <w:t>Reglas y agregados SQL actualizan el progreso y las señales; el profesor revisa la evidencia y decide si intervenir. La IA no participa en esos cálculos.</w:t>
      </w:r>
    </w:p>
    <w:tbl>
      <w:tblPr>
        <w:tblW w:type="auto" w:w="0"/>
        <w:jc w:val="center"/>
        <w:tblLayout w:type="fixed"/>
        <w:tblLook w:firstColumn="1" w:firstRow="1" w:lastColumn="0" w:lastRow="0" w:noHBand="0" w:noVBand="1" w:val="04A0"/>
        <w:tblBorders>
          <w:top w:val="single" w:sz="8" w:space="0" w:color="102033"/>
          <w:left w:val="single" w:sz="8" w:space="0" w:color="102033"/>
          <w:bottom w:val="single" w:sz="8" w:space="0" w:color="102033"/>
          <w:right w:val="single" w:sz="8" w:space="0" w:color="102033"/>
        </w:tblBorders>
      </w:tblPr>
      <w:tblGrid>
        <w:gridCol w:w="9922"/>
      </w:tblGrid>
      <w:tr>
        <w:tc>
          <w:tcPr>
            <w:tcW w:type="dxa" w:w="9720"/>
            <w:shd w:fill="EAF0F8" w:val="clear"/>
            <w:tcMar>
              <w:top w:w="100" w:type="dxa"/>
              <w:start w:w="140" w:type="dxa"/>
              <w:bottom w:w="100" w:type="dxa"/>
              <w:end w:w="140" w:type="dxa"/>
            </w:tcMar>
          </w:tcPr>
          <w:p>
            <w:pPr>
              <w:spacing w:after="0" w:line="240" w:lineRule="auto"/>
              <w:jc w:val="center"/>
            </w:pPr>
            <w:r>
              <w:rPr>
                <w:rFonts w:ascii="Arial" w:hAnsi="Arial" w:eastAsia="Arial"/>
                <w:b/>
                <w:color w:val="252525"/>
                <w:sz w:val="21"/>
              </w:rPr>
              <w:t>Flujo operativo: Next.js/React en Vercel → API NestJS 12/Node.js 24 en Azure Container Apps → Supabase PostgreSQL/RLS → reglas y agregados → panel.</w:t>
              <w:br/>
              <w:t>Flujo de ejecución: NestJS → Vercel Sandbox desechable → resultado persistido y correlacionado.</w:t>
              <w:br/>
              <w:t>Flujo de apoyo: Supabase Storage → fragmentación → Azure OpenAI configurable → pgvector en Supabase → recuperación filtrada → feedback con fuente.</w:t>
              <w:br/>
              <w:t>Invariante: cada intento se persiste con su resultado técnico antes de solicitar feedback a IA/RAG; Next.js no implementa una API de dominio paralela.</w:t>
            </w:r>
          </w:p>
        </w:tc>
      </w:tr>
    </w:tbl>
    <w:p>
      <w:pPr>
        <w:pStyle w:val="AlunzaTight"/>
      </w:pPr>
    </w:p>
    <w:p>
      <w:pPr>
        <w:pStyle w:val="AlunzaH2"/>
        <w:keepNext/>
      </w:pPr>
      <w:r>
        <w:rPr>
          <w:rFonts w:ascii="Arial" w:hAnsi="Arial" w:eastAsia="Arial"/>
          <w:b/>
          <w:color w:val="252525"/>
          <w:sz w:val="24"/>
        </w:rPr>
        <w:t>3.2 Arquitectura conceptual</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cantSplit/>
        </w:trPr>
        <w:tc>
          <w:tcPr>
            <w:tcW w:type="dxa" w:w="180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Componente</w:t>
            </w:r>
          </w:p>
        </w:tc>
        <w:tc>
          <w:tcPr>
            <w:tcW w:type="dxa" w:w="460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Responsabilidad</w:t>
            </w:r>
          </w:p>
        </w:tc>
        <w:tc>
          <w:tcPr>
            <w:tcW w:type="dxa" w:w="331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Control o evidencia</w:t>
            </w:r>
          </w:p>
        </w:tc>
      </w:tr>
      <w:tr>
        <w:trPr>
          <w:cantSplit/>
        </w:trPr>
        <w:tc>
          <w:tcPr>
            <w:tcW w:type="dxa" w:w="180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Aplicación web</w:t>
            </w:r>
          </w:p>
        </w:tc>
        <w:tc>
          <w:tcPr>
            <w:tcW w:type="dxa" w:w="460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Next.js con App Router, React 19 y TypeScript 5.x en Vercel; Tailwind CSS, shadcn/ui, Recharts y Zod para interfaz, gráficos y validación.</w:t>
            </w:r>
          </w:p>
        </w:tc>
        <w:tc>
          <w:tcPr>
            <w:tcW w:type="dxa" w:w="331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Estados de carga, vacío, error y acceso denegado; objetivo WCAG 2.2 AA.</w:t>
            </w:r>
          </w:p>
        </w:tc>
      </w:tr>
      <w:tr>
        <w:trPr>
          <w:cantSplit/>
        </w:trPr>
        <w:tc>
          <w:tcPr>
            <w:tcW w:type="dxa" w:w="180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API / backend</w:t>
            </w:r>
          </w:p>
        </w:tc>
        <w:tc>
          <w:tcPr>
            <w:tcW w:type="dxa" w:w="460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NestJS 12 sobre Node.js 24 LTS en Azure Container Apps valida JWT de Supabase Auth y conserva dominio, autorización, auditoría, contratos y orquestación.</w:t>
            </w:r>
          </w:p>
        </w:tc>
        <w:tc>
          <w:tcPr>
            <w:tcW w:type="dxa" w:w="331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Guardas por rol/organización/clase, JWT validado y auditoría; autorización desde datos del servidor o app_metadata, nunca user_metadata.</w:t>
            </w:r>
          </w:p>
        </w:tc>
      </w:tr>
      <w:tr>
        <w:trPr>
          <w:cantSplit/>
        </w:trPr>
        <w:tc>
          <w:tcPr>
            <w:tcW w:type="dxa" w:w="180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Base de datos</w:t>
            </w:r>
          </w:p>
        </w:tc>
        <w:tc>
          <w:tcPr>
            <w:tcW w:type="dxa" w:w="460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Supabase con PostgreSQL administrado, objetivo de compatibilidad PostgreSQL 17, pgvector, Auth, Storage y RLS por organización y clase.</w:t>
            </w:r>
          </w:p>
        </w:tc>
        <w:tc>
          <w:tcPr>
            <w:tcW w:type="dxa" w:w="331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Migraciones y pruebas RLS; service_role solo en servidor; políticas para tablas y Storage expuestos.</w:t>
            </w:r>
          </w:p>
        </w:tc>
      </w:tr>
      <w:tr>
        <w:trPr>
          <w:cantSplit/>
        </w:trPr>
        <w:tc>
          <w:tcPr>
            <w:tcW w:type="dxa" w:w="180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Ejecutor</w:t>
            </w:r>
          </w:p>
        </w:tc>
        <w:tc>
          <w:tcPr>
            <w:tcW w:type="dxa" w:w="460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Un Vercel Sandbox desechable por ejecución productiva; adaptador Docker para desarrollo local.</w:t>
            </w:r>
          </w:p>
        </w:tc>
        <w:tc>
          <w:tcPr>
            <w:tcW w:type="dxa" w:w="331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Sandbox: 1 vCPU y 2 GB. Proceso: 128 MB, 3 s y 64 KB; sin secretos, archivos del anfitrión ni red no autorizada.</w:t>
            </w:r>
          </w:p>
        </w:tc>
      </w:tr>
      <w:tr>
        <w:trPr>
          <w:cantSplit/>
        </w:trPr>
        <w:tc>
          <w:tcPr>
            <w:tcW w:type="dxa" w:w="180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Módulo de IA</w:t>
            </w:r>
          </w:p>
        </w:tc>
        <w:tc>
          <w:tcPr>
            <w:tcW w:type="dxa" w:w="460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Azure OpenAI es el proveedor inicial detrás de una interfaz configurable y redacta explicaciones y pistas desde evidencia autorizada.</w:t>
            </w:r>
          </w:p>
        </w:tc>
        <w:tc>
          <w:tcPr>
            <w:tcW w:type="dxa" w:w="331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Contrato estructurado validado, versionado y fallback seguro; no calcula progreso, señales, notas ni decisiones.</w:t>
            </w:r>
          </w:p>
        </w:tc>
      </w:tr>
      <w:tr>
        <w:trPr>
          <w:cantSplit/>
        </w:trPr>
        <w:tc>
          <w:tcPr>
            <w:tcW w:type="dxa" w:w="180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Módulo RAG</w:t>
            </w:r>
          </w:p>
        </w:tc>
        <w:tc>
          <w:tcPr>
            <w:tcW w:type="dxa" w:w="460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Ingesta, fragmentación, embeddings y recuperación de fuentes oficiales.</w:t>
            </w:r>
          </w:p>
        </w:tc>
        <w:tc>
          <w:tcPr>
            <w:tcW w:type="dxa" w:w="331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Filtro por organización, clase y actividad; top-k=5 fragmentos; NO_EVIDENCE y prueba de aislamiento RLS.</w:t>
            </w:r>
          </w:p>
        </w:tc>
      </w:tr>
      <w:tr>
        <w:trPr>
          <w:cantSplit/>
        </w:trPr>
        <w:tc>
          <w:tcPr>
            <w:tcW w:type="dxa" w:w="180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Observabilidad</w:t>
            </w:r>
          </w:p>
        </w:tc>
        <w:tc>
          <w:tcPr>
            <w:tcW w:type="dxa" w:w="460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Identificador por intento, duración, región de Sandbox, consumo, truncamiento, errores y estado de proveedores.</w:t>
            </w:r>
          </w:p>
        </w:tc>
        <w:tc>
          <w:tcPr>
            <w:tcW w:type="dxa" w:w="331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Registros para diagnóstico técnico y evaluación reproducible del MVP.</w:t>
            </w:r>
          </w:p>
        </w:tc>
      </w:tr>
    </w:tbl>
    <w:p>
      <w:pPr>
        <w:pStyle w:val="AlunzaTight"/>
        <w:spacing w:after="20"/>
      </w:pPr>
    </w:p>
    <w:p>
      <w:pPr>
        <w:pStyle w:val="AlunzaH2"/>
        <w:keepNext/>
      </w:pPr>
      <w:r>
        <w:rPr>
          <w:rFonts w:ascii="Arial" w:hAnsi="Arial" w:eastAsia="Arial"/>
          <w:b/>
          <w:color w:val="252525"/>
          <w:sz w:val="24"/>
        </w:rPr>
        <w:t>3.3 Datos, trazabilidad y privacidad</w:t>
      </w:r>
    </w:p>
    <w:p>
      <w:pPr>
        <w:pStyle w:val="AlunzaBody"/>
        <w:jc w:val="both"/>
      </w:pPr>
      <w:r>
        <w:rPr>
          <w:rFonts w:ascii="Arial" w:hAnsi="Arial" w:eastAsia="Arial"/>
          <w:i w:val="0"/>
          <w:sz w:val="22"/>
        </w:rPr>
        <w:t>El modelo relacionará organizaciones, cursos, clases, usuarios, roles, actividades, ejercicios, conceptos, intentos, eventos, diagnósticos, documentos, fragmentos, reglas, auditoría y señales. Cada intento conservará fecha, número de intento, código enviado, resultado técnico, casos superados, tipo de error, conceptos y pistas utilizadas. La telemetría será proporcional: se registrarán acciones como abrir, ejecutar, enviar, solicitar pista, revisar feedback y completar; no se capturará cada tecla ni se interpretará una pestaña abierta como estudio activo. La demostración utilizará exclusivamente datos sintéticos, identificados explícitamente como tales, con aislamiento verificable entre organizaciones [3].</w:t>
      </w:r>
    </w:p>
    <w:p>
      <w:pPr>
        <w:pStyle w:val="AlunzaH1"/>
        <w:keepNext/>
        <w:pageBreakBefore w:val="0"/>
        <w:pBdr>
          <w:bottom w:val="single" w:sz="14" w:space="3" w:color="F2B800"/>
        </w:pBdr>
      </w:pPr>
      <w:r>
        <w:rPr>
          <w:rFonts w:ascii="Arial" w:hAnsi="Arial" w:eastAsia="Arial"/>
          <w:b/>
          <w:color w:val="F2B800"/>
          <w:sz w:val="36"/>
        </w:rPr>
        <w:t xml:space="preserve">4. </w:t>
      </w:r>
      <w:r>
        <w:rPr>
          <w:rFonts w:ascii="Arial" w:hAnsi="Arial" w:eastAsia="Arial"/>
          <w:b/>
          <w:color w:val="252525"/>
          <w:sz w:val="36"/>
        </w:rPr>
        <w:t>Relación con las competencias del perfil de egreso</w:t>
      </w:r>
    </w:p>
    <w:p>
      <w:pPr>
        <w:pStyle w:val="AlunzaBody"/>
        <w:jc w:val="both"/>
      </w:pPr>
      <w:r>
        <w:rPr>
          <w:rFonts w:ascii="Arial" w:hAnsi="Arial" w:eastAsia="Arial"/>
          <w:i w:val="0"/>
          <w:sz w:val="22"/>
        </w:rPr>
        <w:t>La pauta formativa solicita explicar cómo el proyecto moviliza las competencias del perfil de egreso y sus indicadores de calidad [2]. Alunza integra las cuatro competencias evaluadas porque requiere planificar, construir, integrar, probar, desplegar y mejorar una solución completa basada en datos.</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2480"/>
        <w:gridCol w:w="2480"/>
        <w:gridCol w:w="2480"/>
        <w:gridCol w:w="2480"/>
      </w:tblGrid>
      <w:tr>
        <w:trPr>
          <w:tblHeader w:val="true"/>
          <w:cantSplit/>
        </w:trPr>
        <w:tc>
          <w:tcPr>
            <w:tcW w:type="dxa" w:w="223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Competencia</w:t>
            </w:r>
          </w:p>
        </w:tc>
        <w:tc>
          <w:tcPr>
            <w:tcW w:type="dxa" w:w="208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Indicadores de calidad</w:t>
            </w:r>
          </w:p>
        </w:tc>
        <w:tc>
          <w:tcPr>
            <w:tcW w:type="dxa" w:w="3816"/>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Aplicación en Alunza</w:t>
            </w:r>
          </w:p>
        </w:tc>
        <w:tc>
          <w:tcPr>
            <w:tcW w:type="dxa" w:w="1584"/>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Evidencia</w:t>
            </w:r>
          </w:p>
        </w:tc>
      </w:tr>
      <w:tr>
        <w:trPr>
          <w:cantSplit/>
        </w:trPr>
        <w:tc>
          <w:tcPr>
            <w:tcW w:type="dxa" w:w="2232"/>
            <w:shd w:fill="FFFFFF"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C1. Pruebas de certificación</w:t>
            </w:r>
            <w:r>
              <w:rPr>
                <w:rFonts w:ascii="Arial" w:hAnsi="Arial" w:eastAsia="Arial"/>
                <w:color w:val="252525"/>
                <w:sz w:val="20"/>
              </w:rPr>
            </w:r>
          </w:p>
        </w:tc>
        <w:tc>
          <w:tcPr>
            <w:tcW w:type="dxa" w:w="20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1.1 Diseña; 1.2 aplica; 1.3 mejora según resultados.</w:t>
            </w:r>
          </w:p>
        </w:tc>
        <w:tc>
          <w:tcPr>
            <w:tcW w:type="dxa" w:w="38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Pruebas unitarias, integración, ruta crítica, seguridad, rendimiento, ejecutor y RAG. Los defectos originarán ajustes trazables.</w:t>
            </w:r>
          </w:p>
        </w:tc>
        <w:tc>
          <w:tcPr>
            <w:tcW w:type="dxa" w:w="158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Plan y resultados, CI, incidencias y PR de corrección.</w:t>
            </w:r>
          </w:p>
        </w:tc>
      </w:tr>
      <w:tr>
        <w:trPr>
          <w:cantSplit/>
        </w:trPr>
        <w:tc>
          <w:tcPr>
            <w:tcW w:type="dxa" w:w="2232"/>
            <w:shd w:fill="F2F2F2"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C2. Gestión de proyectos informáticos</w:t>
            </w:r>
            <w:r>
              <w:rPr>
                <w:rFonts w:ascii="Arial" w:hAnsi="Arial" w:eastAsia="Arial"/>
                <w:color w:val="252525"/>
                <w:sz w:val="20"/>
              </w:rPr>
            </w:r>
          </w:p>
        </w:tc>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2.1 Planifica; 2.2 controla el proyecto.</w:t>
            </w:r>
          </w:p>
        </w:tc>
        <w:tc>
          <w:tcPr>
            <w:tcW w:type="dxa" w:w="38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Scrum ligero, Product Backlog, sprints, riesgos, Definition of Done, hitos y control de alcance MoSCoW.</w:t>
            </w:r>
          </w:p>
        </w:tc>
        <w:tc>
          <w:tcPr>
            <w:tcW w:type="dxa" w:w="158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Backlogs, tablero, cronograma, retrospectivas y decisiones.</w:t>
            </w:r>
          </w:p>
        </w:tc>
      </w:tr>
      <w:tr>
        <w:trPr>
          <w:cantSplit/>
        </w:trPr>
        <w:tc>
          <w:tcPr>
            <w:tcW w:type="dxa" w:w="2232"/>
            <w:shd w:fill="FFFFFF"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C3. Modelos de datos escalables</w:t>
            </w:r>
          </w:p>
        </w:tc>
        <w:tc>
          <w:tcPr>
            <w:tcW w:type="dxa" w:w="20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3.1 Diseña; 3.2 implementa modelos de datos.</w:t>
            </w:r>
          </w:p>
        </w:tc>
        <w:tc>
          <w:tcPr>
            <w:tcW w:type="dxa" w:w="38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Modelado de organizaciones, usuarios/roles, cursos, clases, actividades, intentos, eventos, documentos, reglas, auditoría y aislamiento multi-organización.</w:t>
            </w:r>
          </w:p>
        </w:tc>
        <w:tc>
          <w:tcPr>
            <w:tcW w:type="dxa" w:w="158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Modelo ER, diccionario, migraciones, restricciones y pruebas de integridad y aislamiento.</w:t>
            </w:r>
          </w:p>
        </w:tc>
      </w:tr>
      <w:tr>
        <w:trPr>
          <w:cantSplit/>
        </w:trPr>
        <w:tc>
          <w:tcPr>
            <w:tcW w:type="dxa" w:w="2232"/>
            <w:shd w:fill="F2F2F2" w:val="clear"/>
            <w:tcMar>
              <w:top w:w="70" w:type="dxa"/>
              <w:start w:w="85" w:type="dxa"/>
              <w:bottom w:w="70" w:type="dxa"/>
              <w:end w:w="85" w:type="dxa"/>
            </w:tcMar>
            <w:vAlign w:val="top"/>
          </w:tcPr>
          <w:p>
            <w:pPr>
              <w:spacing w:after="0" w:line="240" w:lineRule="auto"/>
              <w:jc w:val="left"/>
            </w:pPr>
            <w:r>
              <w:rPr>
                <w:rFonts w:ascii="Arial" w:hAnsi="Arial" w:eastAsia="Arial"/>
                <w:b/>
                <w:color w:val="252525"/>
                <w:sz w:val="20"/>
              </w:rPr>
              <w:t>C4. Desarrollo de solución de software</w:t>
            </w:r>
            <w:r>
              <w:rPr>
                <w:rFonts w:ascii="Arial" w:hAnsi="Arial" w:eastAsia="Arial"/>
                <w:color w:val="252525"/>
                <w:sz w:val="20"/>
              </w:rPr>
            </w:r>
          </w:p>
        </w:tc>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4.1 Construye; 4.2 integra; 4.3 implanta la solución.</w:t>
            </w:r>
          </w:p>
        </w:tc>
        <w:tc>
          <w:tcPr>
            <w:tcW w:type="dxa" w:w="38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Integración híbrida de Vercel, Supabase y Azure; Sandbox productivo y entorno local con Docker Compose/Supabase CLI.</w:t>
            </w:r>
          </w:p>
        </w:tc>
        <w:tc>
          <w:tcPr>
            <w:tcW w:type="dxa" w:w="158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Código, PR, previews Vercel, GitHub Actions, pruebas E2E/RLS/Sandbox, Docker Compose, README y demo.</w:t>
            </w:r>
          </w:p>
        </w:tc>
      </w:tr>
    </w:tbl>
    <w:p>
      <w:pPr>
        <w:pStyle w:val="AlunzaTight"/>
        <w:spacing w:after="20"/>
      </w:pPr>
    </w:p>
    <w:p>
      <w:pPr>
        <w:pStyle w:val="AlunzaH2"/>
        <w:keepNext/>
      </w:pPr>
      <w:r>
        <w:rPr>
          <w:rFonts w:ascii="Arial" w:hAnsi="Arial" w:eastAsia="Arial"/>
          <w:b/>
          <w:color w:val="252525"/>
          <w:sz w:val="24"/>
        </w:rPr>
        <w:t>4.1 Integración transversal</w:t>
      </w:r>
    </w:p>
    <w:p>
      <w:pPr>
        <w:pStyle w:val="AlunzaBody"/>
        <w:jc w:val="both"/>
      </w:pPr>
      <w:r>
        <w:rPr>
          <w:rFonts w:ascii="Arial" w:hAnsi="Arial" w:eastAsia="Arial"/>
          <w:i w:val="0"/>
          <w:sz w:val="22"/>
        </w:rPr>
        <w:t>Además, el proyecto integra arquitectura de soluciones, programación, bases de datos, ciberseguridad, comunicación técnica, innovación y emprendimiento. La arquitectura mostrará la comunicación entre componentes; el modelo de amenazas abordará autorización, secretos, aislamiento del ejecutor y privacidad; la documentación y la presentación permitirán comunicar decisiones, limitaciones y evidencias de forma profesional. El repositorio público dejará visibles commits, ramas breves, pull requests, revisiones cruzadas, pruebas y documentos, demostrando una participación significativa de los tres integrantes [2].</w:t>
      </w:r>
    </w:p>
    <w:tbl>
      <w:tblPr>
        <w:tblW w:type="auto" w:w="0"/>
        <w:jc w:val="center"/>
        <w:tblLayout w:type="fixed"/>
        <w:tblLook w:firstColumn="1" w:firstRow="1" w:lastColumn="0" w:lastRow="0" w:noHBand="0" w:noVBand="1" w:val="04A0"/>
        <w:tblBorders>
          <w:top w:val="single" w:sz="8" w:space="0" w:color="F2B800"/>
          <w:left w:val="single" w:sz="8" w:space="0" w:color="F2B800"/>
          <w:bottom w:val="single" w:sz="8" w:space="0" w:color="F2B800"/>
          <w:right w:val="single" w:sz="8" w:space="0" w:color="F2B800"/>
        </w:tblBorders>
      </w:tblPr>
      <w:tblGrid>
        <w:gridCol w:w="9922"/>
      </w:tblGrid>
      <w:tr>
        <w:tc>
          <w:tcPr>
            <w:tcW w:type="dxa" w:w="9720"/>
            <w:shd w:fill="FFF4BF" w:val="clear"/>
            <w:tcMar>
              <w:top w:w="100" w:type="dxa"/>
              <w:start w:w="140" w:type="dxa"/>
              <w:bottom w:w="100" w:type="dxa"/>
              <w:end w:w="140" w:type="dxa"/>
            </w:tcMar>
          </w:tcPr>
          <w:p>
            <w:pPr>
              <w:spacing w:after="0" w:line="240" w:lineRule="auto"/>
              <w:jc w:val="center"/>
            </w:pPr>
            <w:r>
              <w:rPr>
                <w:rFonts w:ascii="Arial" w:hAnsi="Arial" w:eastAsia="Arial"/>
                <w:b/>
                <w:color w:val="252525"/>
                <w:sz w:val="21"/>
              </w:rPr>
              <w:t>Cumplimiento disciplinario previsto: C1 + C2 + C3 + C4, complementadas por arquitectura, seguridad, comunicación técnica e innovación.</w:t>
            </w:r>
          </w:p>
        </w:tc>
      </w:tr>
    </w:tbl>
    <w:p>
      <w:pPr>
        <w:pStyle w:val="AlunzaTight"/>
      </w:pPr>
    </w:p>
    <w:p>
      <w:r>
        <w:br w:type="page"/>
      </w:r>
    </w:p>
    <w:p>
      <w:pPr>
        <w:pStyle w:val="AlunzaH1"/>
        <w:keepNext/>
        <w:pBdr>
          <w:bottom w:val="single" w:sz="14" w:space="3" w:color="F2B800"/>
        </w:pBdr>
      </w:pPr>
      <w:r>
        <w:rPr>
          <w:rFonts w:ascii="Arial" w:hAnsi="Arial" w:eastAsia="Arial"/>
          <w:b/>
          <w:color w:val="F2B800"/>
          <w:sz w:val="36"/>
        </w:rPr>
        <w:t xml:space="preserve">5. </w:t>
      </w:r>
      <w:r>
        <w:rPr>
          <w:rFonts w:ascii="Arial" w:hAnsi="Arial" w:eastAsia="Arial"/>
          <w:b/>
          <w:color w:val="252525"/>
          <w:sz w:val="36"/>
        </w:rPr>
        <w:t>Relación con los intereses profesionales</w:t>
      </w:r>
    </w:p>
    <w:p>
      <w:pPr>
        <w:pStyle w:val="AlunzaBody"/>
        <w:jc w:val="both"/>
      </w:pPr>
      <w:r>
        <w:rPr>
          <w:rFonts w:ascii="Arial" w:hAnsi="Arial" w:eastAsia="Arial"/>
          <w:i w:val="0"/>
          <w:sz w:val="22"/>
        </w:rPr>
        <w:t>Alunza se relaciona con el interés del equipo por desarrollar soluciones de software con aplicación real, utilizar tecnologías demandadas y profundizar en seguridad, inteligencia artificial, datos y experiencia de usuario. También se vincula con la aspiración de continuar el producto después de CAPSTONE, validarlo con instituciones y aportar al desarrollo académico en Chile. El proyecto permite construir un portafolio técnico defendible porque combina una necesidad educativa concreta con decisiones de arquitectura, calidad, producto y modelo de negocio.</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trPr>
        <w:tc>
          <w:tcPr>
            <w:tcW w:type="dxa" w:w="2952"/>
            <w:shd w:fill="252525" w:val="clear"/>
            <w:tcMar>
              <w:top w:w="75" w:type="dxa"/>
              <w:start w:w="85" w:type="dxa"/>
              <w:bottom w:w="75" w:type="dxa"/>
              <w:end w:w="85" w:type="dxa"/>
            </w:tcMar>
          </w:tcPr>
          <w:p>
            <w:pPr>
              <w:spacing w:after="0"/>
            </w:pPr>
            <w:r>
              <w:rPr>
                <w:rFonts w:ascii="Arial" w:hAnsi="Arial" w:eastAsia="Arial"/>
                <w:b/>
                <w:color w:val="FFFFFF"/>
                <w:sz w:val="18"/>
              </w:rPr>
              <w:t>Integrante / interés</w:t>
            </w:r>
          </w:p>
        </w:tc>
        <w:tc>
          <w:tcPr>
            <w:tcW w:type="dxa" w:w="4392"/>
            <w:shd w:fill="252525" w:val="clear"/>
            <w:tcMar>
              <w:top w:w="75" w:type="dxa"/>
              <w:start w:w="85" w:type="dxa"/>
              <w:bottom w:w="75" w:type="dxa"/>
              <w:end w:w="85" w:type="dxa"/>
            </w:tcMar>
          </w:tcPr>
          <w:p>
            <w:pPr>
              <w:spacing w:after="0"/>
            </w:pPr>
            <w:r>
              <w:rPr>
                <w:rFonts w:ascii="Arial" w:hAnsi="Arial" w:eastAsia="Arial"/>
                <w:b/>
                <w:color w:val="FFFFFF"/>
                <w:sz w:val="18"/>
              </w:rPr>
              <w:t>Relación con el proyecto</w:t>
            </w:r>
          </w:p>
        </w:tc>
        <w:tc>
          <w:tcPr>
            <w:tcW w:type="dxa" w:w="2376"/>
            <w:shd w:fill="252525" w:val="clear"/>
            <w:tcMar>
              <w:top w:w="75" w:type="dxa"/>
              <w:start w:w="85" w:type="dxa"/>
              <w:bottom w:w="75" w:type="dxa"/>
              <w:end w:w="85" w:type="dxa"/>
            </w:tcMar>
          </w:tcPr>
          <w:p>
            <w:pPr>
              <w:spacing w:after="0"/>
            </w:pPr>
            <w:r>
              <w:rPr>
                <w:rFonts w:ascii="Arial" w:hAnsi="Arial" w:eastAsia="Arial"/>
                <w:b/>
                <w:color w:val="FFFFFF"/>
                <w:sz w:val="18"/>
              </w:rPr>
              <w:t>Responsabilidad inicial propuesta</w:t>
            </w:r>
          </w:p>
        </w:tc>
      </w:tr>
      <w:tr>
        <w:trPr>
          <w:cantSplit/>
        </w:trPr>
        <w:tc>
          <w:tcPr>
            <w:tcW w:type="dxa" w:w="2952"/>
            <w:shd w:fill="FFFFFF" w:val="clear"/>
            <w:tcMar>
              <w:top w:w="75" w:type="dxa"/>
              <w:start w:w="85" w:type="dxa"/>
              <w:bottom w:w="75" w:type="dxa"/>
              <w:end w:w="85" w:type="dxa"/>
            </w:tcMar>
          </w:tcPr>
          <w:p>
            <w:pPr>
              <w:spacing w:after="0" w:line="240" w:lineRule="auto"/>
            </w:pPr>
            <w:r>
              <w:rPr>
                <w:rFonts w:ascii="Arial" w:hAnsi="Arial" w:eastAsia="Arial"/>
                <w:b/>
                <w:sz w:val="20"/>
              </w:rPr>
              <w:t>Marcelo Núñez</w:t>
              <w:br/>
              <w:t>Product Owner</w:t>
              <w:br/>
              <w:t>Desarrollo full stack, integración, ciberseguridad y ethical hacking.</w:t>
            </w:r>
          </w:p>
        </w:tc>
        <w:tc>
          <w:tcPr>
            <w:tcW w:type="dxa" w:w="4392"/>
            <w:shd w:fill="FFFFFF" w:val="clear"/>
            <w:tcMar>
              <w:top w:w="75" w:type="dxa"/>
              <w:start w:w="85" w:type="dxa"/>
              <w:bottom w:w="75" w:type="dxa"/>
              <w:end w:w="85" w:type="dxa"/>
            </w:tcMar>
          </w:tcPr>
          <w:p>
            <w:pPr>
              <w:spacing w:after="0" w:line="240" w:lineRule="auto"/>
            </w:pPr>
            <w:r>
              <w:rPr>
                <w:rFonts w:ascii="Arial" w:hAnsi="Arial" w:eastAsia="Arial"/>
                <w:sz w:val="20"/>
              </w:rPr>
              <w:t>Aplicará priorización, autenticación, autorización, modelo multi-organización, gestión de organizaciones/usuarios, aislamiento del ejecutor y desarrollo seguro, además de integrar frontend y backend.</w:t>
            </w:r>
          </w:p>
        </w:tc>
        <w:tc>
          <w:tcPr>
            <w:tcW w:type="dxa" w:w="2376"/>
            <w:shd w:fill="FFFFFF" w:val="clear"/>
            <w:tcMar>
              <w:top w:w="75" w:type="dxa"/>
              <w:start w:w="85" w:type="dxa"/>
              <w:bottom w:w="75" w:type="dxa"/>
              <w:end w:w="85" w:type="dxa"/>
            </w:tcMar>
          </w:tcPr>
          <w:p>
            <w:pPr>
              <w:spacing w:after="0" w:line="240" w:lineRule="auto"/>
            </w:pPr>
            <w:r>
              <w:rPr>
                <w:rFonts w:ascii="Arial" w:hAnsi="Arial" w:eastAsia="Arial"/>
                <w:sz w:val="20"/>
              </w:rPr>
              <w:t>Product Owner, backend, dominio multi-organización, integración, seguridad y revisión de arquitectura.</w:t>
            </w:r>
          </w:p>
        </w:tc>
      </w:tr>
      <w:tr>
        <w:trPr>
          <w:cantSplit/>
        </w:trPr>
        <w:tc>
          <w:tcPr>
            <w:tcW w:type="dxa" w:w="2952"/>
            <w:shd w:fill="F2F2F2" w:val="clear"/>
            <w:tcMar>
              <w:top w:w="75" w:type="dxa"/>
              <w:start w:w="85" w:type="dxa"/>
              <w:bottom w:w="75" w:type="dxa"/>
              <w:end w:w="85" w:type="dxa"/>
            </w:tcMar>
          </w:tcPr>
          <w:p>
            <w:pPr>
              <w:spacing w:after="0" w:line="240" w:lineRule="auto"/>
            </w:pPr>
            <w:r>
              <w:rPr>
                <w:rFonts w:ascii="Arial" w:hAnsi="Arial" w:eastAsia="Arial"/>
                <w:b/>
                <w:sz w:val="20"/>
              </w:rPr>
              <w:t>Abraham Retamal</w:t>
              <w:br/>
              <w:t>Datos, IA/RAG y calidad</w:t>
              <w:br/>
              <w:t>Datos, inteligencia artificial, RAG y calidad.</w:t>
            </w:r>
          </w:p>
        </w:tc>
        <w:tc>
          <w:tcPr>
            <w:tcW w:type="dxa" w:w="4392"/>
            <w:shd w:fill="F2F2F2" w:val="clear"/>
            <w:tcMar>
              <w:top w:w="75" w:type="dxa"/>
              <w:start w:w="85" w:type="dxa"/>
              <w:bottom w:w="75" w:type="dxa"/>
              <w:end w:w="85" w:type="dxa"/>
            </w:tcMar>
          </w:tcPr>
          <w:p>
            <w:pPr>
              <w:spacing w:after="0" w:line="240" w:lineRule="auto"/>
            </w:pPr>
            <w:r>
              <w:rPr>
                <w:rFonts w:ascii="Arial" w:hAnsi="Arial" w:eastAsia="Arial"/>
                <w:sz w:val="20"/>
              </w:rPr>
              <w:t>Desarrollará la ingesta y recuperación RAG, la taxonomía de diagnóstico, salidas estructuradas, reglas versionadas de señales, observabilidad y estrategia de pruebas.</w:t>
            </w:r>
          </w:p>
        </w:tc>
        <w:tc>
          <w:tcPr>
            <w:tcW w:type="dxa" w:w="2376"/>
            <w:shd w:fill="F2F2F2" w:val="clear"/>
            <w:tcMar>
              <w:top w:w="75" w:type="dxa"/>
              <w:start w:w="85" w:type="dxa"/>
              <w:bottom w:w="75" w:type="dxa"/>
              <w:end w:w="85" w:type="dxa"/>
            </w:tcMar>
          </w:tcPr>
          <w:p>
            <w:pPr>
              <w:spacing w:after="0" w:line="240" w:lineRule="auto"/>
            </w:pPr>
            <w:r>
              <w:rPr>
                <w:rFonts w:ascii="Arial" w:hAnsi="Arial" w:eastAsia="Arial"/>
                <w:sz w:val="20"/>
              </w:rPr>
              <w:t>Datos, IA/RAG, reglas de señales, observabilidad y aseguramiento de calidad.</w:t>
            </w:r>
          </w:p>
        </w:tc>
      </w:tr>
      <w:tr>
        <w:trPr>
          <w:cantSplit/>
        </w:trPr>
        <w:tc>
          <w:tcPr>
            <w:tcW w:type="dxa" w:w="2952"/>
            <w:shd w:fill="FFFFFF" w:val="clear"/>
            <w:tcMar>
              <w:top w:w="75" w:type="dxa"/>
              <w:start w:w="85" w:type="dxa"/>
              <w:bottom w:w="75" w:type="dxa"/>
              <w:end w:w="85" w:type="dxa"/>
            </w:tcMar>
          </w:tcPr>
          <w:p>
            <w:pPr>
              <w:spacing w:after="0" w:line="240" w:lineRule="auto"/>
            </w:pPr>
            <w:r>
              <w:rPr>
                <w:rFonts w:ascii="Arial" w:hAnsi="Arial" w:eastAsia="Arial"/>
                <w:b/>
                <w:sz w:val="20"/>
              </w:rPr>
              <w:t>Benjamin Pérez</w:t>
              <w:br/>
              <w:t>UX/UI, frontend y documentación</w:t>
              <w:br/>
              <w:t>UX/UI, desarrollo frontend y documentación.</w:t>
            </w:r>
          </w:p>
        </w:tc>
        <w:tc>
          <w:tcPr>
            <w:tcW w:type="dxa" w:w="4392"/>
            <w:shd w:fill="FFFFFF" w:val="clear"/>
            <w:tcMar>
              <w:top w:w="75" w:type="dxa"/>
              <w:start w:w="85" w:type="dxa"/>
              <w:bottom w:w="75" w:type="dxa"/>
              <w:end w:w="85" w:type="dxa"/>
            </w:tcMar>
          </w:tcPr>
          <w:p>
            <w:pPr>
              <w:spacing w:after="0" w:line="240" w:lineRule="auto"/>
            </w:pPr>
            <w:r>
              <w:rPr>
                <w:rFonts w:ascii="Arial" w:hAnsi="Arial" w:eastAsia="Arial"/>
                <w:sz w:val="20"/>
              </w:rPr>
              <w:t>Diseñará flujos accesibles para administrador, profesor y estudiante, incluido el panel docente y la configuración administrativa, conectados con contratos de API y datos confiables.</w:t>
            </w:r>
          </w:p>
        </w:tc>
        <w:tc>
          <w:tcPr>
            <w:tcW w:type="dxa" w:w="2376"/>
            <w:shd w:fill="FFFFFF" w:val="clear"/>
            <w:tcMar>
              <w:top w:w="75" w:type="dxa"/>
              <w:start w:w="85" w:type="dxa"/>
              <w:bottom w:w="75" w:type="dxa"/>
              <w:end w:w="85" w:type="dxa"/>
            </w:tcMar>
          </w:tcPr>
          <w:p>
            <w:pPr>
              <w:spacing w:after="0" w:line="240" w:lineRule="auto"/>
            </w:pPr>
            <w:r>
              <w:rPr>
                <w:rFonts w:ascii="Arial" w:hAnsi="Arial" w:eastAsia="Arial"/>
                <w:sz w:val="20"/>
              </w:rPr>
              <w:t>UX/UI, frontend, interfaz administrativa, documentación y coordinación de la demostración.</w:t>
            </w:r>
          </w:p>
        </w:tc>
      </w:tr>
    </w:tbl>
    <w:p>
      <w:pPr>
        <w:pStyle w:val="AlunzaTight"/>
      </w:pPr>
    </w:p>
    <w:p>
      <w:pPr>
        <w:pStyle w:val="AlunzaBody"/>
        <w:jc w:val="both"/>
      </w:pPr>
      <w:r>
        <w:rPr>
          <w:rFonts w:ascii="Arial" w:hAnsi="Arial" w:eastAsia="Arial"/>
          <w:i w:val="0"/>
          <w:sz w:val="22"/>
        </w:rPr>
        <w:t>La distribución fue confirmada formalmente por el equipo y no generará silos. Cada historia tendrá una persona responsable y al menos una revisora; los tres integrantes aportarán código, pruebas y documentación.</w:t>
      </w:r>
    </w:p>
    <w:tbl>
      <w:tblPr>
        <w:tblW w:type="auto" w:w="0"/>
        <w:jc w:val="center"/>
        <w:tblLayout w:type="fixed"/>
        <w:tblLook w:firstColumn="1" w:firstRow="1" w:lastColumn="0" w:lastRow="0" w:noHBand="0" w:noVBand="1" w:val="04A0"/>
        <w:tblBorders>
          <w:top w:val="single" w:sz="8" w:space="0" w:color="102033"/>
          <w:left w:val="single" w:sz="8" w:space="0" w:color="102033"/>
          <w:bottom w:val="single" w:sz="8" w:space="0" w:color="102033"/>
          <w:right w:val="single" w:sz="8" w:space="0" w:color="102033"/>
        </w:tblBorders>
      </w:tblPr>
      <w:tblGrid>
        <w:gridCol w:w="9922"/>
      </w:tblGrid>
      <w:tr>
        <w:tc>
          <w:tcPr>
            <w:tcW w:type="dxa" w:w="9720"/>
            <w:shd w:fill="EAF0F8" w:val="clear"/>
            <w:tcMar>
              <w:top w:w="100" w:type="dxa"/>
              <w:start w:w="140" w:type="dxa"/>
              <w:bottom w:w="100" w:type="dxa"/>
              <w:end w:w="140" w:type="dxa"/>
            </w:tcMar>
          </w:tcPr>
          <w:p>
            <w:pPr>
              <w:spacing w:after="0" w:line="240" w:lineRule="auto"/>
              <w:jc w:val="center"/>
            </w:pPr>
            <w:r>
              <w:rPr>
                <w:rFonts w:ascii="Arial" w:hAnsi="Arial" w:eastAsia="Arial"/>
                <w:b/>
                <w:color w:val="252525"/>
                <w:sz w:val="21"/>
              </w:rPr>
              <w:t>Vínculo profesional central: construir una solución educativa comercializable que integre desarrollo seguro, datos e IA responsable, calidad, UX y gestión de producto.</w:t>
            </w:r>
          </w:p>
        </w:tc>
      </w:tr>
    </w:tbl>
    <w:p>
      <w:pPr>
        <w:pStyle w:val="AlunzaTight"/>
      </w:pPr>
    </w:p>
    <w:p>
      <w:r>
        <w:br w:type="page"/>
      </w:r>
    </w:p>
    <w:p>
      <w:pPr>
        <w:pStyle w:val="AlunzaH1"/>
        <w:keepNext/>
        <w:pBdr>
          <w:bottom w:val="single" w:sz="14" w:space="3" w:color="F2B800"/>
        </w:pBdr>
      </w:pPr>
      <w:r>
        <w:rPr>
          <w:rFonts w:ascii="Arial" w:hAnsi="Arial" w:eastAsia="Arial"/>
          <w:b/>
          <w:color w:val="F2B800"/>
          <w:sz w:val="36"/>
        </w:rPr>
        <w:t xml:space="preserve">6. </w:t>
      </w:r>
      <w:r>
        <w:rPr>
          <w:rFonts w:ascii="Arial" w:hAnsi="Arial" w:eastAsia="Arial"/>
          <w:b/>
          <w:color w:val="252525"/>
          <w:sz w:val="36"/>
        </w:rPr>
        <w:t>Metodología, organización y plan de trabajo</w:t>
      </w:r>
    </w:p>
    <w:p>
      <w:pPr>
        <w:pStyle w:val="AlunzaH2"/>
        <w:keepNext/>
      </w:pPr>
      <w:r>
        <w:rPr>
          <w:rFonts w:ascii="Arial" w:hAnsi="Arial" w:eastAsia="Arial"/>
          <w:b/>
          <w:color w:val="252525"/>
          <w:sz w:val="24"/>
        </w:rPr>
        <w:t>6.1 Scrum ligero adaptado a CAPSTONE</w:t>
      </w:r>
    </w:p>
    <w:p>
      <w:pPr>
        <w:pStyle w:val="AlunzaBody"/>
        <w:jc w:val="both"/>
      </w:pPr>
      <w:r>
        <w:rPr>
          <w:rFonts w:ascii="Arial" w:hAnsi="Arial" w:eastAsia="Arial"/>
          <w:i w:val="0"/>
          <w:sz w:val="22"/>
        </w:rPr>
        <w:t>El equipo utilizará Scrum ligero en nueve sprints quincenales: S0 para las semanas 1–2; S1 para las semanas 3–4; y S2 a S8 para desarrollo incremental, integración, validación y cierre. Al corte del 02/09/2026, S0 y S1 están cerrados documentalmente y el Product Backlog mantiene 27 historias y 184 puntos planificados; el software comienza en S2. La metodología favorece incrementos tempranos, trabajo paralelo, repriorización frente a riesgos y evidencia frecuente en GitHub [1] [2].</w:t>
      </w:r>
    </w:p>
    <w:p>
      <w:pPr>
        <w:pStyle w:val="AlunzaBullet"/>
        <w:keepLines/>
        <w:ind w:left="312" w:hanging="159"/>
      </w:pPr>
      <w:r>
        <w:rPr>
          <w:rFonts w:ascii="Arial" w:hAnsi="Arial" w:eastAsia="Arial"/>
          <w:b/>
          <w:color w:val="F2B800"/>
          <w:sz w:val="22"/>
        </w:rPr>
        <w:t>• Product Owner: Marcelo Núñez mantiene la visión y prioriza el Product Backlog.</w:t>
      </w:r>
      <w:r>
        <w:rPr>
          <w:rFonts w:ascii="Arial" w:hAnsi="Arial" w:eastAsia="Arial"/>
          <w:b/>
          <w:sz w:val="22"/>
        </w:rPr>
      </w:r>
      <w:r>
        <w:rPr>
          <w:rFonts w:ascii="Arial" w:hAnsi="Arial" w:eastAsia="Arial"/>
          <w:sz w:val="22"/>
        </w:rPr>
      </w:r>
    </w:p>
    <w:p>
      <w:pPr>
        <w:pStyle w:val="AlunzaBullet"/>
        <w:keepLines/>
        <w:ind w:left="312" w:hanging="159"/>
      </w:pPr>
      <w:r>
        <w:rPr>
          <w:rFonts w:ascii="Arial" w:hAnsi="Arial" w:eastAsia="Arial"/>
          <w:b/>
          <w:color w:val="F2B800"/>
          <w:sz w:val="22"/>
        </w:rPr>
        <w:t>• Facilitación Scrum: será rotativa entre los tres integrantes para coordinar ceremonias y bloqueos.</w:t>
      </w:r>
      <w:r>
        <w:rPr>
          <w:rFonts w:ascii="Arial" w:hAnsi="Arial" w:eastAsia="Arial"/>
          <w:b/>
          <w:sz w:val="22"/>
        </w:rPr>
      </w:r>
      <w:r>
        <w:rPr>
          <w:rFonts w:ascii="Arial" w:hAnsi="Arial" w:eastAsia="Arial"/>
          <w:sz w:val="22"/>
        </w:rPr>
      </w:r>
    </w:p>
    <w:p>
      <w:pPr>
        <w:pStyle w:val="AlunzaBullet"/>
        <w:keepLines/>
        <w:ind w:left="312" w:hanging="159"/>
      </w:pPr>
      <w:r>
        <w:rPr>
          <w:rFonts w:ascii="Arial" w:hAnsi="Arial" w:eastAsia="Arial"/>
          <w:b/>
          <w:color w:val="F2B800"/>
          <w:sz w:val="22"/>
        </w:rPr>
        <w:t xml:space="preserve">• </w:t>
      </w:r>
      <w:r>
        <w:rPr>
          <w:rFonts w:ascii="Arial" w:hAnsi="Arial" w:eastAsia="Arial"/>
          <w:b/>
          <w:sz w:val="22"/>
        </w:rPr>
        <w:t>Equipo de desarrollo:</w:t>
      </w:r>
      <w:r>
        <w:rPr>
          <w:rFonts w:ascii="Arial" w:hAnsi="Arial" w:eastAsia="Arial"/>
          <w:sz w:val="22"/>
        </w:rPr>
        <w:t xml:space="preserve"> los tres integrantes diseñan, implementan, prueban y documentan.</w:t>
      </w:r>
    </w:p>
    <w:p>
      <w:pPr>
        <w:pStyle w:val="AlunzaBullet"/>
        <w:keepLines/>
        <w:ind w:left="312" w:hanging="159"/>
      </w:pPr>
      <w:r>
        <w:rPr>
          <w:rFonts w:ascii="Arial" w:hAnsi="Arial" w:eastAsia="Arial"/>
          <w:b/>
          <w:color w:val="F2B800"/>
          <w:sz w:val="22"/>
        </w:rPr>
        <w:t xml:space="preserve">• </w:t>
      </w:r>
      <w:r>
        <w:rPr>
          <w:rFonts w:ascii="Arial" w:hAnsi="Arial" w:eastAsia="Arial"/>
          <w:b/>
          <w:sz w:val="22"/>
        </w:rPr>
        <w:t>Ceremonias:</w:t>
      </w:r>
      <w:r>
        <w:rPr>
          <w:rFonts w:ascii="Arial" w:hAnsi="Arial" w:eastAsia="Arial"/>
          <w:sz w:val="22"/>
        </w:rPr>
        <w:t xml:space="preserve"> planificación, sincronización al menos tres veces por semana, revisión, retrospectiva y refinamiento.</w:t>
      </w:r>
    </w:p>
    <w:p>
      <w:pPr>
        <w:pStyle w:val="AlunzaH2"/>
        <w:keepNext/>
      </w:pPr>
      <w:r>
        <w:rPr>
          <w:rFonts w:ascii="Arial" w:hAnsi="Arial" w:eastAsia="Arial"/>
          <w:b/>
          <w:color w:val="252525"/>
          <w:sz w:val="24"/>
        </w:rPr>
        <w:t>6.2 Plan de 18 semanas</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cantSplit/>
        </w:trPr>
        <w:tc>
          <w:tcPr>
            <w:tcW w:type="dxa" w:w="1080"/>
            <w:shd w:fill="252525" w:val="clear"/>
            <w:tcMar>
              <w:top w:w="75" w:type="dxa"/>
              <w:start w:w="85" w:type="dxa"/>
              <w:bottom w:w="75" w:type="dxa"/>
              <w:end w:w="85" w:type="dxa"/>
            </w:tcMar>
            <w:vAlign w:val="center"/>
          </w:tcPr>
          <w:p>
            <w:pPr>
              <w:spacing w:after="0" w:line="240" w:lineRule="auto"/>
              <w:jc w:val="center"/>
            </w:pPr>
            <w:r>
              <w:rPr>
                <w:rFonts w:ascii="Arial" w:hAnsi="Arial" w:eastAsia="Arial"/>
                <w:b/>
                <w:color w:val="FFFFFF"/>
                <w:sz w:val="20"/>
              </w:rPr>
              <w:t>Sprint</w:t>
            </w:r>
          </w:p>
        </w:tc>
        <w:tc>
          <w:tcPr>
            <w:tcW w:type="dxa" w:w="295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Foco</w:t>
            </w:r>
          </w:p>
        </w:tc>
        <w:tc>
          <w:tcPr>
            <w:tcW w:type="dxa" w:w="568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Resultado esperado</w:t>
            </w:r>
          </w:p>
        </w:tc>
      </w:tr>
      <w:tr>
        <w:trPr>
          <w:cantSplit/>
        </w:trPr>
        <w:tc>
          <w:tcPr>
            <w:tcW w:type="dxa" w:w="1080"/>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S0 · 1–2</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Alineación y descubrimiento</w:t>
            </w:r>
          </w:p>
        </w:tc>
        <w:tc>
          <w:tcPr>
            <w:tcW w:type="dxa" w:w="56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Problema, usuarios, riesgos, visión y criterios de éxito compartidos.</w:t>
            </w:r>
          </w:p>
        </w:tc>
      </w:tr>
      <w:tr>
        <w:trPr>
          <w:cantSplit/>
        </w:trPr>
        <w:tc>
          <w:tcPr>
            <w:tcW w:type="dxa" w:w="1080"/>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S1 · 3–4</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Definición y diseño</w:t>
            </w:r>
          </w:p>
        </w:tc>
        <w:tc>
          <w:tcPr>
            <w:tcW w:type="dxa" w:w="56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ERS, backlog, casos de uso, arquitectura y prototipos aprobados internamente; software aún no implementado.</w:t>
            </w:r>
          </w:p>
        </w:tc>
      </w:tr>
      <w:tr>
        <w:trPr>
          <w:cantSplit/>
        </w:trPr>
        <w:tc>
          <w:tcPr>
            <w:tcW w:type="dxa" w:w="1080"/>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S2 · 5–6</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Base de plataforma</w:t>
            </w:r>
          </w:p>
        </w:tc>
        <w:tc>
          <w:tcPr>
            <w:tcW w:type="dxa" w:w="56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HU001–003 y HU020–021; 29 puntos y Sprint Backlog de 60 horas.</w:t>
            </w:r>
          </w:p>
        </w:tc>
      </w:tr>
      <w:tr>
        <w:trPr>
          <w:cantSplit/>
        </w:trPr>
        <w:tc>
          <w:tcPr>
            <w:tcW w:type="dxa" w:w="1080"/>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S3 · 7–8</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Contenido y estructura</w:t>
            </w:r>
          </w:p>
        </w:tc>
        <w:tc>
          <w:tcPr>
            <w:tcW w:type="dxa" w:w="56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HU004–005, HU008 y HU022–023; 32 puntos.</w:t>
            </w:r>
          </w:p>
        </w:tc>
      </w:tr>
      <w:tr>
        <w:trPr>
          <w:cantSplit/>
        </w:trPr>
        <w:tc>
          <w:tcPr>
            <w:tcW w:type="dxa" w:w="1080"/>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S4 · 9–10</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Primer incremento integrado</w:t>
            </w:r>
          </w:p>
        </w:tc>
        <w:tc>
          <w:tcPr>
            <w:tcW w:type="dxa" w:w="56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HU007, HU009–011 y HU014; 34 puntos.</w:t>
            </w:r>
          </w:p>
        </w:tc>
      </w:tr>
      <w:tr>
        <w:trPr>
          <w:cantSplit/>
        </w:trPr>
        <w:tc>
          <w:tcPr>
            <w:tcW w:type="dxa" w:w="1080"/>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S5 · 11–12</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Diagnóstico, feedback y RAG</w:t>
            </w:r>
          </w:p>
        </w:tc>
        <w:tc>
          <w:tcPr>
            <w:tcW w:type="dxa" w:w="56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HU006, HU012–013 y HU025; 34 puntos.</w:t>
            </w:r>
          </w:p>
        </w:tc>
      </w:tr>
      <w:tr>
        <w:trPr>
          <w:cantSplit/>
        </w:trPr>
        <w:tc>
          <w:tcPr>
            <w:tcW w:type="dxa" w:w="1080"/>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S6 · 13–14</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Panel docente y calidad</w:t>
            </w:r>
          </w:p>
        </w:tc>
        <w:tc>
          <w:tcPr>
            <w:tcW w:type="dxa" w:w="56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HU015–016, HU018 y HU026; 34 puntos.</w:t>
            </w:r>
          </w:p>
        </w:tc>
      </w:tr>
      <w:tr>
        <w:trPr>
          <w:cantSplit/>
        </w:trPr>
        <w:tc>
          <w:tcPr>
            <w:tcW w:type="dxa" w:w="1080"/>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S7 · 15–16</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Gobierno y cierre funcional</w:t>
            </w:r>
          </w:p>
        </w:tc>
        <w:tc>
          <w:tcPr>
            <w:tcW w:type="dxa" w:w="56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HU017, HU019, HU024 y HU027; 21 puntos; congelamiento al finalizar.</w:t>
            </w:r>
          </w:p>
        </w:tc>
      </w:tr>
      <w:tr>
        <w:trPr>
          <w:cantSplit/>
        </w:trPr>
        <w:tc>
          <w:tcPr>
            <w:tcW w:type="dxa" w:w="1080"/>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S8 · 17–18</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Estabilización y defensa</w:t>
            </w:r>
          </w:p>
        </w:tc>
        <w:tc>
          <w:tcPr>
            <w:tcW w:type="dxa" w:w="56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Sin funciones nuevas; pruebas finales, demostración ensayada, informe y defensa.</w:t>
            </w:r>
          </w:p>
        </w:tc>
      </w:tr>
    </w:tbl>
    <w:p>
      <w:pPr>
        <w:pStyle w:val="AlunzaTight"/>
        <w:spacing w:after="20"/>
      </w:pPr>
    </w:p>
    <w:p>
      <w:pPr>
        <w:pStyle w:val="AlunzaH2"/>
        <w:keepNext/>
      </w:pPr>
      <w:r>
        <w:rPr>
          <w:rFonts w:ascii="Arial" w:hAnsi="Arial" w:eastAsia="Arial"/>
          <w:b/>
          <w:color w:val="252525"/>
          <w:sz w:val="24"/>
        </w:rPr>
        <w:t>6.3 Estrategia de integración y evidencia</w:t>
      </w:r>
    </w:p>
    <w:p>
      <w:pPr>
        <w:pStyle w:val="AlunzaBody"/>
        <w:jc w:val="both"/>
      </w:pPr>
      <w:r>
        <w:rPr>
          <w:rFonts w:ascii="Arial" w:hAnsi="Arial" w:eastAsia="Arial"/>
          <w:i w:val="0"/>
          <w:sz w:val="22"/>
        </w:rPr>
        <w:t>Los componentes de mayor riesgo —Vercel Sandbox, autorización NestJS/RLS y RAG— se validarán temprano en seguridad, latencia, costo, región y límites, sin reabrir AD-ARQ-001. Primero se implementará la ruta determinística; después se agregará IA sin cambiar la fuente de verdad técnica. Backlogs, decisiones, migraciones, código, pruebas, pull requests, GitHub Actions, previews Vercel, Docker Compose, README y retrospectivas permitirán verificar el producto y la contribución individual.</w:t>
      </w:r>
    </w:p>
    <w:p>
      <w:r>
        <w:br w:type="page"/>
      </w:r>
    </w:p>
    <w:p>
      <w:pPr>
        <w:pStyle w:val="AlunzaH1"/>
        <w:keepNext/>
        <w:pBdr>
          <w:bottom w:val="single" w:sz="14" w:space="3" w:color="F2B800"/>
        </w:pBdr>
      </w:pPr>
      <w:r>
        <w:rPr>
          <w:rFonts w:ascii="Arial" w:hAnsi="Arial" w:eastAsia="Arial"/>
          <w:b/>
          <w:color w:val="F2B800"/>
          <w:sz w:val="36"/>
        </w:rPr>
        <w:t xml:space="preserve">7. </w:t>
      </w:r>
      <w:r>
        <w:rPr>
          <w:rFonts w:ascii="Arial" w:hAnsi="Arial" w:eastAsia="Arial"/>
          <w:b/>
          <w:color w:val="252525"/>
          <w:sz w:val="36"/>
        </w:rPr>
        <w:t>Factibilidad del proyecto</w:t>
      </w:r>
    </w:p>
    <w:p>
      <w:pPr>
        <w:pStyle w:val="AlunzaBody"/>
        <w:jc w:val="both"/>
      </w:pPr>
      <w:r>
        <w:rPr>
          <w:rFonts w:ascii="Arial" w:hAnsi="Arial" w:eastAsia="Arial"/>
          <w:i w:val="0"/>
          <w:sz w:val="22"/>
        </w:rPr>
        <w:t>Alunza es factible dentro de CAPSTONE porque conserva una vertical demostrable, un equipo de tres integrantes, dieciocho semanas y componentes con evidencia objetiva. El módulo administrativo amplio aumenta el riesgo de alcance, por lo que se limita a operaciones controladas, archivado con dependencias, aislamiento por organización, auditoría y exportación CSV operativa. La factibilidad no depende de construir un LMS completo ni de entrenar modelos propios; depende de integrar correctamente el núcleo y documentar sus límites.</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2480"/>
        <w:gridCol w:w="2480"/>
        <w:gridCol w:w="2480"/>
        <w:gridCol w:w="2480"/>
      </w:tblGrid>
      <w:tr>
        <w:trPr>
          <w:tblHeader w:val="true"/>
          <w:cantSplit/>
        </w:trPr>
        <w:tc>
          <w:tcPr>
            <w:tcW w:type="dxa" w:w="144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Dimensión</w:t>
            </w:r>
          </w:p>
        </w:tc>
        <w:tc>
          <w:tcPr>
            <w:tcW w:type="dxa" w:w="295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Base de factibilidad</w:t>
            </w:r>
          </w:p>
        </w:tc>
        <w:tc>
          <w:tcPr>
            <w:tcW w:type="dxa" w:w="244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Dificultad posible</w:t>
            </w:r>
          </w:p>
        </w:tc>
        <w:tc>
          <w:tcPr>
            <w:tcW w:type="dxa" w:w="288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Cómo se abordará</w:t>
            </w:r>
          </w:p>
        </w:tc>
      </w:tr>
      <w:tr>
        <w:trPr>
          <w:cantSplit/>
        </w:trPr>
        <w:tc>
          <w:tcPr>
            <w:tcW w:type="dxa" w:w="14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Temporal</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Nueve sprints: cierre documental de S0–S1; desarrollo S2–S7; estabilización, demostración y defensa en S8.</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Retrasos por integración o sobrealcance, especialmente en administración.</w:t>
            </w:r>
          </w:p>
        </w:tc>
        <w:tc>
          <w:tcPr>
            <w:tcW w:type="dxa" w:w="288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MoSCoW, sprints cortos, revisión de alcance y congelamiento al terminar S7.</w:t>
            </w:r>
          </w:p>
        </w:tc>
      </w:tr>
      <w:tr>
        <w:trPr>
          <w:cantSplit/>
        </w:trPr>
        <w:tc>
          <w:tcPr>
            <w:tcW w:type="dxa" w:w="14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Humana</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Tres integrantes con áreas complementarias y revisión cruzada.</w:t>
            </w:r>
          </w:p>
        </w:tc>
        <w:tc>
          <w:tcPr>
            <w:tcW w:type="dxa" w:w="24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Trabajo desigual o dependencia de una persona.</w:t>
            </w:r>
          </w:p>
        </w:tc>
        <w:tc>
          <w:tcPr>
            <w:tcW w:type="dxa" w:w="288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Responsables visibles, PR pequeños, rotación y escalamiento al docente.</w:t>
            </w:r>
          </w:p>
        </w:tc>
      </w:tr>
      <w:tr>
        <w:trPr>
          <w:cantSplit/>
        </w:trPr>
        <w:tc>
          <w:tcPr>
            <w:tcW w:type="dxa" w:w="14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Técnica</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Web, JavaScript, base de datos, APIs y contenedores son abordables.</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Ejecutor o RAG consume más tiempo del previsto.</w:t>
            </w:r>
          </w:p>
        </w:tc>
        <w:tc>
          <w:tcPr>
            <w:tcW w:type="dxa" w:w="288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Validaciones tempranas de seguridad, latencia, costo y límites; contratos simples y AD-ARQ-001 vigente.</w:t>
            </w:r>
          </w:p>
        </w:tc>
      </w:tr>
      <w:tr>
        <w:trPr>
          <w:cantSplit/>
        </w:trPr>
        <w:tc>
          <w:tcPr>
            <w:tcW w:type="dxa" w:w="14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Material / económica</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Computadores, GitHub y servicios de uso controlado cubren el MVP.</w:t>
            </w:r>
          </w:p>
        </w:tc>
        <w:tc>
          <w:tcPr>
            <w:tcW w:type="dxa" w:w="24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Costo o límites del proveedor de IA/infraestructura.</w:t>
            </w:r>
          </w:p>
        </w:tc>
        <w:tc>
          <w:tcPr>
            <w:tcW w:type="dxa" w:w="288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Datos sintéticos, planes gratuitos, límites y métricas; reserva opcional Supabase Pro USD 25/mes y Vercel Pro USD 20/mes, más consumo de Azure y Sandbox dentro del tope directo.</w:t>
            </w:r>
          </w:p>
        </w:tc>
      </w:tr>
      <w:tr>
        <w:trPr>
          <w:cantSplit/>
        </w:trPr>
        <w:tc>
          <w:tcPr>
            <w:tcW w:type="dxa" w:w="14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Operacional</w:t>
            </w:r>
          </w:p>
        </w:tc>
        <w:tc>
          <w:tcPr>
            <w:tcW w:type="dxa" w:w="295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El flujo puede probarse con cuentas y datos simulados.</w:t>
            </w:r>
          </w:p>
        </w:tc>
        <w:tc>
          <w:tcPr>
            <w:tcW w:type="dxa" w:w="24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Poca disponibilidad de profesores o estudiantes para validar.</w:t>
            </w:r>
          </w:p>
        </w:tc>
        <w:tc>
          <w:tcPr>
            <w:tcW w:type="dxa" w:w="288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Contactar temprano; aplicar pruebas internas estructuradas y declarar limitaciones.</w:t>
            </w:r>
          </w:p>
        </w:tc>
      </w:tr>
      <w:tr>
        <w:trPr>
          <w:cantSplit/>
        </w:trPr>
        <w:tc>
          <w:tcPr>
            <w:tcW w:type="dxa" w:w="14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Externa</w:t>
            </w:r>
          </w:p>
        </w:tc>
        <w:tc>
          <w:tcPr>
            <w:tcW w:type="dxa" w:w="295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Dependencias: Azure OpenAI configurable, 2 documentos por clase, Supabase, Vercel y Azure Container Apps.</w:t>
            </w:r>
          </w:p>
        </w:tc>
        <w:tc>
          <w:tcPr>
            <w:tcW w:type="dxa" w:w="24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Falla del proveedor, material insuficiente o servicio inaccesible.</w:t>
            </w:r>
          </w:p>
        </w:tc>
        <w:tc>
          <w:tcPr>
            <w:tcW w:type="dxa" w:w="288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Timeouts, abstracción, estados NO_EVIDENCE/PROVIDER_UNAVAILABLE y degradación segura.</w:t>
            </w:r>
          </w:p>
        </w:tc>
      </w:tr>
    </w:tbl>
    <w:p>
      <w:pPr>
        <w:pStyle w:val="AlunzaTight"/>
        <w:spacing w:after="20"/>
      </w:pPr>
    </w:p>
    <w:p>
      <w:pPr>
        <w:pStyle w:val="AlunzaH2"/>
        <w:keepNext/>
      </w:pPr>
      <w:r>
        <w:rPr>
          <w:rFonts w:ascii="Arial" w:hAnsi="Arial" w:eastAsia="Arial"/>
          <w:b/>
          <w:color w:val="252525"/>
          <w:sz w:val="24"/>
        </w:rPr>
        <w:t>7.1 Recursos requeridos</w:t>
      </w:r>
    </w:p>
    <w:p>
      <w:pPr>
        <w:pStyle w:val="AlunzaBullet"/>
        <w:keepLines/>
        <w:ind w:left="312" w:hanging="159"/>
      </w:pPr>
      <w:r>
        <w:rPr>
          <w:rFonts w:ascii="Arial" w:hAnsi="Arial" w:eastAsia="Arial"/>
          <w:b/>
          <w:color w:val="F2B800"/>
          <w:sz w:val="22"/>
        </w:rPr>
        <w:t xml:space="preserve">• </w:t>
      </w:r>
      <w:r>
        <w:rPr>
          <w:rFonts w:ascii="Arial" w:hAnsi="Arial" w:eastAsia="Arial"/>
          <w:sz w:val="22"/>
        </w:rPr>
        <w:t>Tres integrantes con dedicación coordinada, docente guía y posibles usuarios de validación.</w:t>
      </w:r>
    </w:p>
    <w:p>
      <w:pPr>
        <w:pStyle w:val="AlunzaBullet"/>
        <w:keepLines/>
        <w:ind w:left="312" w:hanging="159"/>
      </w:pPr>
      <w:r>
        <w:rPr>
          <w:rFonts w:ascii="Arial" w:hAnsi="Arial" w:eastAsia="Arial"/>
          <w:b/>
          <w:color w:val="F2B800"/>
          <w:sz w:val="22"/>
        </w:rPr>
        <w:t xml:space="preserve">• </w:t>
      </w:r>
      <w:r>
        <w:rPr>
          <w:rFonts w:ascii="Arial" w:hAnsi="Arial" w:eastAsia="Arial"/>
          <w:sz w:val="22"/>
        </w:rPr>
        <w:t>Equipos de desarrollo, internet, repositorio público, tablero, herramientas de diseño, pruebas y documentación.</w:t>
      </w:r>
    </w:p>
    <w:p>
      <w:pPr>
        <w:pStyle w:val="AlunzaBullet"/>
        <w:keepLines/>
        <w:ind w:left="312" w:hanging="159"/>
      </w:pPr>
      <w:r>
        <w:rPr>
          <w:rFonts w:ascii="Arial" w:hAnsi="Arial" w:eastAsia="Arial"/>
          <w:b/>
          <w:color w:val="F2B800"/>
          <w:sz w:val="22"/>
        </w:rPr>
        <w:t>• Supabase para datos/Auth/Storage/RLS/pgvector, Vercel para frontend y Sandbox, Azure para API e IA, con consumo medido.</w:t>
      </w:r>
      <w:r>
        <w:rPr>
          <w:rFonts w:ascii="Arial" w:hAnsi="Arial" w:eastAsia="Arial"/>
          <w:sz w:val="22"/>
        </w:rPr>
      </w:r>
    </w:p>
    <w:p>
      <w:pPr>
        <w:pStyle w:val="AlunzaBullet"/>
        <w:keepLines/>
        <w:ind w:left="312" w:hanging="159"/>
      </w:pPr>
      <w:r>
        <w:rPr>
          <w:rFonts w:ascii="Arial" w:hAnsi="Arial" w:eastAsia="Arial"/>
          <w:b/>
          <w:color w:val="F2B800"/>
          <w:sz w:val="22"/>
        </w:rPr>
        <w:t xml:space="preserve">• </w:t>
      </w:r>
      <w:r>
        <w:rPr>
          <w:rFonts w:ascii="Arial" w:hAnsi="Arial" w:eastAsia="Arial"/>
          <w:sz w:val="22"/>
        </w:rPr>
        <w:t>Material de Programación I autorizado, 10 ejercicios, 2 documentos por clase y datos de demostración exclusivamente sintéticos y rotulados.</w:t>
      </w:r>
    </w:p>
    <w:tbl>
      <w:tblPr>
        <w:tblW w:type="auto" w:w="0"/>
        <w:jc w:val="center"/>
        <w:tblLayout w:type="fixed"/>
        <w:tblLook w:firstColumn="1" w:firstRow="1" w:lastColumn="0" w:lastRow="0" w:noHBand="0" w:noVBand="1" w:val="04A0"/>
        <w:tblBorders>
          <w:top w:val="single" w:sz="8" w:space="0" w:color="F2B800"/>
          <w:left w:val="single" w:sz="8" w:space="0" w:color="F2B800"/>
          <w:bottom w:val="single" w:sz="8" w:space="0" w:color="F2B800"/>
          <w:right w:val="single" w:sz="8" w:space="0" w:color="F2B800"/>
        </w:tblBorders>
      </w:tblPr>
      <w:tblGrid>
        <w:gridCol w:w="9922"/>
      </w:tblGrid>
      <w:tr>
        <w:tc>
          <w:tcPr>
            <w:tcW w:type="dxa" w:w="9720"/>
            <w:shd w:fill="FFF4BF" w:val="clear"/>
            <w:tcMar>
              <w:top w:w="100" w:type="dxa"/>
              <w:start w:w="140" w:type="dxa"/>
              <w:bottom w:w="100" w:type="dxa"/>
              <w:end w:w="140" w:type="dxa"/>
            </w:tcMar>
          </w:tcPr>
          <w:p>
            <w:pPr>
              <w:spacing w:after="0" w:line="240" w:lineRule="auto"/>
              <w:jc w:val="center"/>
            </w:pPr>
            <w:r>
              <w:rPr>
                <w:rFonts w:ascii="Arial" w:hAnsi="Arial" w:eastAsia="Arial"/>
                <w:b/>
                <w:color w:val="252525"/>
                <w:sz w:val="21"/>
              </w:rPr>
              <w:t>Conclusión de factibilidad: el proyecto puede completarse durante el semestre si el equipo protege el alcance obligatorio, integra temprano el ejecutor y el RAG, y elimina funciones opcionales antes de sacrificar seguridad, trazabilidad o confiabilidad.</w:t>
            </w:r>
          </w:p>
        </w:tc>
      </w:tr>
    </w:tbl>
    <w:p>
      <w:pPr>
        <w:pStyle w:val="AlunzaTight"/>
      </w:pPr>
    </w:p>
    <w:p>
      <w:r>
        <w:br w:type="page"/>
      </w:r>
    </w:p>
    <w:p>
      <w:pPr>
        <w:pStyle w:val="AlunzaH1"/>
        <w:keepNext/>
        <w:pBdr>
          <w:bottom w:val="single" w:sz="14" w:space="3" w:color="F2B800"/>
        </w:pBdr>
      </w:pPr>
      <w:r>
        <w:rPr>
          <w:rFonts w:ascii="Arial" w:hAnsi="Arial" w:eastAsia="Arial"/>
          <w:b/>
          <w:color w:val="F2B800"/>
          <w:sz w:val="36"/>
        </w:rPr>
        <w:t xml:space="preserve">8. </w:t>
      </w:r>
      <w:r>
        <w:rPr>
          <w:rFonts w:ascii="Arial" w:hAnsi="Arial" w:eastAsia="Arial"/>
          <w:b/>
          <w:color w:val="252525"/>
          <w:sz w:val="36"/>
        </w:rPr>
        <w:t>Aseguramiento de calidad y criterios de éxito</w:t>
      </w:r>
    </w:p>
    <w:p>
      <w:pPr>
        <w:pStyle w:val="AlunzaBody"/>
        <w:jc w:val="both"/>
      </w:pPr>
      <w:r>
        <w:rPr>
          <w:rFonts w:ascii="Arial" w:hAnsi="Arial" w:eastAsia="Arial"/>
          <w:i w:val="0"/>
          <w:sz w:val="22"/>
        </w:rPr>
        <w:t>La calidad se incorporará en cada sprint y no se dejará para el final. El proyecto aplicará prácticas de ingeniería de software, gestión y pruebas documentadas en los casos de uso, las historias de usuario y los backlogs [4] [5] [6], adaptadas a los indicadores de la pauta [2]. Al cierre de la semana 4 solo existen definiciones, revisiones y planificación; no se declara implementada, probada ni evidenciada ninguna funcionalidad.</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cantSplit/>
        </w:trPr>
        <w:tc>
          <w:tcPr>
            <w:tcW w:type="dxa" w:w="223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17"/>
              </w:rPr>
              <w:t>Criterio de éxito</w:t>
            </w:r>
          </w:p>
        </w:tc>
        <w:tc>
          <w:tcPr>
            <w:tcW w:type="dxa" w:w="424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17"/>
              </w:rPr>
              <w:t>Verificación</w:t>
            </w:r>
          </w:p>
        </w:tc>
        <w:tc>
          <w:tcPr>
            <w:tcW w:type="dxa" w:w="324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17"/>
              </w:rPr>
              <w:t>Evidencia de aceptación</w:t>
            </w:r>
          </w:p>
        </w:tc>
      </w:tr>
      <w:tr>
        <w:trPr>
          <w:cantSplit/>
        </w:trPr>
        <w:tc>
          <w:tcPr>
            <w:tcW w:type="dxa" w:w="223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Ruta funcional completa</w:t>
            </w:r>
          </w:p>
        </w:tc>
        <w:tc>
          <w:tcPr>
            <w:tcW w:type="dxa" w:w="42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Prueba E2E desde publicación hasta evidencia docente.</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Caso repetible con datos de demostración.</w:t>
            </w:r>
          </w:p>
        </w:tc>
      </w:tr>
      <w:tr>
        <w:trPr>
          <w:cantSplit/>
        </w:trPr>
        <w:tc>
          <w:tcPr>
            <w:tcW w:type="dxa" w:w="223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Evaluación técnica</w:t>
            </w:r>
          </w:p>
        </w:tc>
        <w:tc>
          <w:tcPr>
            <w:tcW w:type="dxa" w:w="42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Pruebas unitarias e integración del ejecutor y casos de prueba.</w:t>
            </w:r>
          </w:p>
        </w:tc>
        <w:tc>
          <w:tcPr>
            <w:tcW w:type="dxa" w:w="32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Resultados normalizados, timeout y casos límite.</w:t>
            </w:r>
          </w:p>
        </w:tc>
      </w:tr>
      <w:tr>
        <w:trPr>
          <w:cantSplit/>
        </w:trPr>
        <w:tc>
          <w:tcPr>
            <w:tcW w:type="dxa" w:w="223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Seguridad y datos</w:t>
            </w:r>
          </w:p>
        </w:tc>
        <w:tc>
          <w:tcPr>
            <w:tcW w:type="dxa" w:w="42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Pruebas negativas entre roles, clases y organizaciones; revisión de secretos y entradas.</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Accesos cruzados rechazados, auditoría y repositorio sin datos personales reales.</w:t>
            </w:r>
          </w:p>
        </w:tc>
      </w:tr>
      <w:tr>
        <w:trPr>
          <w:cantSplit/>
        </w:trPr>
        <w:tc>
          <w:tcPr>
            <w:tcW w:type="dxa" w:w="223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IA contenida</w:t>
            </w:r>
          </w:p>
        </w:tc>
        <w:tc>
          <w:tcPr>
            <w:tcW w:type="dxa" w:w="42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Casos de salida inválida, NO_EVIDENCE, PROVIDER_UNAVAILABLE, costo y timeout.</w:t>
            </w:r>
          </w:p>
        </w:tc>
        <w:tc>
          <w:tcPr>
            <w:tcW w:type="dxa" w:w="32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Fallback determinístico sin perder el intento y sin puntaje de confianza.</w:t>
            </w:r>
          </w:p>
        </w:tc>
      </w:tr>
      <w:tr>
        <w:trPr>
          <w:cantSplit/>
        </w:trPr>
        <w:tc>
          <w:tcPr>
            <w:tcW w:type="dxa" w:w="223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RAG trazable</w:t>
            </w:r>
          </w:p>
        </w:tc>
        <w:tc>
          <w:tcPr>
            <w:tcW w:type="dxa" w:w="42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10-15 consultas: correcta, sin respuesta y aislamiento.</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Fuentes visibles corresponden al fragmento recuperado.</w:t>
            </w:r>
          </w:p>
        </w:tc>
      </w:tr>
      <w:tr>
        <w:trPr>
          <w:cantSplit/>
        </w:trPr>
        <w:tc>
          <w:tcPr>
            <w:tcW w:type="dxa" w:w="223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Despliegue</w:t>
            </w:r>
          </w:p>
        </w:tc>
        <w:tc>
          <w:tcPr>
            <w:tcW w:type="dxa" w:w="42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Ejecución desde cero siguiendo documentación.</w:t>
            </w:r>
          </w:p>
        </w:tc>
        <w:tc>
          <w:tcPr>
            <w:tcW w:type="dxa" w:w="32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Docker Compose/Supabase CLI en local y despliegue Vercel-Supabase-Azure documentado; secretos y Vercel Sandbox verificados.</w:t>
            </w:r>
          </w:p>
        </w:tc>
      </w:tr>
      <w:tr>
        <w:trPr>
          <w:cantSplit/>
        </w:trPr>
        <w:tc>
          <w:tcPr>
            <w:tcW w:type="dxa" w:w="223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Contribución</w:t>
            </w:r>
          </w:p>
        </w:tc>
        <w:tc>
          <w:tcPr>
            <w:tcW w:type="dxa" w:w="424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Revisión de commits, PR, pruebas y documentos.</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Aportes comprobables de los tres integrantes.</w:t>
            </w:r>
          </w:p>
        </w:tc>
      </w:tr>
      <w:tr>
        <w:trPr>
          <w:cantSplit/>
        </w:trPr>
        <w:tc>
          <w:tcPr>
            <w:tcW w:type="dxa" w:w="223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Usabilidad y accesibilidad</w:t>
            </w:r>
          </w:p>
        </w:tc>
        <w:tc>
          <w:tcPr>
            <w:tcW w:type="dxa" w:w="424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Pruebas breves y lista de comprobación WCAG 2.2 AA en los flujos críticos.</w:t>
            </w:r>
          </w:p>
        </w:tc>
        <w:tc>
          <w:tcPr>
            <w:tcW w:type="dxa" w:w="32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17"/>
              </w:rPr>
              <w:t>Hallazgos priorizados y correcciones registradas para administrador, profesor y estudiante.</w:t>
            </w:r>
          </w:p>
        </w:tc>
      </w:tr>
    </w:tbl>
    <w:p>
      <w:pPr>
        <w:pStyle w:val="AlunzaTight"/>
        <w:spacing w:after="20"/>
      </w:pPr>
    </w:p>
    <w:p>
      <w:pPr>
        <w:pStyle w:val="AlunzaH2"/>
        <w:keepNext/>
      </w:pPr>
      <w:r>
        <w:rPr>
          <w:rFonts w:ascii="Arial" w:hAnsi="Arial" w:eastAsia="Arial"/>
          <w:b/>
          <w:color w:val="252525"/>
          <w:sz w:val="24"/>
        </w:rPr>
        <w:t>8.1 Definition of Done inicial</w:t>
      </w:r>
    </w:p>
    <w:p>
      <w:pPr>
        <w:pStyle w:val="AlunzaBullet"/>
        <w:keepLines/>
        <w:ind w:left="312" w:hanging="159"/>
      </w:pPr>
      <w:r>
        <w:rPr>
          <w:rFonts w:ascii="Arial" w:hAnsi="Arial" w:eastAsia="Arial"/>
          <w:b/>
          <w:color w:val="F2B800"/>
          <w:sz w:val="22"/>
        </w:rPr>
        <w:t xml:space="preserve">• </w:t>
      </w:r>
      <w:r>
        <w:rPr>
          <w:rFonts w:ascii="Arial" w:hAnsi="Arial" w:eastAsia="Arial"/>
          <w:sz w:val="22"/>
        </w:rPr>
        <w:t>Cumple los criterios de aceptación y está integrada en la rama acordada.</w:t>
      </w:r>
    </w:p>
    <w:p>
      <w:pPr>
        <w:pStyle w:val="AlunzaBullet"/>
        <w:keepLines/>
        <w:ind w:left="312" w:hanging="159"/>
      </w:pPr>
      <w:r>
        <w:rPr>
          <w:rFonts w:ascii="Arial" w:hAnsi="Arial" w:eastAsia="Arial"/>
          <w:b/>
          <w:color w:val="F2B800"/>
          <w:sz w:val="22"/>
        </w:rPr>
        <w:t xml:space="preserve">• </w:t>
      </w:r>
      <w:r>
        <w:rPr>
          <w:rFonts w:ascii="Arial" w:hAnsi="Arial" w:eastAsia="Arial"/>
          <w:sz w:val="22"/>
        </w:rPr>
        <w:t>Fue revisada por otro integrante y las pruebas automatizadas pertinentes pasan.</w:t>
      </w:r>
    </w:p>
    <w:p>
      <w:pPr>
        <w:pStyle w:val="AlunzaBullet"/>
        <w:keepLines/>
        <w:ind w:left="312" w:hanging="159"/>
      </w:pPr>
      <w:r>
        <w:rPr>
          <w:rFonts w:ascii="Arial" w:hAnsi="Arial" w:eastAsia="Arial"/>
          <w:b/>
          <w:color w:val="F2B800"/>
          <w:sz w:val="22"/>
        </w:rPr>
        <w:t xml:space="preserve">• </w:t>
      </w:r>
      <w:r>
        <w:rPr>
          <w:rFonts w:ascii="Arial" w:hAnsi="Arial" w:eastAsia="Arial"/>
          <w:sz w:val="22"/>
        </w:rPr>
        <w:t>No introduce defectos conocidos de severidad alta ni vulnera autorización, validación o privacidad.</w:t>
      </w:r>
    </w:p>
    <w:p>
      <w:pPr>
        <w:pStyle w:val="AlunzaBullet"/>
        <w:keepLines/>
        <w:ind w:left="312" w:hanging="159"/>
      </w:pPr>
      <w:r>
        <w:rPr>
          <w:rFonts w:ascii="Arial" w:hAnsi="Arial" w:eastAsia="Arial"/>
          <w:b/>
          <w:color w:val="F2B800"/>
          <w:sz w:val="22"/>
        </w:rPr>
        <w:t xml:space="preserve">• </w:t>
      </w:r>
      <w:r>
        <w:rPr>
          <w:rFonts w:ascii="Arial" w:hAnsi="Arial" w:eastAsia="Arial"/>
          <w:sz w:val="22"/>
        </w:rPr>
        <w:t>La interfaz incluye estados de carga, vacío, error y timeout cuando corresponde.</w:t>
      </w:r>
    </w:p>
    <w:p>
      <w:pPr>
        <w:pStyle w:val="AlunzaBullet"/>
        <w:keepLines/>
        <w:ind w:left="312" w:hanging="159"/>
      </w:pPr>
      <w:r>
        <w:rPr>
          <w:rFonts w:ascii="Arial" w:hAnsi="Arial" w:eastAsia="Arial"/>
          <w:b/>
          <w:color w:val="F2B800"/>
          <w:sz w:val="22"/>
        </w:rPr>
        <w:t xml:space="preserve">• </w:t>
      </w:r>
      <w:r>
        <w:rPr>
          <w:rFonts w:ascii="Arial" w:hAnsi="Arial" w:eastAsia="Arial"/>
          <w:sz w:val="22"/>
        </w:rPr>
        <w:t>La documentación, diagramas y decisiones afectadas están actualizados y existe evidencia en GitHub.</w:t>
      </w:r>
    </w:p>
    <w:p>
      <w:pPr>
        <w:pStyle w:val="AlunzaBullet"/>
        <w:keepLines/>
        <w:ind w:left="312" w:hanging="159"/>
      </w:pPr>
      <w:r>
        <w:rPr>
          <w:rFonts w:ascii="Arial" w:hAnsi="Arial" w:eastAsia="Arial"/>
          <w:b/>
          <w:color w:val="F2B800"/>
          <w:sz w:val="22"/>
        </w:rPr>
        <w:t xml:space="preserve">• </w:t>
      </w:r>
      <w:r>
        <w:rPr>
          <w:rFonts w:ascii="Arial" w:hAnsi="Arial" w:eastAsia="Arial"/>
          <w:sz w:val="22"/>
        </w:rPr>
        <w:t>Cuando usa IA o RAG, valida la salida y prueba éxito, ausencia de evidencia y falla controlada.</w:t>
      </w:r>
    </w:p>
    <w:p>
      <w:r>
        <w:br w:type="page"/>
      </w:r>
    </w:p>
    <w:p>
      <w:pPr>
        <w:pStyle w:val="AlunzaH2"/>
        <w:keepNext/>
      </w:pPr>
      <w:r>
        <w:rPr>
          <w:rFonts w:ascii="Arial" w:hAnsi="Arial" w:eastAsia="Arial"/>
          <w:b/>
          <w:color w:val="252525"/>
          <w:sz w:val="24"/>
        </w:rPr>
        <w:t>8.2 Inteligencia artificial generativa, RAG y señales determinísticas</w:t>
      </w:r>
    </w:p>
    <w:p>
      <w:pPr>
        <w:pStyle w:val="AlunzaBody"/>
        <w:jc w:val="both"/>
      </w:pPr>
      <w:r>
        <w:rPr>
          <w:rFonts w:ascii="Arial" w:hAnsi="Arial" w:eastAsia="Arial"/>
          <w:i w:val="0"/>
          <w:sz w:val="22"/>
        </w:rPr>
        <w:t>Para cumplir la exigencia disciplinaria mediante la alternativa acordada, Alunza incorporará inteligencia artificial generativa con RAG. La evaluación técnica determinística seguirá siendo la fuente de verdad; la IA solo redactará explicaciones y pistas fundamentadas en material autorizado. Cada intento se persistirá antes de solicitar feedback, y la IA no calculará progreso, señales, notas ni decisiones académicas.</w:t>
      </w:r>
    </w:p>
    <w:tbl>
      <w:tblPr>
        <w:tblW w:type="auto" w:w="0"/>
        <w:jc w:val="center"/>
        <w:tblLayout w:type="fixed"/>
        <w:tblLook w:firstColumn="1" w:firstRow="1" w:lastColumn="0" w:lastRow="0" w:noHBand="0" w:noVBand="1" w:val="04A0"/>
        <w:tblBorders>
          <w:top w:val="single" w:sz="8" w:space="0" w:color="102033"/>
          <w:left w:val="single" w:sz="8" w:space="0" w:color="102033"/>
          <w:bottom w:val="single" w:sz="8" w:space="0" w:color="102033"/>
          <w:right w:val="single" w:sz="8" w:space="0" w:color="102033"/>
        </w:tblBorders>
      </w:tblPr>
      <w:tblGrid>
        <w:gridCol w:w="9922"/>
      </w:tblGrid>
      <w:tr>
        <w:tc>
          <w:tcPr>
            <w:tcW w:type="dxa" w:w="9720"/>
            <w:shd w:fill="EAF0F8" w:val="clear"/>
            <w:tcMar>
              <w:top w:w="100" w:type="dxa"/>
              <w:start w:w="140" w:type="dxa"/>
              <w:bottom w:w="100" w:type="dxa"/>
              <w:end w:w="140" w:type="dxa"/>
            </w:tcMar>
          </w:tcPr>
          <w:p>
            <w:pPr>
              <w:spacing w:after="0" w:line="240" w:lineRule="auto"/>
              <w:jc w:val="center"/>
            </w:pPr>
            <w:r>
              <w:rPr>
                <w:rFonts w:ascii="Arial" w:hAnsi="Arial" w:eastAsia="Arial"/>
                <w:b/>
                <w:color w:val="252525"/>
                <w:sz w:val="21"/>
              </w:rPr>
              <w:t>Flujo RAG previsto: documento autorizado → extracción → fragmentación de 500 tokens con 50 de solapamiento → embeddings → pgvector → recuperación filtrada top-k=5 → feedback con fuente.</w:t>
            </w:r>
          </w:p>
        </w:tc>
      </w:tr>
    </w:tbl>
    <w:p>
      <w:pPr>
        <w:pStyle w:val="AlunzaTight"/>
      </w:pP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cantSplit/>
          <w:tblHeader w:val="true"/>
        </w:trPr>
        <w:tc>
          <w:tcPr>
            <w:tcW w:type="dxa" w:w="2088"/>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Elemento</w:t>
            </w:r>
          </w:p>
        </w:tc>
        <w:tc>
          <w:tcPr>
            <w:tcW w:type="dxa" w:w="367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Definición acordada</w:t>
            </w:r>
          </w:p>
        </w:tc>
        <w:tc>
          <w:tcPr>
            <w:tcW w:type="dxa" w:w="396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Criterio verificable</w:t>
            </w:r>
          </w:p>
        </w:tc>
      </w:tr>
      <w:tr>
        <w:trPr>
          <w:cantSplit/>
        </w:trPr>
        <w:tc>
          <w:tcPr>
            <w:tcW w:type="dxa" w:w="20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Documentos RAG</w:t>
            </w:r>
          </w:p>
        </w:tc>
        <w:tc>
          <w:tcPr>
            <w:tcW w:type="dxa" w:w="367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PDF con texto, TXT o Markdown; máximo 10 MB.</w:t>
            </w:r>
          </w:p>
        </w:tc>
        <w:tc>
          <w:tcPr>
            <w:tcW w:type="dxa" w:w="39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Solo fuentes autorizadas y visibles dentro de la organización y clase.</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Fragmentación</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500 tokens, 50 de solapamiento y recuperación top-k=5 fragmentos.</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Parámetros versionados; prueba con fuente correcta y aislamiento.</w:t>
            </w:r>
          </w:p>
        </w:tc>
      </w:tr>
      <w:tr>
        <w:trPr>
          <w:cantSplit/>
        </w:trPr>
        <w:tc>
          <w:tcPr>
            <w:tcW w:type="dxa" w:w="2088"/>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Contrato de salida</w:t>
            </w:r>
          </w:p>
        </w:tc>
        <w:tc>
          <w:tcPr>
            <w:tcW w:type="dxa" w:w="367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diagnosis_code, explanation, hint, source_refs, status.</w:t>
            </w:r>
          </w:p>
        </w:tc>
        <w:tc>
          <w:tcPr>
            <w:tcW w:type="dxa" w:w="39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El backend valida estructura y tipos antes de mostrar el feedback.</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Diagnóstico</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SUCCESS, SYNTAX_ERROR, RUNTIME_ERROR, FAILED_TEST, TIMEOUT, UNKNOWN.</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Solo valores permitidos; la fuente técnica sigue siendo determinística.</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Estado RAG</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SUPPORTED, NO_EVIDENCE, PROVIDER_UNAVAILABLE.</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No se emite puntaje de confianza.</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INACTIVITY</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Siete días sin eventos.</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La regla SQL crea o mantiene una señal ACTIVE.</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REPEATED_ERROR</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Mismo error técnico en tres intentos consecutivos dentro de catorce días.</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La regla es determinística y conserva la evidencia de los intentos.</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STAGNATION</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Tres intentos del mismo ejercicio sin aumentar los casos visibles superados.</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El profesor puede marcar la señal como REVIEWED.</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Progreso</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Ejercicios completados / ejercicios requeridos.</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Un ejercicio se completa al superar todos los casos requeridos; no revela casos ocultos.</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Estados comunes</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Señal ACTIVE/REVIEWED; actividad DRAFT/PUBLISHED/CLOSED; usuario INVITED/ACTIVE/DISABLED.</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Los cambios de estado se autorizan por organización y rol.</w:t>
            </w:r>
          </w:p>
        </w:tc>
      </w:tr>
      <w:tr>
        <w:trPr>
          <w:cantSplit/>
        </w:trPr>
        <w:tc>
          <w:tcPr>
            <w:tcW w:type="dxa" w:w="2088"/>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Objetivos técnicos</w:t>
            </w:r>
          </w:p>
        </w:tc>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Interfaz/API p95 &lt;3 s; proceso máximo 3 s y ejecución completa p95 &lt;5 s; IA p95 &lt;12 s. Sandbox 1 vCPU/2 GB; proceso 128 MB/3 s/64 KB.</w:t>
            </w:r>
          </w:p>
        </w:tc>
        <w:tc>
          <w:tcPr>
            <w:tcW w:type="dxa" w:w="39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Medición planificada con conjunto de prueba documentado.</w:t>
            </w:r>
          </w:p>
        </w:tc>
      </w:tr>
    </w:tbl>
    <w:p>
      <w:pPr>
        <w:pStyle w:val="AlunzaTight"/>
        <w:spacing w:after="20"/>
      </w:pPr>
    </w:p>
    <w:p>
      <w:pPr>
        <w:pStyle w:val="AlunzaH2"/>
        <w:keepNext/>
      </w:pPr>
      <w:r>
        <w:rPr>
          <w:rFonts w:ascii="Arial" w:hAnsi="Arial" w:eastAsia="Arial"/>
          <w:b/>
          <w:color w:val="252525"/>
          <w:sz w:val="24"/>
        </w:rPr>
        <w:t>8.3 Condiciones de operación de IA/RAG y señales</w:t>
      </w:r>
    </w:p>
    <w:p>
      <w:pPr>
        <w:pStyle w:val="AlunzaBullet"/>
        <w:keepLines/>
        <w:ind w:left="312" w:hanging="159"/>
      </w:pPr>
      <w:r>
        <w:rPr>
          <w:rFonts w:ascii="Arial" w:hAnsi="Arial" w:eastAsia="Arial"/>
          <w:b/>
          <w:color w:val="F2B800"/>
          <w:sz w:val="22"/>
        </w:rPr>
        <w:t xml:space="preserve">• </w:t>
      </w:r>
      <w:r>
        <w:rPr>
          <w:rFonts w:ascii="Arial" w:hAnsi="Arial" w:eastAsia="Arial"/>
          <w:sz w:val="22"/>
        </w:rPr>
        <w:t>La demostración utilizará exclusivamente datos sintéticos y rotulados como tales; no se incorporarán datos personales reales.</w:t>
      </w:r>
    </w:p>
    <w:p>
      <w:pPr>
        <w:pStyle w:val="AlunzaBullet"/>
        <w:keepLines/>
        <w:ind w:left="312" w:hanging="159"/>
      </w:pPr>
      <w:r>
        <w:rPr>
          <w:rFonts w:ascii="Arial" w:hAnsi="Arial" w:eastAsia="Arial"/>
          <w:b/>
          <w:color w:val="F2B800"/>
          <w:sz w:val="22"/>
        </w:rPr>
        <w:t xml:space="preserve">• </w:t>
      </w:r>
      <w:r>
        <w:rPr>
          <w:rFonts w:ascii="Arial" w:hAnsi="Arial" w:eastAsia="Arial"/>
          <w:sz w:val="22"/>
        </w:rPr>
        <w:t>El intento y su resultado técnico se persistirán siempre antes de solicitar feedback a IA/RAG.</w:t>
      </w:r>
    </w:p>
    <w:p>
      <w:pPr>
        <w:pStyle w:val="AlunzaBullet"/>
        <w:keepLines/>
        <w:ind w:left="312" w:hanging="159"/>
      </w:pPr>
      <w:r>
        <w:rPr>
          <w:rFonts w:ascii="Arial" w:hAnsi="Arial" w:eastAsia="Arial"/>
          <w:b/>
          <w:color w:val="F2B800"/>
          <w:sz w:val="22"/>
        </w:rPr>
        <w:t xml:space="preserve">• </w:t>
      </w:r>
      <w:r>
        <w:rPr>
          <w:rFonts w:ascii="Arial" w:hAnsi="Arial" w:eastAsia="Arial"/>
          <w:sz w:val="22"/>
        </w:rPr>
        <w:t>Ante ausencia de evidencia o falla del proveedor, el backend devolverá NO_EVIDENCE o PROVIDER_UNAVAILABLE y mostrará un fallback determinístico, sin puntaje de confianza.</w:t>
      </w:r>
    </w:p>
    <w:p>
      <w:pPr>
        <w:pStyle w:val="AlunzaBullet"/>
        <w:keepLines/>
        <w:ind w:left="312" w:hanging="159"/>
      </w:pPr>
      <w:r>
        <w:rPr>
          <w:rFonts w:ascii="Arial" w:hAnsi="Arial" w:eastAsia="Arial"/>
          <w:b/>
          <w:color w:val="F2B800"/>
          <w:sz w:val="22"/>
        </w:rPr>
        <w:t xml:space="preserve">• </w:t>
      </w:r>
      <w:r>
        <w:rPr>
          <w:rFonts w:ascii="Arial" w:hAnsi="Arial" w:eastAsia="Arial"/>
          <w:sz w:val="22"/>
        </w:rPr>
        <w:t>El administrador versionará las reglas de señales; el profesor revisará la evidencia y conservará toda decisión pedagógica o académica.</w:t>
      </w:r>
    </w:p>
    <w:p>
      <w:pPr>
        <w:pStyle w:val="AlunzaH2"/>
        <w:keepNext/>
      </w:pPr>
      <w:r>
        <w:rPr>
          <w:rFonts w:ascii="Arial" w:hAnsi="Arial" w:eastAsia="Arial"/>
          <w:b/>
          <w:color w:val="252525"/>
          <w:sz w:val="24"/>
        </w:rPr>
        <w:t>8.4 Criterio global de éxito del MVP</w:t>
      </w:r>
    </w:p>
    <w:p>
      <w:pPr>
        <w:pStyle w:val="AlunzaBody"/>
        <w:jc w:val="both"/>
      </w:pPr>
      <w:r>
        <w:rPr>
          <w:rFonts w:ascii="Arial" w:hAnsi="Arial" w:eastAsia="Arial"/>
          <w:i w:val="0"/>
          <w:sz w:val="22"/>
        </w:rPr>
        <w:t>El MVP se considerará defendible si un administrador configura el espacio institucional, un profesor publica una actividad, un estudiante ejecuta y reintenta, el sistema persiste el intento antes de solicitar feedback y muestra casos de prueba, diagnosis_code utiliza un valor permitido incluido UNKNOWN, el RAG devuelve una fuente visible o un fallback controlado, y el panel docente presenta progreso y las tres señales determinísticas. Una falla simulada del proveedor no deberá eliminar el intento ni bloquear el resultado técnico.</w:t>
      </w:r>
    </w:p>
    <w:p>
      <w:pPr>
        <w:pStyle w:val="AlunzaH1"/>
        <w:keepNext/>
        <w:pageBreakBefore w:val="0"/>
        <w:pBdr>
          <w:bottom w:val="single" w:sz="14" w:space="3" w:color="F2B800"/>
        </w:pBdr>
      </w:pPr>
      <w:r>
        <w:rPr>
          <w:rFonts w:ascii="Arial" w:hAnsi="Arial" w:eastAsia="Arial"/>
          <w:b/>
          <w:color w:val="F2B800"/>
          <w:sz w:val="36"/>
        </w:rPr>
        <w:t xml:space="preserve">9. </w:t>
      </w:r>
      <w:r>
        <w:rPr>
          <w:rFonts w:ascii="Arial" w:hAnsi="Arial" w:eastAsia="Arial"/>
          <w:b/>
          <w:color w:val="252525"/>
          <w:sz w:val="36"/>
        </w:rPr>
        <w:t>Individual conclusions</w:t>
      </w:r>
    </w:p>
    <w:p>
      <w:pPr>
        <w:pStyle w:val="AlunzaBody"/>
        <w:jc w:val="left"/>
      </w:pPr>
      <w:r>
        <w:rPr>
          <w:rFonts w:ascii="Arial" w:hAnsi="Arial" w:eastAsia="Arial"/>
          <w:b/>
          <w:color w:val="777777"/>
          <w:sz w:val="22"/>
        </w:rPr>
        <w:t>Instruction compliance: this section is written only in English; names and responsibilities were validated by the team.</w:t>
      </w:r>
      <w:r>
        <w:rPr>
          <w:rFonts w:ascii="Arial" w:hAnsi="Arial" w:eastAsia="Arial"/>
          <w:color w:val="777777"/>
          <w:sz w:val="22"/>
        </w:rPr>
      </w:r>
    </w:p>
    <w:p>
      <w:pPr>
        <w:pStyle w:val="AlunzaH2"/>
        <w:keepNext/>
      </w:pPr>
      <w:r>
        <w:rPr>
          <w:rFonts w:ascii="Arial" w:hAnsi="Arial" w:eastAsia="Arial"/>
          <w:b/>
          <w:color w:val="252525"/>
          <w:sz w:val="24"/>
        </w:rPr>
        <w:t>Product Owner / Backend, Integration and Security</w:t>
      </w:r>
    </w:p>
    <w:p>
      <w:pPr>
        <w:pStyle w:val="AlunzaBody"/>
        <w:jc w:val="left"/>
      </w:pPr>
      <w:r>
        <w:rPr>
          <w:rFonts w:ascii="Arial" w:hAnsi="Arial" w:eastAsia="Arial"/>
          <w:b/>
          <w:color w:val="252525"/>
          <w:sz w:val="22"/>
        </w:rPr>
        <w:t>Marcelo Ignacio Núñez San Martín</w:t>
      </w:r>
    </w:p>
    <w:p>
      <w:pPr>
        <w:pStyle w:val="AlunzaBody"/>
        <w:jc w:val="both"/>
      </w:pPr>
      <w:r>
        <w:rPr>
          <w:rFonts w:ascii="Arial" w:hAnsi="Arial" w:eastAsia="Arial"/>
          <w:i w:val="0"/>
          <w:sz w:val="22"/>
        </w:rPr>
        <w:t>I conclude that Alunza is a relevant and feasible CAPSTONE project because it connects full-stack software development with secure design and a concrete educational need. My main professional interests are software development, cybersecurity and ethical hacking. These interests are reflected in the authentication and authorization model, the isolation of student code, input validation, threat analysis and the need to keep secrets and personal data outside the public repository. The project will allow me to demonstrate that security is not an additional feature but a quality requirement that must be designed, tested and documented from the beginning. It also gives me an opportunity to strengthen architecture, automation and technical communication while contributing to a product that could continue beyond the academic semester.</w:t>
      </w:r>
    </w:p>
    <w:p>
      <w:pPr>
        <w:pStyle w:val="AlunzaH2"/>
        <w:keepNext/>
      </w:pPr>
      <w:r>
        <w:rPr>
          <w:rFonts w:ascii="Arial" w:hAnsi="Arial" w:eastAsia="Arial"/>
          <w:b/>
          <w:color w:val="252525"/>
          <w:sz w:val="24"/>
        </w:rPr>
        <w:t>Data, AI/RAG and Quality</w:t>
      </w:r>
    </w:p>
    <w:p>
      <w:pPr>
        <w:pStyle w:val="AlunzaBody"/>
        <w:jc w:val="left"/>
      </w:pPr>
      <w:r>
        <w:rPr>
          <w:rFonts w:ascii="Arial" w:hAnsi="Arial" w:eastAsia="Arial"/>
          <w:b/>
          <w:color w:val="252525"/>
          <w:sz w:val="22"/>
        </w:rPr>
        <w:t>Abraham Retamal</w:t>
      </w:r>
    </w:p>
    <w:p>
      <w:pPr>
        <w:pStyle w:val="AlunzaBody"/>
        <w:jc w:val="both"/>
      </w:pPr>
      <w:r>
        <w:rPr>
          <w:rFonts w:ascii="Arial" w:hAnsi="Arial" w:eastAsia="Arial"/>
          <w:i w:val="0"/>
          <w:sz w:val="22"/>
        </w:rPr>
        <w:t>I conclude that the project offers a strong opportunity to apply data engineering, generative artificial intelligence and software quality in a controlled context. Alunza does not treat a language model as the source of technical truth; it combines deterministic test cases, a controlled diagnosis taxonomy, validated structured outputs and course-specific retrieval with visible sources. My contribution can focus on RAG ingestion and evaluation, versioned signal rules, failure analysis, observability and safe fallback behavior. This experience is aligned with professional work on data-informed products, where accuracy, traceability, latency, cost and responsible use of AI must be balanced without delegating progress, grading or academic decisions to a model.</w:t>
      </w:r>
    </w:p>
    <w:p>
      <w:pPr>
        <w:pStyle w:val="AlunzaH2"/>
        <w:keepNext/>
      </w:pPr>
      <w:r>
        <w:rPr>
          <w:rFonts w:ascii="Arial" w:hAnsi="Arial" w:eastAsia="Arial"/>
          <w:b/>
          <w:color w:val="252525"/>
          <w:sz w:val="24"/>
        </w:rPr>
        <w:t>UX/UI, Frontend and Documentation</w:t>
      </w:r>
    </w:p>
    <w:p>
      <w:pPr>
        <w:pStyle w:val="AlunzaBody"/>
        <w:jc w:val="left"/>
      </w:pPr>
      <w:r>
        <w:rPr>
          <w:rFonts w:ascii="Arial" w:hAnsi="Arial" w:eastAsia="Arial"/>
          <w:b/>
          <w:color w:val="252525"/>
          <w:sz w:val="22"/>
        </w:rPr>
        <w:t>Benjamin Pérez</w:t>
      </w:r>
    </w:p>
    <w:p>
      <w:pPr>
        <w:pStyle w:val="AlunzaBody"/>
        <w:jc w:val="both"/>
      </w:pPr>
      <w:r>
        <w:rPr>
          <w:rFonts w:ascii="Arial" w:hAnsi="Arial" w:eastAsia="Arial"/>
          <w:i w:val="0"/>
          <w:sz w:val="22"/>
        </w:rPr>
        <w:t>I conclude that Alunza is valuable because the success of the solution depends on how clearly students, instructors and administrators can understand and act on its information. My professional interests in product development, user experience and frontend engineering are represented by accessible workflows, meaningful feedback states, an explainable teacher panel, administrative controls and a stable demonstration. The project will help me strengthen collaboration across API contracts, testing, operational evidence and deployment, proving that a useful interface must be supported by reliable data and well-defined engineering decisions. It also provides experience in translating an educational need into a product proposal that can be validated with institutions and improved through evidence.</w:t>
      </w:r>
    </w:p>
    <w:p>
      <w:r>
        <w:br w:type="page"/>
      </w:r>
    </w:p>
    <w:p>
      <w:pPr>
        <w:pStyle w:val="AlunzaH1"/>
        <w:keepNext/>
        <w:pBdr>
          <w:bottom w:val="single" w:sz="14" w:space="3" w:color="F2B800"/>
        </w:pBdr>
      </w:pPr>
      <w:r>
        <w:rPr>
          <w:rFonts w:ascii="Arial" w:hAnsi="Arial" w:eastAsia="Arial"/>
          <w:b/>
          <w:color w:val="F2B800"/>
          <w:sz w:val="36"/>
        </w:rPr>
        <w:t xml:space="preserve">10. </w:t>
      </w:r>
      <w:r>
        <w:rPr>
          <w:rFonts w:ascii="Arial" w:hAnsi="Arial" w:eastAsia="Arial"/>
          <w:b/>
          <w:color w:val="252525"/>
          <w:sz w:val="36"/>
        </w:rPr>
        <w:t>Reflection</w:t>
      </w:r>
    </w:p>
    <w:p>
      <w:pPr>
        <w:pStyle w:val="AlunzaBody"/>
        <w:jc w:val="both"/>
      </w:pPr>
      <w:r>
        <w:rPr>
          <w:rFonts w:ascii="Arial" w:hAnsi="Arial" w:eastAsia="Arial"/>
          <w:i w:val="0"/>
          <w:sz w:val="22"/>
        </w:rPr>
        <w:t>As a team, we recognize that the most difficult part of this project will not be adding many AI features. The real challenge will be building one coherent learning flow in which every result can be traced to technical evidence, authorized course material and explicit rules. This definition process helped us reduce the original idea to a realistic scope and distinguish mandatory capabilities from attractive but non-essential extensions. It also showed us that responsible educational technology requires uncertainty, privacy and human judgment to be visible in the design. Our main commitment is to integrate early and use evidence to guide decisions. We will measure progress through working increments, tests, documentation, operational evidence and contributions in version control. If a component threatens the end-to-end flow, we will reduce sophistication before sacrificing security, traceability or reliability. Through Alunza, we expect to strengthen our professional identity as engineers who can connect product needs, software architecture, data, quality, ethical AI and teamwork instead of treating them as separate activities.</w:t>
      </w:r>
    </w:p>
    <w:p>
      <w:pPr>
        <w:pStyle w:val="AlunzaH1"/>
        <w:keepNext/>
        <w:pBdr>
          <w:bottom w:val="single" w:sz="14" w:space="3" w:color="F2B800"/>
        </w:pBdr>
      </w:pPr>
      <w:r>
        <w:rPr>
          <w:rFonts w:ascii="Arial" w:hAnsi="Arial" w:eastAsia="Arial"/>
          <w:b/>
          <w:color w:val="252525"/>
          <w:sz w:val="36"/>
        </w:rPr>
        <w:t>Bibliografía</w:t>
      </w:r>
    </w:p>
    <w:p>
      <w:pPr>
        <w:pStyle w:val="AlunzaBody"/>
        <w:ind w:left="312" w:hanging="312"/>
        <w:jc w:val="left"/>
      </w:pPr>
      <w:r>
        <w:rPr>
          <w:rFonts w:ascii="Arial" w:hAnsi="Arial" w:eastAsia="Arial"/>
          <w:sz w:val="20"/>
        </w:rPr>
        <w:t>[1] Equipo Alunza. (2026). Roadmap Ágil Alunza 2026 [presentación]. Roadmap_Agil_Alunza_2026.pptx.</w:t>
      </w:r>
    </w:p>
    <w:p>
      <w:pPr>
        <w:pStyle w:val="AlunzaBody"/>
        <w:ind w:left="312" w:hanging="312"/>
        <w:jc w:val="left"/>
      </w:pPr>
      <w:r>
        <w:rPr>
          <w:rFonts w:ascii="Arial" w:hAnsi="Arial" w:eastAsia="Arial"/>
          <w:sz w:val="20"/>
        </w:rPr>
        <w:t>[2] Duoc UC, Escuela de Informática y Telecomunicaciones. (2026). Guía del Estudiante: Fase 1 — Definición Proyecto APT. 1.5_GuiaEstudiante_Fase 1_Definicion Proyecto APT.docx.</w:t>
      </w:r>
    </w:p>
    <w:p>
      <w:pPr>
        <w:pStyle w:val="AlunzaBody"/>
        <w:ind w:left="312" w:hanging="312"/>
        <w:jc w:val="left"/>
      </w:pPr>
      <w:r>
        <w:rPr>
          <w:rFonts w:ascii="Arial" w:hAnsi="Arial" w:eastAsia="Arial"/>
          <w:sz w:val="20"/>
        </w:rPr>
        <w:t>[3] Equipo Alunza. (2026). Informe de Especificación de Requisitos de Software — Alunza. Informe_ERS_Alunza.docx.</w:t>
      </w:r>
    </w:p>
    <w:p>
      <w:pPr>
        <w:pStyle w:val="AlunzaBody"/>
        <w:ind w:left="312" w:hanging="312"/>
        <w:jc w:val="left"/>
      </w:pPr>
      <w:r>
        <w:rPr>
          <w:rFonts w:ascii="Arial" w:hAnsi="Arial" w:eastAsia="Arial"/>
          <w:sz w:val="20"/>
        </w:rPr>
        <w:t>[4] Equipo Alunza. (2026). Casos de Uso Extendidos — Alunza. Documento_Casos_de_Uso_Extendidos_Alunza.docx.</w:t>
      </w:r>
    </w:p>
    <w:p>
      <w:pPr>
        <w:pStyle w:val="AlunzaBody"/>
        <w:ind w:left="312" w:hanging="312"/>
        <w:jc w:val="left"/>
      </w:pPr>
      <w:r>
        <w:rPr>
          <w:rFonts w:ascii="Arial" w:hAnsi="Arial" w:eastAsia="Arial"/>
          <w:sz w:val="20"/>
        </w:rPr>
        <w:t>[5] Equipo Alunza. (2026). Historias de Usuario — Alunza. Plantilla_Historias_Usuario_Alunza.xlsx.</w:t>
      </w:r>
    </w:p>
    <w:p>
      <w:pPr>
        <w:pStyle w:val="AlunzaBody"/>
        <w:ind w:left="312" w:hanging="312"/>
        <w:jc w:val="left"/>
      </w:pPr>
      <w:r>
        <w:rPr>
          <w:rFonts w:ascii="Arial" w:hAnsi="Arial" w:eastAsia="Arial"/>
          <w:sz w:val="20"/>
        </w:rPr>
        <w:t>[6] Equipo Alunza. (2026). Product Backlog — Alunza. Product_Backlog_Alunza.xlsx.</w:t>
      </w:r>
    </w:p>
    <w:p>
      <w:pPr>
        <w:pStyle w:val="AlunzaBody"/>
        <w:ind w:left="312" w:hanging="312"/>
        <w:jc w:val="left"/>
      </w:pPr>
      <w:r>
        <w:rPr>
          <w:rFonts w:ascii="Arial" w:hAnsi="Arial" w:eastAsia="Arial"/>
          <w:sz w:val="20"/>
        </w:rPr>
        <w:t>[7] Equipo Alunza. (2026). Presentación CAPSTONE Fase 1 — Alunza. Presentacion_Alunza_CAPSTONE_Fase1.pptx.</w:t>
      </w:r>
    </w:p>
    <w:p>
      <w:r>
        <w:br w:type="page"/>
      </w:r>
    </w:p>
    <w:p>
      <w:pPr>
        <w:pStyle w:val="AlunzaBody"/>
      </w:pPr>
      <w:r>
        <w:t>[8] Node.js. (2026). Previous Releases. https://nodejs.org/en/about/previous-releases</w:t>
      </w:r>
    </w:p>
    <w:p>
      <w:pPr>
        <w:pStyle w:val="AlunzaBody"/>
      </w:pPr>
      <w:r>
        <w:t>[9] NestJS. (2026). Migration Guide. https://docs.nestjs.com/migration-guide</w:t>
      </w:r>
    </w:p>
    <w:p>
      <w:pPr>
        <w:pStyle w:val="AlunzaBody"/>
      </w:pPr>
      <w:r>
        <w:t>[10] Supabase. (2026). Auth Architecture. https://supabase.com/docs/guides/auth/architecture</w:t>
      </w:r>
    </w:p>
    <w:p>
      <w:pPr>
        <w:pStyle w:val="AlunzaBody"/>
      </w:pPr>
      <w:r>
        <w:t>[11] Supabase. (2026). Row Level Security. https://supabase.com/docs/guides/database/postgres/row-level-security</w:t>
      </w:r>
    </w:p>
    <w:p>
      <w:pPr>
        <w:pStyle w:val="AlunzaBody"/>
      </w:pPr>
      <w:r>
        <w:t>[12] Supabase. (2026). Vector Columns. https://supabase.com/docs/guides/ai/vector-columns</w:t>
      </w:r>
    </w:p>
    <w:p>
      <w:pPr>
        <w:pStyle w:val="AlunzaBody"/>
      </w:pPr>
      <w:r>
        <w:t>[13] Vercel. (2026). Sandbox. https://vercel.com/docs/sandbox</w:t>
      </w:r>
    </w:p>
    <w:p>
      <w:pPr>
        <w:pStyle w:val="AlunzaBody"/>
      </w:pPr>
      <w:r>
        <w:t>[14] Vercel. (2026). Sandbox Pricing. https://vercel.com/docs/sandbox/pricing</w:t>
      </w:r>
    </w:p>
    <w:p>
      <w:pPr>
        <w:pStyle w:val="AlunzaBody"/>
      </w:pPr>
      <w:r>
        <w:t>[15] Supabase. (2026). Pricing. https://supabase.com/pricing | Vercel. (2026). Pricing. https://vercel.com/pricing</w:t>
      </w:r>
    </w:p>
    <w:p>
      <w:pPr>
        <w:pStyle w:val="AlunzaBody"/>
      </w:pPr>
      <w:r>
        <w:t>[16] Microsoft. (2026). Azure Container Apps Billing. https://learn.microsoft.com/en-us/azure/container-apps/billing</w:t>
      </w:r>
    </w:p>
    <w:p>
      <w:pPr>
        <w:pStyle w:val="AlunzaH1"/>
        <w:keepNext/>
        <w:pBdr>
          <w:bottom w:val="single" w:sz="14" w:space="3" w:color="F2B800"/>
        </w:pBdr>
      </w:pPr>
      <w:r>
        <w:rPr>
          <w:rFonts w:ascii="Arial" w:hAnsi="Arial" w:eastAsia="Arial"/>
          <w:b/>
          <w:color w:val="F2B800"/>
          <w:sz w:val="36"/>
        </w:rPr>
        <w:t xml:space="preserve">Anexo A. </w:t>
      </w:r>
      <w:r>
        <w:rPr>
          <w:rFonts w:ascii="Arial" w:hAnsi="Arial" w:eastAsia="Arial"/>
          <w:b/>
          <w:color w:val="252525"/>
          <w:sz w:val="36"/>
        </w:rPr>
        <w:t>Trazabilidad con la pauta formativa</w:t>
      </w:r>
    </w:p>
    <w:p>
      <w:pPr>
        <w:pStyle w:val="AlunzaBody"/>
        <w:jc w:val="left"/>
      </w:pPr>
      <w:r>
        <w:rPr>
          <w:rFonts w:ascii="Arial" w:hAnsi="Arial" w:eastAsia="Arial"/>
          <w:i w:val="0"/>
          <w:sz w:val="22"/>
        </w:rPr>
        <w:t>La matriz muestra dónde se responde cada indicador de evaluación de 1.4_APT122_FormativaFase1. La cobertura indica que el diseño contiene la respuesta requerida; las evidencias de implementación serán producidas durante los sprints y verificadas por el docente.</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2480"/>
        <w:gridCol w:w="2480"/>
        <w:gridCol w:w="2480"/>
        <w:gridCol w:w="2480"/>
      </w:tblGrid>
      <w:tr>
        <w:trPr>
          <w:tblHeader w:val="true"/>
          <w:cantSplit/>
        </w:trPr>
        <w:tc>
          <w:tcPr>
            <w:tcW w:type="dxa" w:w="3672"/>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Indicador de evaluación</w:t>
            </w:r>
          </w:p>
        </w:tc>
        <w:tc>
          <w:tcPr>
            <w:tcW w:type="dxa" w:w="792"/>
            <w:shd w:fill="252525" w:val="clear"/>
            <w:tcMar>
              <w:top w:w="75" w:type="dxa"/>
              <w:start w:w="85" w:type="dxa"/>
              <w:bottom w:w="75" w:type="dxa"/>
              <w:end w:w="85" w:type="dxa"/>
            </w:tcMar>
            <w:vAlign w:val="center"/>
          </w:tcPr>
          <w:p>
            <w:pPr>
              <w:spacing w:after="0" w:line="240" w:lineRule="auto"/>
              <w:jc w:val="center"/>
            </w:pPr>
            <w:r>
              <w:rPr>
                <w:rFonts w:ascii="Arial" w:hAnsi="Arial" w:eastAsia="Arial"/>
                <w:b/>
                <w:color w:val="FFFFFF"/>
                <w:sz w:val="20"/>
              </w:rPr>
              <w:t>Peso</w:t>
            </w:r>
          </w:p>
        </w:tc>
        <w:tc>
          <w:tcPr>
            <w:tcW w:type="dxa" w:w="324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Sección del informe</w:t>
            </w:r>
          </w:p>
        </w:tc>
        <w:tc>
          <w:tcPr>
            <w:tcW w:type="dxa" w:w="2016"/>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Cobertura</w:t>
            </w:r>
          </w:p>
        </w:tc>
      </w:tr>
      <w:tr>
        <w:trPr>
          <w:cantSplit/>
        </w:trPr>
        <w:tc>
          <w:tcPr>
            <w:tcW w:type="dxa" w:w="367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1. Describe el Proyecto APT y justifica su relevancia laboral.</w:t>
            </w:r>
          </w:p>
        </w:tc>
        <w:tc>
          <w:tcPr>
            <w:tcW w:type="dxa" w:w="79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12%</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Abstract; sección 1; propuesta de valor.</w:t>
            </w:r>
          </w:p>
        </w:tc>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Completa.</w:t>
            </w:r>
          </w:p>
        </w:tc>
      </w:tr>
      <w:tr>
        <w:trPr>
          <w:cantSplit/>
        </w:trPr>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2. Relaciona el proyecto con las competencias del perfil de egreso.</w:t>
            </w:r>
          </w:p>
        </w:tc>
        <w:tc>
          <w:tcPr>
            <w:tcW w:type="dxa" w:w="79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15%</w:t>
            </w:r>
          </w:p>
        </w:tc>
        <w:tc>
          <w:tcPr>
            <w:tcW w:type="dxa" w:w="32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Sección 4; calidad y evidencias.</w:t>
            </w:r>
          </w:p>
        </w:tc>
        <w:tc>
          <w:tcPr>
            <w:tcW w:type="dxa" w:w="20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Completa: C1-C4 y competencias transversales.</w:t>
            </w:r>
          </w:p>
        </w:tc>
      </w:tr>
      <w:tr>
        <w:trPr>
          <w:cantSplit/>
        </w:trPr>
        <w:tc>
          <w:tcPr>
            <w:tcW w:type="dxa" w:w="367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3. Relaciona el proyecto con los intereses profesionales.</w:t>
            </w:r>
          </w:p>
        </w:tc>
        <w:tc>
          <w:tcPr>
            <w:tcW w:type="dxa" w:w="79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10%</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Sección 5; conclusiones individuales.</w:t>
            </w:r>
          </w:p>
        </w:tc>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Completa en contenido; nombres y responsabilidades confirmados.</w:t>
            </w:r>
          </w:p>
        </w:tc>
      </w:tr>
      <w:tr>
        <w:trPr>
          <w:cantSplit/>
        </w:trPr>
        <w:tc>
          <w:tcPr>
            <w:tcW w:type="dxa" w:w="3672"/>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4. Argumenta la factibilidad considerando tiempo, materiales, factores externos y dificultades.</w:t>
            </w:r>
          </w:p>
        </w:tc>
        <w:tc>
          <w:tcPr>
            <w:tcW w:type="dxa" w:w="792"/>
            <w:shd w:fill="F2F2F2"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13%</w:t>
            </w:r>
          </w:p>
        </w:tc>
        <w:tc>
          <w:tcPr>
            <w:tcW w:type="dxa" w:w="324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Sección 7: dimensiones, recursos y respuestas.</w:t>
            </w:r>
          </w:p>
        </w:tc>
        <w:tc>
          <w:tcPr>
            <w:tcW w:type="dxa" w:w="20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Completa.</w:t>
            </w:r>
          </w:p>
        </w:tc>
      </w:tr>
      <w:tr>
        <w:trPr>
          <w:cantSplit/>
        </w:trPr>
        <w:tc>
          <w:tcPr>
            <w:tcW w:type="dxa" w:w="3672"/>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5. Cumple indicadores disciplinarios de calidad.</w:t>
            </w:r>
          </w:p>
        </w:tc>
        <w:tc>
          <w:tcPr>
            <w:tcW w:type="dxa" w:w="792"/>
            <w:shd w:fill="FFFFFF" w:val="clear"/>
            <w:tcMar>
              <w:top w:w="70" w:type="dxa"/>
              <w:start w:w="85" w:type="dxa"/>
              <w:bottom w:w="70" w:type="dxa"/>
              <w:end w:w="85" w:type="dxa"/>
            </w:tcMar>
            <w:vAlign w:val="top"/>
          </w:tcPr>
          <w:p>
            <w:pPr>
              <w:spacing w:after="0" w:line="240" w:lineRule="auto"/>
              <w:jc w:val="center"/>
            </w:pPr>
            <w:r>
              <w:rPr>
                <w:rFonts w:ascii="Arial" w:hAnsi="Arial" w:eastAsia="Arial"/>
                <w:color w:val="252525"/>
                <w:sz w:val="20"/>
              </w:rPr>
              <w:t>50%</w:t>
            </w:r>
          </w:p>
        </w:tc>
        <w:tc>
          <w:tcPr>
            <w:tcW w:type="dxa" w:w="324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Secciones 3, 4, 6 y 8; Anexo B.</w:t>
            </w:r>
          </w:p>
        </w:tc>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Completa en diseño; evidencias planificadas.</w:t>
            </w:r>
          </w:p>
        </w:tc>
      </w:tr>
    </w:tbl>
    <w:p>
      <w:pPr>
        <w:pStyle w:val="AlunzaTight"/>
        <w:spacing w:after="20"/>
      </w:pPr>
    </w:p>
    <w:p>
      <w:pPr>
        <w:pStyle w:val="AlunzaH2"/>
        <w:keepNext/>
      </w:pPr>
      <w:r>
        <w:rPr>
          <w:rFonts w:ascii="Arial" w:hAnsi="Arial" w:eastAsia="Arial"/>
          <w:b/>
          <w:color w:val="252525"/>
          <w:sz w:val="24"/>
        </w:rPr>
        <w:t>A.1 Criterios APT considerados</w:t>
      </w:r>
    </w:p>
    <w:p>
      <w:pPr>
        <w:pStyle w:val="AlunzaBullet"/>
        <w:keepLines/>
        <w:ind w:left="312" w:hanging="159"/>
      </w:pPr>
      <w:r>
        <w:rPr>
          <w:rFonts w:ascii="Arial" w:hAnsi="Arial" w:eastAsia="Arial"/>
          <w:b/>
          <w:color w:val="F2B800"/>
          <w:sz w:val="22"/>
        </w:rPr>
        <w:t xml:space="preserve">• </w:t>
      </w:r>
      <w:r>
        <w:rPr>
          <w:rFonts w:ascii="Arial" w:hAnsi="Arial" w:eastAsia="Arial"/>
          <w:sz w:val="22"/>
        </w:rPr>
        <w:t>Integración de competencias: se desarrollan al menos cuatro competencias de especialidad y competencias transversales.</w:t>
      </w:r>
    </w:p>
    <w:p>
      <w:pPr>
        <w:pStyle w:val="AlunzaBullet"/>
        <w:keepLines/>
        <w:ind w:left="312" w:hanging="159"/>
      </w:pPr>
      <w:r>
        <w:rPr>
          <w:rFonts w:ascii="Arial" w:hAnsi="Arial" w:eastAsia="Arial"/>
          <w:b/>
          <w:color w:val="F2B800"/>
          <w:sz w:val="22"/>
        </w:rPr>
        <w:t xml:space="preserve">• </w:t>
      </w:r>
      <w:r>
        <w:rPr>
          <w:rFonts w:ascii="Arial" w:hAnsi="Arial" w:eastAsia="Arial"/>
          <w:sz w:val="22"/>
        </w:rPr>
        <w:t>Situación real o simulada: el flujo representa una necesidad plausible de docentes y estudiantes de Programación I.</w:t>
      </w:r>
    </w:p>
    <w:p>
      <w:pPr>
        <w:pStyle w:val="AlunzaBullet"/>
        <w:keepLines/>
        <w:ind w:left="312" w:hanging="159"/>
      </w:pPr>
      <w:r>
        <w:rPr>
          <w:rFonts w:ascii="Arial" w:hAnsi="Arial" w:eastAsia="Arial"/>
          <w:b/>
          <w:color w:val="F2B800"/>
          <w:sz w:val="22"/>
        </w:rPr>
        <w:t xml:space="preserve">• </w:t>
      </w:r>
      <w:r>
        <w:rPr>
          <w:rFonts w:ascii="Arial" w:hAnsi="Arial" w:eastAsia="Arial"/>
          <w:sz w:val="22"/>
        </w:rPr>
        <w:t>Factibilidad: el alcance considera tiempo, equipo, materiales, costos y factores externos, con medidas de contingencia.</w:t>
      </w:r>
    </w:p>
    <w:p>
      <w:pPr>
        <w:pStyle w:val="AlunzaBullet"/>
        <w:keepLines/>
        <w:ind w:left="312" w:hanging="159"/>
      </w:pPr>
      <w:r>
        <w:rPr>
          <w:rFonts w:ascii="Arial" w:hAnsi="Arial" w:eastAsia="Arial"/>
          <w:b/>
          <w:color w:val="F2B800"/>
          <w:sz w:val="22"/>
        </w:rPr>
        <w:t xml:space="preserve">• </w:t>
      </w:r>
      <w:r>
        <w:rPr>
          <w:rFonts w:ascii="Arial" w:hAnsi="Arial" w:eastAsia="Arial"/>
          <w:sz w:val="22"/>
        </w:rPr>
        <w:t>Calidad disciplinaria: arquitectura, modelo de datos, UML, requisitos no funcionales, Docker, pruebas, seguridad, IA generativa con RAG e innovación.</w:t>
      </w:r>
    </w:p>
    <w:tbl>
      <w:tblPr>
        <w:tblW w:type="auto" w:w="0"/>
        <w:jc w:val="center"/>
        <w:tblLayout w:type="fixed"/>
        <w:tblLook w:firstColumn="1" w:firstRow="1" w:lastColumn="0" w:lastRow="0" w:noHBand="0" w:noVBand="1" w:val="04A0"/>
        <w:tblBorders>
          <w:top w:val="single" w:sz="8" w:space="0" w:color="F2B800"/>
          <w:left w:val="single" w:sz="8" w:space="0" w:color="F2B800"/>
          <w:bottom w:val="single" w:sz="8" w:space="0" w:color="F2B800"/>
          <w:right w:val="single" w:sz="8" w:space="0" w:color="F2B800"/>
        </w:tblBorders>
      </w:tblPr>
      <w:tblGrid>
        <w:gridCol w:w="9922"/>
      </w:tblGrid>
      <w:tr>
        <w:tc>
          <w:tcPr>
            <w:tcW w:type="dxa" w:w="9720"/>
            <w:shd w:fill="FFF4BF" w:val="clear"/>
            <w:tcMar>
              <w:top w:w="100" w:type="dxa"/>
              <w:start w:w="140" w:type="dxa"/>
              <w:bottom w:w="100" w:type="dxa"/>
              <w:end w:w="140" w:type="dxa"/>
            </w:tcMar>
          </w:tcPr>
          <w:p>
            <w:pPr>
              <w:spacing w:after="0" w:line="240" w:lineRule="auto"/>
              <w:jc w:val="center"/>
            </w:pPr>
            <w:r>
              <w:rPr>
                <w:rFonts w:ascii="Arial" w:hAnsi="Arial" w:eastAsia="Arial"/>
                <w:b/>
                <w:color w:val="252525"/>
                <w:sz w:val="21"/>
              </w:rPr>
              <w:t>Recomendación del equipo: la definición cumple las condiciones del Proyecto APT. La alternativa disciplinaria seleccionada y aprobada internamente al 02/09/2026 es IA generativa con RAG; su trabajo técnico comienza en S2 y su incremento principal está planificado para S5.</w:t>
            </w:r>
          </w:p>
        </w:tc>
      </w:tr>
    </w:tbl>
    <w:p>
      <w:pPr>
        <w:pStyle w:val="AlunzaH1"/>
        <w:keepNext/>
        <w:pageBreakBefore/>
        <w:pBdr>
          <w:bottom w:val="single" w:sz="14" w:space="3" w:color="F2B800"/>
        </w:pBdr>
      </w:pPr>
      <w:r>
        <w:rPr>
          <w:rFonts w:ascii="Arial" w:hAnsi="Arial" w:eastAsia="Arial"/>
          <w:b/>
          <w:color w:val="F2B800"/>
          <w:sz w:val="36"/>
        </w:rPr>
        <w:t xml:space="preserve">Anexo B. </w:t>
      </w:r>
      <w:r>
        <w:rPr>
          <w:rFonts w:ascii="Arial" w:hAnsi="Arial" w:eastAsia="Arial"/>
          <w:b/>
          <w:color w:val="252525"/>
          <w:sz w:val="36"/>
        </w:rPr>
        <w:t>Evidencias previstas</w:t>
      </w:r>
    </w:p>
    <w:p>
      <w:pPr>
        <w:pStyle w:val="AlunzaBody"/>
        <w:jc w:val="both"/>
      </w:pPr>
      <w:r>
        <w:rPr>
          <w:rFonts w:ascii="Arial" w:hAnsi="Arial" w:eastAsia="Arial"/>
          <w:i w:val="0"/>
          <w:sz w:val="22"/>
        </w:rPr>
        <w:t>En la fase formativa varias evidencias aún se encuentran planificadas. La siguiente lista define qué deberá existir para demostrar calidad disciplinaria durante el desarrollo. No se declara terminada una evidencia que todavía no ha sido producida.</w:t>
      </w:r>
    </w:p>
    <w:tbl>
      <w:tblPr>
        <w:tblW w:type="auto" w:w="0"/>
        <w:jc w:val="center"/>
        <w:tblLayout w:type="fixed"/>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3307"/>
        <w:gridCol w:w="3307"/>
        <w:gridCol w:w="3307"/>
      </w:tblGrid>
      <w:tr>
        <w:trPr>
          <w:tblHeader w:val="true"/>
          <w:cantSplit/>
        </w:trPr>
        <w:tc>
          <w:tcPr>
            <w:tcW w:type="dxa" w:w="2016"/>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Evidencia</w:t>
            </w:r>
          </w:p>
        </w:tc>
        <w:tc>
          <w:tcPr>
            <w:tcW w:type="dxa" w:w="5544"/>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Contenido mínimo</w:t>
            </w:r>
          </w:p>
        </w:tc>
        <w:tc>
          <w:tcPr>
            <w:tcW w:type="dxa" w:w="2160"/>
            <w:shd w:fill="252525" w:val="clear"/>
            <w:tcMar>
              <w:top w:w="75" w:type="dxa"/>
              <w:start w:w="85" w:type="dxa"/>
              <w:bottom w:w="75" w:type="dxa"/>
              <w:end w:w="85" w:type="dxa"/>
            </w:tcMar>
            <w:vAlign w:val="center"/>
          </w:tcPr>
          <w:p>
            <w:pPr>
              <w:spacing w:after="0" w:line="240" w:lineRule="auto"/>
              <w:jc w:val="left"/>
            </w:pPr>
            <w:r>
              <w:rPr>
                <w:rFonts w:ascii="Arial" w:hAnsi="Arial" w:eastAsia="Arial"/>
                <w:b/>
                <w:color w:val="FFFFFF"/>
                <w:sz w:val="20"/>
              </w:rPr>
              <w:t>Momento esperado</w:t>
            </w:r>
          </w:p>
        </w:tc>
      </w:tr>
      <w:tr>
        <w:trPr>
          <w:cantSplit/>
        </w:trPr>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Repositorio público</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README, ramas, commits, pull requests, licencias y ausencia de secretos o datos personales.</w:t>
            </w:r>
          </w:p>
        </w:tc>
        <w:tc>
          <w:tcPr>
            <w:tcW w:type="dxa" w:w="21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Base desde S2 y actualización continua.</w:t>
            </w:r>
          </w:p>
        </w:tc>
      </w:tr>
      <w:tr>
        <w:trPr>
          <w:cantSplit/>
        </w:trPr>
        <w:tc>
          <w:tcPr>
            <w:tcW w:type="dxa" w:w="20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Gestión ágil</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Product Vision, Product Backlog, Sprint Backlogs, DoD, riesgos, revisiones, retrospectivas y decisiones.</w:t>
            </w:r>
          </w:p>
        </w:tc>
        <w:tc>
          <w:tcPr>
            <w:tcW w:type="dxa" w:w="21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Desde S0 y en cada sprint.</w:t>
            </w:r>
          </w:p>
        </w:tc>
      </w:tr>
      <w:tr>
        <w:trPr>
          <w:cantSplit/>
        </w:trPr>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Diseño</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Arquitectura, componentes, casos de uso, secuencia principal, modelo de datos, UML y decisiones técnicas.</w:t>
            </w:r>
          </w:p>
        </w:tc>
        <w:tc>
          <w:tcPr>
            <w:tcW w:type="dxa" w:w="21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S1–S2; actualización continua.</w:t>
            </w:r>
          </w:p>
        </w:tc>
      </w:tr>
      <w:tr>
        <w:trPr>
          <w:cantSplit/>
        </w:trPr>
        <w:tc>
          <w:tcPr>
            <w:tcW w:type="dxa" w:w="20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Desarrollo</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Next.js/Vercel, NestJS/Azure Container Apps, Supabase PostgreSQL/Auth/RLS/pgvector, Vercel Sandbox, RAG, panel y datos sintéticos.</w:t>
            </w:r>
          </w:p>
        </w:tc>
        <w:tc>
          <w:tcPr>
            <w:tcW w:type="dxa" w:w="21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Incremental; primera ruta integrada al cierre de S4.</w:t>
            </w:r>
          </w:p>
        </w:tc>
      </w:tr>
      <w:tr>
        <w:trPr>
          <w:cantSplit/>
        </w:trPr>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Calidad y seguridad</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Plan de pruebas, resultados, defectos, autorización, aislamiento, secretos y pruebas negativas.</w:t>
            </w:r>
          </w:p>
        </w:tc>
        <w:tc>
          <w:tcPr>
            <w:tcW w:type="dxa" w:w="21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Cada sprint; consolidado entre S6 y S7.</w:t>
            </w:r>
          </w:p>
        </w:tc>
      </w:tr>
      <w:tr>
        <w:trPr>
          <w:cantSplit/>
        </w:trPr>
        <w:tc>
          <w:tcPr>
            <w:tcW w:type="dxa" w:w="20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IA generativa y RAG</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Prompts y esquemas versionados, contrato de salida, corpus sintético, consultas RAG, costo, latencia, fallas y limitaciones.</w:t>
            </w:r>
          </w:p>
        </w:tc>
        <w:tc>
          <w:tcPr>
            <w:tcW w:type="dxa" w:w="21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Incremento principal en S5; validación y calidad en S6.</w:t>
            </w:r>
          </w:p>
        </w:tc>
      </w:tr>
      <w:tr>
        <w:trPr>
          <w:cantSplit/>
        </w:trPr>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Administración y gobernanza</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Organizaciones, usuarios/roles, cursos/clases, taxonomía, banco, materiales RAG, reglas, auditoría y exportación CSV.</w:t>
            </w:r>
          </w:p>
        </w:tc>
        <w:tc>
          <w:tcPr>
            <w:tcW w:type="dxa" w:w="21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Incremental entre S2 y S7, según HU020–HU027.</w:t>
            </w:r>
          </w:p>
        </w:tc>
      </w:tr>
      <w:tr>
        <w:trPr>
          <w:cantSplit/>
        </w:trPr>
        <w:tc>
          <w:tcPr>
            <w:tcW w:type="dxa" w:w="2016"/>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Despliegue</w:t>
            </w:r>
          </w:p>
        </w:tc>
        <w:tc>
          <w:tcPr>
            <w:tcW w:type="dxa" w:w="5544"/>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Docker Compose, Supabase CLI, adaptador local, variables, datos demo y manual de despliegue Vercel-Supabase-Azure/Sandbox.</w:t>
            </w:r>
          </w:p>
        </w:tc>
        <w:tc>
          <w:tcPr>
            <w:tcW w:type="dxa" w:w="2160"/>
            <w:shd w:fill="F2F2F2"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Base al cierre de S2; versión final estabilizada en S8.</w:t>
            </w:r>
          </w:p>
        </w:tc>
      </w:tr>
      <w:tr>
        <w:trPr>
          <w:cantSplit/>
        </w:trPr>
        <w:tc>
          <w:tcPr>
            <w:tcW w:type="dxa" w:w="2016"/>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Validación</w:t>
            </w:r>
          </w:p>
        </w:tc>
        <w:tc>
          <w:tcPr>
            <w:tcW w:type="dxa" w:w="5544"/>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Guion, observaciones de profesores/estudiantes, hallazgos, cambios y plan de contingencia de demo.</w:t>
            </w:r>
          </w:p>
        </w:tc>
        <w:tc>
          <w:tcPr>
            <w:tcW w:type="dxa" w:w="2160"/>
            <w:shd w:fill="FFFFFF" w:val="clear"/>
            <w:tcMar>
              <w:top w:w="70" w:type="dxa"/>
              <w:start w:w="85" w:type="dxa"/>
              <w:bottom w:w="70" w:type="dxa"/>
              <w:end w:w="85" w:type="dxa"/>
            </w:tcMar>
            <w:vAlign w:val="top"/>
          </w:tcPr>
          <w:p>
            <w:pPr>
              <w:spacing w:after="0" w:line="240" w:lineRule="auto"/>
              <w:jc w:val="left"/>
            </w:pPr>
            <w:r>
              <w:rPr>
                <w:rFonts w:ascii="Arial" w:hAnsi="Arial" w:eastAsia="Arial"/>
                <w:color w:val="252525"/>
                <w:sz w:val="20"/>
              </w:rPr>
              <w:t>Según disponibilidad; consolidación y ensayo en S8.</w:t>
            </w:r>
          </w:p>
        </w:tc>
      </w:tr>
    </w:tbl>
    <w:p>
      <w:pPr>
        <w:pStyle w:val="AlunzaTight"/>
        <w:spacing w:after="20"/>
      </w:pPr>
    </w:p>
    <w:p>
      <w:pPr>
        <w:pStyle w:val="AlunzaBody"/>
        <w:spacing w:before="240"/>
        <w:jc w:val="center"/>
      </w:pPr>
      <w:r>
        <w:rPr>
          <w:rFonts w:ascii="Arial" w:hAnsi="Arial" w:eastAsia="Arial"/>
          <w:i/>
          <w:color w:val="777777"/>
          <w:sz w:val="19"/>
        </w:rPr>
        <w:t>Fin del informe técnico - Definición Proyecto APT Fase 1 - Alunza</w:t>
      </w:r>
    </w:p>
    <w:sectPr w:rsidR="00FC693F" w:rsidRPr="0006063C" w:rsidSect="00034616">
      <w:headerReference w:type="default" r:id="rId9"/>
      <w:footerReference w:type="default" r:id="rId10"/>
      <w:headerReference w:type="first" r:id="rId11"/>
      <w:footerReference w:type="first" r:id="rId12"/>
      <w:headerReference w:type="even" r:id="rId14"/>
      <w:footerReference w:type="even" r:id="rId15"/>
      <w:pgSz w:w="11906" w:h="16838"/>
      <w:pgMar w:top="935" w:right="992" w:bottom="935" w:left="992" w:header="312" w:footer="31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after="40"/>
      <w:pBdr>
        <w:top w:val="single" w:sz="5" w:space="0" w:color="B7B7B7"/>
      </w:pBd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tblBorders>
    </w:tblPr>
    <w:tblGrid>
      <w:gridCol w:w="4932"/>
      <w:gridCol w:w="4932"/>
    </w:tblGrid>
    <w:tr>
      <w:tc>
        <w:tcPr>
          <w:tcW w:type="dxa" w:w="6984"/>
          <w:tcMar>
            <w:top w:w="0" w:type="dxa"/>
            <w:start w:w="0" w:type="dxa"/>
            <w:bottom w:w="0" w:type="dxa"/>
            <w:end w:w="0" w:type="dxa"/>
          </w:tcMar>
        </w:tcPr>
        <w:p>
          <w:pPr>
            <w:spacing w:after="0"/>
            <w:jc w:val="left"/>
          </w:pPr>
          <w:r>
            <w:rPr>
              <w:rFonts w:ascii="Arial" w:hAnsi="Arial" w:eastAsia="Arial"/>
              <w:color w:val="777777"/>
              <w:sz w:val="16"/>
            </w:rPr>
            <w:t>CAPSTONE 2026-2  ·  FASE 1</w:t>
          </w:r>
        </w:p>
      </w:tc>
      <w:tc>
        <w:tcPr>
          <w:tcW w:type="dxa" w:w="2880"/>
          <w:tcMar>
            <w:top w:w="0" w:type="dxa"/>
            <w:start w:w="0" w:type="dxa"/>
            <w:bottom w:w="0" w:type="dxa"/>
            <w:end w:w="0" w:type="dxa"/>
          </w:tcMar>
        </w:tcPr>
        <w:p>
          <w:pPr>
            <w:spacing w:after="0"/>
            <w:jc w:val="right"/>
          </w:pPr>
          <w:r>
            <w:rPr>
              <w:rFonts w:ascii="Arial" w:hAnsi="Arial" w:eastAsia="Arial"/>
              <w:color w:val="777777"/>
              <w:sz w:val="16"/>
            </w:rPr>
            <w:t xml:space="preserve">Página </w:t>
          </w:r>
          <w:r>
            <w:rPr>
              <w:rFonts w:ascii="Arial" w:hAnsi="Arial" w:eastAsia="Arial"/>
              <w:color w:val="777777"/>
              <w:sz w:val="16"/>
            </w:rPr>
            <w:fldChar w:fldCharType="begin"/>
            <w:instrText xml:space="preserve"> PAGE </w:instrText>
            <w:fldChar w:fldCharType="end"/>
          </w:r>
          <w:r>
            <w:rPr>
              <w:rFonts w:ascii="Arial" w:hAnsi="Arial" w:eastAsia="Arial"/>
              <w:color w:val="777777"/>
              <w:sz w:val="16"/>
            </w:rPr>
            <w:t xml:space="preserve"> de </w:t>
          </w:r>
          <w:r>
            <w:rPr>
              <w:rFonts w:ascii="Arial" w:hAnsi="Arial" w:eastAsia="Arial"/>
              <w:color w:val="777777"/>
              <w:sz w:val="16"/>
            </w:rPr>
            <w:fldChar w:fldCharType="begin"/>
            <w:instrText xml:space="preserve"> NUMPAGES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tblBorders>
    </w:tblPr>
    <w:tblGrid>
      <w:gridCol w:w="4932"/>
      <w:gridCol w:w="4932"/>
    </w:tblGrid>
    <w:tr>
      <w:tc>
        <w:tcPr>
          <w:tcW w:type="dxa" w:w="6984"/>
          <w:tcMar>
            <w:top w:w="0" w:type="dxa"/>
            <w:start w:w="0" w:type="dxa"/>
            <w:bottom w:w="0" w:type="dxa"/>
            <w:end w:w="0" w:type="dxa"/>
          </w:tcMar>
        </w:tcPr>
        <w:p>
          <w:pPr>
            <w:spacing w:after="0"/>
            <w:jc w:val="left"/>
          </w:pPr>
          <w:r>
            <w:rPr>
              <w:rFonts w:ascii="Arial" w:hAnsi="Arial" w:eastAsia="Arial"/>
              <w:b/>
              <w:color w:val="777777"/>
              <w:sz w:val="16"/>
            </w:rPr>
            <w:t>ALUNZA  |  DEFINICIÓN PROYECTO APT</w:t>
          </w:r>
        </w:p>
      </w:tc>
      <w:tc>
        <w:tcPr>
          <w:tcW w:type="dxa" w:w="2880"/>
          <w:tcMar>
            <w:top w:w="0" w:type="dxa"/>
            <w:start w:w="0" w:type="dxa"/>
            <w:bottom w:w="0" w:type="dxa"/>
            <w:end w:w="0" w:type="dxa"/>
          </w:tcMar>
        </w:tcPr>
        <w:p>
          <w:pPr>
            <w:spacing w:after="0"/>
            <w:jc w:val="right"/>
          </w:pPr>
          <w:r>
            <w:drawing>
              <wp:inline xmlns:a="http://schemas.openxmlformats.org/drawingml/2006/main" xmlns:pic="http://schemas.openxmlformats.org/drawingml/2006/picture">
                <wp:extent cx="1234440" cy="353290"/>
                <wp:docPr id="1" name="Picture 1" descr="Logotipos institucionales de Maleta Didáctica y Duoc UC" title="Logotipos institucionales de Maleta Didáctica y Duoc UC"/>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1234440" cy="353290"/>
                        </a:xfrm>
                        <a:prstGeom prst="rect"/>
                      </pic:spPr>
                    </pic:pic>
                  </a:graphicData>
                </a:graphic>
              </wp:inline>
            </w:drawing>
          </w:r>
        </w:p>
      </w:tc>
    </w:tr>
  </w:tbl>
  <w:p>
    <w:pPr>
      <w:spacing w:after="0"/>
      <w:pBdr>
        <w:bottom w:val="single" w:sz="5" w:space="0" w:color="B7B7B7"/>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unzaBody">
    <w:name w:val="Alunza Body"/>
    <w:pPr>
      <w:widowControl/>
      <w:spacing w:line="240" w:lineRule="auto" w:after="100"/>
    </w:pPr>
    <w:rPr>
      <w:rFonts w:ascii="Arial" w:hAnsi="Arial"/>
      <w:sz w:val="22"/>
    </w:rPr>
  </w:style>
  <w:style w:type="paragraph" w:customStyle="1" w:styleId="AlunzaTight">
    <w:name w:val="Alunza Tight"/>
    <w:pPr>
      <w:spacing w:after="20" w:line="240" w:lineRule="auto"/>
    </w:pPr>
    <w:rPr>
      <w:rFonts w:ascii="Arial" w:hAnsi="Arial"/>
      <w:sz w:val="16"/>
    </w:rPr>
  </w:style>
  <w:style w:type="paragraph" w:customStyle="1" w:styleId="AlunzaBullet">
    <w:name w:val="Alunza Bullet"/>
    <w:pPr>
      <w:widowControl/>
      <w:spacing w:line="240" w:lineRule="auto" w:after="50"/>
    </w:pPr>
    <w:rPr>
      <w:rFonts w:ascii="Arial" w:hAnsi="Arial"/>
      <w:sz w:val="21"/>
    </w:rPr>
  </w:style>
  <w:style w:type="paragraph" w:customStyle="1" w:styleId="AlunzaH1">
    <w:name w:val="Alunza H1"/>
    <w:pPr>
      <w:keepNext/>
      <w:spacing w:before="0" w:after="180"/>
    </w:pPr>
    <w:rPr>
      <w:rFonts w:ascii="Arial" w:hAnsi="Arial"/>
      <w:b/>
      <w:sz w:val="36"/>
    </w:rPr>
  </w:style>
  <w:style w:type="paragraph" w:customStyle="1" w:styleId="AlunzaH2">
    <w:name w:val="Alunza H2"/>
    <w:pPr>
      <w:keepNext/>
      <w:spacing w:before="100" w:after="60"/>
    </w:pPr>
    <w:rPr>
      <w:rFonts w:ascii="Arial" w:hAnsi="Arial"/>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ns1="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ns1:vector size="2" baseType="variant">
      <ns1:variant>
        <ns1:lpstr>Title</ns1:lpstr>
      </ns1:variant>
      <ns1:variant>
        <ns1:i4>1</ns1:i4>
      </ns1:variant>
    </ns1:vector>
  </HeadingPairs>
  <TitlesOfParts>
    <ns1:vector size="1" baseType="lpstr">
      <ns1:lpstr/>
    </ns1:vector>
  </TitlesOfParts>
  <Manager/>
  <Company>Duoc UC</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Alunza - Definición Proyecto APT - Fase 1</dc:title>
  <dc:subject>Cierre documental de Fase 1, semana 4</dc:subject>
  <dc:creator>Equipo Alunza</dc:creator>
  <cp:keywords>Alunza; CAPSTONE; JavaScript; IA generativa; RAG; evidencia docente</cp:keywords>
  <dc:description>Documento alineado con el cierre interno del 02/09/2026.</dc:description>
  <cp:lastModifiedBy>Equipo Alunza</cp:lastModifiedBy>
  <cp:revision>1</cp:revision>
  <dcterms:created xsi:type="dcterms:W3CDTF">2013-12-23T23:15:00Z</dcterms:created>
  <dcterms:modified xsi:type="dcterms:W3CDTF">2026-09-02T12:00:00Z</dcterms:modified>
  <cp:category/>
</cp:coreProperties>
</file>