
<file path=[Content_Types].xml><?xml version="1.0" encoding="utf-8"?>
<ns0:Types xmlns:ns0="http://schemas.openxmlformats.org/package/2006/content-types">
  <ns0:Default Extension="png" ContentType="image/png"/>
  <ns0:Default Extension="rels" ContentType="application/vnd.openxmlformats-package.relationships+xml"/>
  <ns0:Default Extension="xml" ContentType="application/xml"/>
  <ns0:Override PartName="/customXML/itemProps1.xml" ContentType="application/vnd.openxmlformats-officedocument.customXmlProperties+xml"/>
  <ns0:Override PartName="/docProps/core.xml" ContentType="application/vnd.openxmlformats-package.core-properties+xml"/>
  <ns0:Override PartName="/word/document.xml" ContentType="application/vnd.openxmlformats-officedocument.wordprocessingml.document.main+xml"/>
  <ns0:Override PartName="/word/fontTable.xml" ContentType="application/vnd.openxmlformats-officedocument.wordprocessingml.fontTable+xml"/>
  <ns0:Override PartName="/word/fonts/NotoSansSymbols-bold.ttf" ContentType="application/x-font-ttf"/>
  <ns0:Override PartName="/word/fonts/NotoSansSymbols-regular.ttf" ContentType="application/x-font-ttf"/>
  <ns0:Override PartName="/word/footer1.xml" ContentType="application/vnd.openxmlformats-officedocument.wordprocessingml.footer+xml"/>
  <ns0:Override PartName="/word/footer2.xml" ContentType="application/vnd.openxmlformats-officedocument.wordprocessingml.footer+xml"/>
  <ns0:Override PartName="/word/footer3.xml" ContentType="application/vnd.openxmlformats-officedocument.wordprocessingml.footer+xml"/>
  <ns0:Override PartName="/word/header1.xml" ContentType="application/vnd.openxmlformats-officedocument.wordprocessingml.header+xml"/>
  <ns0:Override PartName="/word/header2.xml" ContentType="application/vnd.openxmlformats-officedocument.wordprocessingml.header+xml"/>
  <ns0:Override PartName="/word/header3.xml" ContentType="application/vnd.openxmlformats-officedocument.wordprocessingml.header+xml"/>
  <ns0:Override PartName="/word/numbering.xml" ContentType="application/vnd.openxmlformats-officedocument.wordprocessingml.numbering+xml"/>
  <ns0:Override PartName="/word/settings.xml" ContentType="application/vnd.openxmlformats-officedocument.wordprocessingml.settings+xml"/>
  <ns0:Override PartName="/word/styles.xml" ContentType="application/vnd.openxmlformats-officedocument.wordprocessingml.styles+xml"/>
  <ns0:Override PartName="/word/theme/theme1.xml" ContentType="application/vnd.openxmlformats-officedocument.theme+xml"/>
  <ns0:Override PartName="/docProps/app.xml" ContentType="application/vnd.openxmlformats-officedocument.extended-properties+xml"/>
</ns0:Types>
</file>

<file path=_rels/.rels><?xml version='1.0' encoding='utf-8'?>
<ns0:Relationships xmlns:ns0="http://schemas.openxmlformats.org/package/2006/relationships"><ns0:Relationship Id="rId1" Type="http://schemas.openxmlformats.org/package/2006/relationships/metadata/core-properties" Target="docProps/core.xml" /><ns0:Relationship Id="rId2" Type="http://schemas.openxmlformats.org/officeDocument/2006/relationships/officeDocument" Target="word/document.xml" /><ns0:Relationship Id="rId3" Type="http://schemas.openxmlformats.org/officeDocument/2006/relationships/extended-properties" Target="docProps/app.xml" /></ns0: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hAnsi="Arial" w:eastAsia="Arial"/>
          <w:b w:val="0"/>
          <w:i w:val="0"/>
          <w:color w:val="1F1F1F"/>
          <w:sz w:val="20"/>
          <w:rtl w:val="0"/>
        </w:rPr>
      </w:r>
    </w:p>
    <w:tbl>
      <w:tblPr>
        <w:tblStyle w:val="Table1"/>
        <w:tblW w:w="9054.0" w:type="dxa"/>
        <w:jc w:val="center"/>
        <w:tblLayout w:type="fixed"/>
        <w:tblLook w:val="0400"/>
      </w:tblPr>
      <w:tblGrid>
        <w:gridCol w:w="9054"/>
        <w:tblGridChange w:id="0">
          <w:tblGrid>
            <w:gridCol w:w="9054"/>
          </w:tblGrid>
        </w:tblGridChange>
      </w:tblGrid>
      <w:tr>
        <w:trPr>
          <w:cantSplit w:val="0"/>
          <w:trHeight w:val="2880" w:hRule="atLeast"/>
          <w:tblHeader w:val="0"/>
        </w:trPr>
        <w:tc>
          <w:tcPr/>
          <w:p w:rsidR="00000000" w:rsidDel="00000000" w:rsidP="00000000" w:rsidRDefault="00000000" w:rsidRPr="00000000" w14:paraId="00000002">
            <w:pPr>
              <w:pStyle w:val="Heading3"/>
              <w:rPr>
                <w:color w:val="000000"/>
              </w:rPr>
            </w:pPr>
            <w:bookmarkStart w:colFirst="0" w:colLast="0" w:name="_heading=h.lc7umcp47cwg" w:id="0"/>
            <w:bookmarkEnd w:id="0"/>
            <w:r w:rsidDel="00000000" w:rsidR="00000000" w:rsidRPr="00000000">
              <w:rPr>
                <w:color w:val="000000"/>
                <w:rtl w:val="0"/>
              </w:rPr>
              <w:t>Duoc UC, sede Puente Alto - Escuela de Informática y Telecomunicaciones</w:t>
            </w:r>
          </w:p>
        </w:tc>
      </w:tr>
      <w:tr>
        <w:trPr>
          <w:cantSplit w:val="0"/>
          <w:trHeight w:val="1440" w:hRule="atLeast"/>
          <w:tblHeader w:val="0"/>
        </w:trPr>
        <w:tc>
          <w:tcPr>
            <w:tcBorders>
              <w:bottom w:color="4f81bd" w:space="0" w:sz="4" w:val="single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/>
                <w:b/>
                <w:i w:val="0"/>
                <w:color w:val="1F1F1F"/>
                <w:sz w:val="32"/>
              </w:rPr>
              <w:t>Propuesta de Proyecto y Especificación de Requisitos de Software</w:t>
            </w:r>
          </w:p>
        </w:tc>
      </w:tr>
      <w:tr>
        <w:trPr>
          <w:cantSplit w:val="0"/>
          <w:trHeight w:val="720" w:hRule="atLeast"/>
          <w:tblHeader w:val="0"/>
        </w:trPr>
        <w:tc>
          <w:tcPr>
            <w:tcBorders>
              <w:top w:color="4f81bd" w:space="0" w:sz="4" w:val="single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t>Proyecto: Alunza - Tutor Universitario Inteligente para Programación I</w:t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5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vAlign w:val="center"/>
          </w:tcPr>
          <w:p>
            <w:pPr>
              <w:spacing w:after="0" w:before="0" w:line="240" w:lineRule="auto"/>
              <w:jc w:val="center"/>
            </w:pPr>
            <w:r>
              <w:t>Revisión: 1.1</w:t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vAlign w:val="center"/>
          </w:tcPr>
          <w:p>
            <w:pPr>
              <w:spacing w:after="0" w:before="0" w:line="240" w:lineRule="auto"/>
              <w:jc w:val="center"/>
            </w:pPr>
            <w:r>
              <w:t>Fecha: 02/09/2026</w:t>
            </w:r>
          </w:p>
        </w:tc>
      </w:tr>
    </w:tbl>
    <w:p w:rsidR="00000000" w:rsidDel="00000000" w:rsidP="00000000" w:rsidRDefault="00000000" w:rsidRPr="00000000" w14:paraId="00000008">
      <w:pPr>
        <w:rPr/>
        <w:widowControl/>
      </w:pPr>
      <w:r w:rsidDel="00000000" w:rsidR="00000000" w:rsidRPr="00000000">
        <w:rPr>
          <w:rFonts w:ascii="Arial" w:hAnsi="Arial" w:eastAsia="Arial"/>
          <w:b w:val="0"/>
          <w:i w:val="0"/>
          <w:color w:val="1F1F1F"/>
          <w:sz w:val="20"/>
          <w:rtl w:val="0"/>
        </w:rPr>
      </w:r>
    </w:p>
    <w:p w:rsidR="00000000" w:rsidDel="00000000" w:rsidP="00000000" w:rsidRDefault="00000000" w:rsidRPr="00000000" w14:paraId="00000009">
      <w:pPr>
        <w:rPr/>
        <w:widowControl/>
      </w:pPr>
      <w:r w:rsidDel="00000000" w:rsidR="00000000" w:rsidRPr="00000000">
        <w:rPr>
          <w:rFonts w:ascii="Arial" w:hAnsi="Arial" w:eastAsia="Arial"/>
          <w:b w:val="0"/>
          <w:i w:val="0"/>
          <w:color w:val="1F1F1F"/>
          <w:sz w:val="20"/>
          <w:rtl w:val="0"/>
        </w:rPr>
      </w:r>
    </w:p>
    <w:tbl>
      <w:tblPr>
        <w:tblStyle w:val="Table2"/>
        <w:tblpPr w:leftFromText="187" w:rightFromText="187" w:topFromText="0" w:bottomFromText="0" w:vertAnchor="page" w:horzAnchor="margin" w:tblpXSpec="center" w:tblpYSpec="bottom"/>
        <w:tblW w:w="9054.0" w:type="dxa"/>
        <w:jc w:val="left"/>
        <w:tblInd w:w="-115.0" w:type="dxa"/>
        <w:tblLayout w:type="fixed"/>
        <w:tblLook w:val="0400"/>
      </w:tblPr>
      <w:tblGrid>
        <w:gridCol w:w="9054"/>
        <w:tblGridChange w:id="0">
          <w:tblGrid>
            <w:gridCol w:w="9054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A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Planificación y Especificación de Requisitos según estándares; IEEE 830, ISO9000 y PMI.</w:t>
            </w:r>
          </w:p>
        </w:tc>
      </w:tr>
    </w:tbl>
    <w:p w:rsidR="00000000" w:rsidDel="00000000" w:rsidP="00000000" w:rsidRDefault="00000000" w:rsidRPr="00000000" w14:paraId="0000000B">
      <w:pPr>
        <w:rPr/>
        <w:widowControl/>
      </w:pPr>
      <w:r w:rsidDel="00000000" w:rsidR="00000000" w:rsidRPr="00000000">
        <w:rPr>
          <w:rFonts w:ascii="Arial" w:hAnsi="Arial" w:eastAsia="Arial"/>
          <w:b w:val="0"/>
          <w:i w:val="0"/>
          <w:color w:val="1F1F1F"/>
          <w:sz w:val="20"/>
          <w:rtl w:val="0"/>
        </w:rPr>
      </w:r>
    </w:p>
    <w:p w:rsidR="00000000" w:rsidDel="00000000" w:rsidP="00000000" w:rsidRDefault="00000000" w:rsidRPr="00000000" w14:paraId="0000000C">
      <w:pPr>
        <w:rPr>
          <w:sz w:val="32"/>
          <w:szCs w:val="32"/>
        </w:rPr>
        <w:widowControl/>
      </w:pPr>
      <w:r w:rsidDel="00000000" w:rsidR="00000000" w:rsidRPr="00000000">
        <w:rPr>
          <w:rFonts w:ascii="Arial" w:hAnsi="Arial" w:eastAsia="Arial"/>
          <w:b w:val="0"/>
          <w:i w:val="0"/>
          <w:color w:val="1F1F1F"/>
          <w:sz w:val="20"/>
        </w:rPr>
        <w:br w:type="page"/>
      </w:r>
      <w:r w:rsidDel="00000000" w:rsidR="00000000" w:rsidRPr="00000000">
        <w:rPr>
          <w:rFonts w:ascii="Arial" w:hAnsi="Arial" w:eastAsia="Arial"/>
          <w:b w:val="0"/>
          <w:i w:val="0"/>
          <w:color w:val="1F1F1F"/>
          <w:sz w:val="20"/>
          <w:rtl w:val="0"/>
        </w:rPr>
      </w:r>
    </w:p>
    <w:p w:rsidR="00000000" w:rsidDel="00000000" w:rsidP="00000000" w:rsidRDefault="00000000" w:rsidRPr="00000000" w14:paraId="0000000D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80" w:line="276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Contenido</w:t>
      </w:r>
    </w:p>
    <w:p>
      <w:pPr>
        <w:pStyle w:val="TDC1"/>
        <w:spacing w:before="0" w:after="0" w:line="190" w:lineRule="exact"/>
        <w:ind w:left="0"/>
        <w:tabs>
          <w:tab w:val="right" w:leader="dot" w:pos="8600"/>
        </w:tabs>
        <w:widowControl/>
      </w:pPr>
      <w:r>
        <w:rPr>
          <w:rFonts w:ascii="Arial" w:hAnsi="Arial" w:eastAsia="Arial"/>
          <w:sz w:val="16"/>
        </w:rPr>
        <w:t>Ficha del documento</w:t>
      </w:r>
      <w:r>
        <w:rPr>
          <w:rFonts w:ascii="Arial" w:hAnsi="Arial" w:eastAsia="Arial"/>
          <w:b w:val="0"/>
          <w:i w:val="0"/>
          <w:color w:val="1F1F1F"/>
          <w:sz w:val="20"/>
        </w:rPr>
        <w:tab/>
      </w:r>
      <w:r>
        <w:rPr>
          <w:rFonts w:ascii="Arial" w:hAnsi="Arial" w:eastAsia="Arial"/>
          <w:sz w:val="16"/>
        </w:rPr>
        <w:t>3</w:t>
      </w:r>
    </w:p>
    <w:p>
      <w:pPr>
        <w:pStyle w:val="TDC1"/>
        <w:spacing w:before="0" w:after="0" w:line="190" w:lineRule="exact"/>
        <w:ind w:left="0"/>
        <w:tabs>
          <w:tab w:val="right" w:leader="dot" w:pos="8600"/>
        </w:tabs>
        <w:widowControl/>
      </w:pPr>
      <w:r>
        <w:rPr>
          <w:rFonts w:ascii="Arial" w:hAnsi="Arial" w:eastAsia="Arial"/>
          <w:sz w:val="16"/>
        </w:rPr>
        <w:t>1. Introducción</w:t>
      </w:r>
      <w:r>
        <w:rPr>
          <w:rFonts w:ascii="Arial" w:hAnsi="Arial" w:eastAsia="Arial"/>
          <w:b w:val="0"/>
          <w:i w:val="0"/>
          <w:color w:val="1F1F1F"/>
          <w:sz w:val="20"/>
        </w:rPr>
        <w:tab/>
      </w:r>
      <w:r>
        <w:rPr>
          <w:rFonts w:ascii="Arial" w:hAnsi="Arial" w:eastAsia="Arial"/>
          <w:sz w:val="16"/>
        </w:rPr>
        <w:t>3</w:t>
      </w:r>
    </w:p>
    <w:p>
      <w:pPr>
        <w:pStyle w:val="TDC2"/>
        <w:spacing w:before="0" w:after="0" w:line="190" w:lineRule="exact"/>
        <w:ind w:left="280"/>
        <w:tabs>
          <w:tab w:val="right" w:leader="dot" w:pos="8600"/>
        </w:tabs>
        <w:widowControl/>
      </w:pPr>
      <w:r>
        <w:rPr>
          <w:rFonts w:ascii="Arial" w:hAnsi="Arial" w:eastAsia="Arial"/>
          <w:sz w:val="16"/>
        </w:rPr>
        <w:t>1.1 Propósito</w:t>
      </w:r>
      <w:r>
        <w:rPr>
          <w:rFonts w:ascii="Arial" w:hAnsi="Arial" w:eastAsia="Arial"/>
          <w:b w:val="0"/>
          <w:i w:val="0"/>
          <w:color w:val="1F1F1F"/>
          <w:sz w:val="20"/>
        </w:rPr>
        <w:tab/>
      </w:r>
      <w:r>
        <w:rPr>
          <w:rFonts w:ascii="Arial" w:hAnsi="Arial" w:eastAsia="Arial"/>
          <w:sz w:val="16"/>
        </w:rPr>
        <w:t>3</w:t>
      </w:r>
    </w:p>
    <w:p>
      <w:pPr>
        <w:pStyle w:val="TDC2"/>
        <w:spacing w:before="0" w:after="0" w:line="190" w:lineRule="exact"/>
        <w:ind w:left="280"/>
        <w:tabs>
          <w:tab w:val="right" w:leader="dot" w:pos="8600"/>
        </w:tabs>
        <w:widowControl/>
      </w:pPr>
      <w:r>
        <w:rPr>
          <w:rFonts w:ascii="Arial" w:hAnsi="Arial" w:eastAsia="Arial"/>
          <w:sz w:val="16"/>
        </w:rPr>
        <w:t>1.2 Alcance</w:t>
      </w:r>
      <w:r>
        <w:rPr>
          <w:rFonts w:ascii="Arial" w:hAnsi="Arial" w:eastAsia="Arial"/>
          <w:b w:val="0"/>
          <w:i w:val="0"/>
          <w:color w:val="1F1F1F"/>
          <w:sz w:val="20"/>
        </w:rPr>
        <w:tab/>
      </w:r>
      <w:r>
        <w:rPr>
          <w:rFonts w:ascii="Arial" w:hAnsi="Arial" w:eastAsia="Arial"/>
          <w:sz w:val="16"/>
        </w:rPr>
        <w:t>3</w:t>
      </w:r>
    </w:p>
    <w:p>
      <w:pPr>
        <w:pStyle w:val="TDC2"/>
        <w:spacing w:before="0" w:after="0" w:line="190" w:lineRule="exact"/>
        <w:ind w:left="280"/>
        <w:tabs>
          <w:tab w:val="right" w:leader="dot" w:pos="8600"/>
        </w:tabs>
        <w:widowControl/>
      </w:pPr>
      <w:r>
        <w:rPr>
          <w:rFonts w:ascii="Arial" w:hAnsi="Arial" w:eastAsia="Arial"/>
          <w:sz w:val="16"/>
        </w:rPr>
        <w:t>1.3 Definiciones, acrónimos y abreviaturas</w:t>
      </w:r>
      <w:r>
        <w:rPr>
          <w:rFonts w:ascii="Arial" w:hAnsi="Arial" w:eastAsia="Arial"/>
          <w:b w:val="0"/>
          <w:i w:val="0"/>
          <w:color w:val="1F1F1F"/>
          <w:sz w:val="20"/>
        </w:rPr>
        <w:tab/>
      </w:r>
      <w:r>
        <w:rPr>
          <w:rFonts w:ascii="Arial" w:hAnsi="Arial" w:eastAsia="Arial"/>
          <w:sz w:val="16"/>
        </w:rPr>
        <w:t>4</w:t>
      </w:r>
    </w:p>
    <w:p>
      <w:pPr>
        <w:pStyle w:val="TDC2"/>
        <w:spacing w:before="0" w:after="0" w:line="190" w:lineRule="exact"/>
        <w:ind w:left="280"/>
        <w:tabs>
          <w:tab w:val="right" w:leader="dot" w:pos="8600"/>
        </w:tabs>
        <w:widowControl/>
      </w:pPr>
      <w:r>
        <w:rPr>
          <w:rFonts w:ascii="Arial" w:hAnsi="Arial" w:eastAsia="Arial"/>
          <w:sz w:val="16"/>
        </w:rPr>
        <w:t>1.4 Referencias</w:t>
      </w:r>
      <w:r>
        <w:rPr>
          <w:rFonts w:ascii="Arial" w:hAnsi="Arial" w:eastAsia="Arial"/>
          <w:b w:val="0"/>
          <w:i w:val="0"/>
          <w:color w:val="1F1F1F"/>
          <w:sz w:val="20"/>
        </w:rPr>
        <w:tab/>
      </w:r>
      <w:r>
        <w:rPr>
          <w:rFonts w:ascii="Arial" w:hAnsi="Arial" w:eastAsia="Arial"/>
          <w:sz w:val="16"/>
        </w:rPr>
        <w:t>4</w:t>
      </w:r>
    </w:p>
    <w:p>
      <w:pPr>
        <w:pStyle w:val="TDC2"/>
        <w:spacing w:before="0" w:after="0" w:line="190" w:lineRule="exact"/>
        <w:ind w:left="280"/>
        <w:tabs>
          <w:tab w:val="right" w:leader="dot" w:pos="8600"/>
        </w:tabs>
        <w:widowControl/>
      </w:pPr>
      <w:r>
        <w:rPr>
          <w:rFonts w:ascii="Arial" w:hAnsi="Arial" w:eastAsia="Arial"/>
          <w:sz w:val="16"/>
        </w:rPr>
        <w:t>1.5 Visión general del documento</w:t>
      </w:r>
      <w:r>
        <w:rPr>
          <w:rFonts w:ascii="Arial" w:hAnsi="Arial" w:eastAsia="Arial"/>
          <w:b w:val="0"/>
          <w:i w:val="0"/>
          <w:color w:val="1F1F1F"/>
          <w:sz w:val="20"/>
        </w:rPr>
        <w:tab/>
      </w:r>
      <w:r>
        <w:rPr>
          <w:rFonts w:ascii="Arial" w:hAnsi="Arial" w:eastAsia="Arial"/>
          <w:sz w:val="16"/>
        </w:rPr>
        <w:t>5</w:t>
      </w:r>
    </w:p>
    <w:p>
      <w:pPr>
        <w:pStyle w:val="TDC1"/>
        <w:spacing w:before="0" w:after="0" w:line="190" w:lineRule="exact"/>
        <w:ind w:left="0"/>
        <w:tabs>
          <w:tab w:val="right" w:leader="dot" w:pos="8600"/>
        </w:tabs>
        <w:widowControl/>
      </w:pPr>
      <w:r>
        <w:rPr>
          <w:rFonts w:ascii="Arial" w:hAnsi="Arial" w:eastAsia="Arial"/>
          <w:sz w:val="16"/>
        </w:rPr>
        <w:t>2. Descripción general</w:t>
      </w:r>
      <w:r>
        <w:rPr>
          <w:rFonts w:ascii="Arial" w:hAnsi="Arial" w:eastAsia="Arial"/>
          <w:b w:val="0"/>
          <w:i w:val="0"/>
          <w:color w:val="1F1F1F"/>
          <w:sz w:val="20"/>
        </w:rPr>
        <w:tab/>
      </w:r>
      <w:r>
        <w:rPr>
          <w:rFonts w:ascii="Arial" w:hAnsi="Arial" w:eastAsia="Arial"/>
          <w:sz w:val="16"/>
        </w:rPr>
        <w:t>5</w:t>
      </w:r>
    </w:p>
    <w:p>
      <w:pPr>
        <w:pStyle w:val="TDC2"/>
        <w:spacing w:before="0" w:after="0" w:line="190" w:lineRule="exact"/>
        <w:ind w:left="280"/>
        <w:tabs>
          <w:tab w:val="right" w:leader="dot" w:pos="8600"/>
        </w:tabs>
        <w:widowControl/>
      </w:pPr>
      <w:r>
        <w:rPr>
          <w:rFonts w:ascii="Arial" w:hAnsi="Arial" w:eastAsia="Arial"/>
          <w:sz w:val="16"/>
        </w:rPr>
        <w:t>2.1 Perspectiva del producto</w:t>
      </w:r>
      <w:r>
        <w:rPr>
          <w:rFonts w:ascii="Arial" w:hAnsi="Arial" w:eastAsia="Arial"/>
          <w:b w:val="0"/>
          <w:i w:val="0"/>
          <w:color w:val="1F1F1F"/>
          <w:sz w:val="20"/>
        </w:rPr>
        <w:tab/>
      </w:r>
      <w:r>
        <w:rPr>
          <w:rFonts w:ascii="Arial" w:hAnsi="Arial" w:eastAsia="Arial"/>
          <w:sz w:val="16"/>
        </w:rPr>
        <w:t>5</w:t>
      </w:r>
    </w:p>
    <w:p>
      <w:pPr>
        <w:pStyle w:val="TDC2"/>
        <w:spacing w:before="0" w:after="0" w:line="190" w:lineRule="exact"/>
        <w:ind w:left="280"/>
        <w:tabs>
          <w:tab w:val="right" w:leader="dot" w:pos="8600"/>
        </w:tabs>
        <w:widowControl/>
      </w:pPr>
      <w:r>
        <w:rPr>
          <w:rFonts w:ascii="Arial" w:hAnsi="Arial" w:eastAsia="Arial"/>
          <w:sz w:val="16"/>
        </w:rPr>
        <w:t>2.2 Funciones del producto</w:t>
      </w:r>
      <w:r>
        <w:rPr>
          <w:rFonts w:ascii="Arial" w:hAnsi="Arial" w:eastAsia="Arial"/>
          <w:b w:val="0"/>
          <w:i w:val="0"/>
          <w:color w:val="1F1F1F"/>
          <w:sz w:val="20"/>
        </w:rPr>
        <w:tab/>
      </w:r>
      <w:r>
        <w:rPr>
          <w:rFonts w:ascii="Arial" w:hAnsi="Arial" w:eastAsia="Arial"/>
          <w:sz w:val="16"/>
        </w:rPr>
        <w:t>5</w:t>
      </w:r>
    </w:p>
    <w:p>
      <w:pPr>
        <w:pStyle w:val="TDC2"/>
        <w:spacing w:before="0" w:after="0" w:line="190" w:lineRule="exact"/>
        <w:ind w:left="280"/>
        <w:tabs>
          <w:tab w:val="right" w:leader="dot" w:pos="8600"/>
        </w:tabs>
        <w:widowControl/>
      </w:pPr>
      <w:r>
        <w:rPr>
          <w:rFonts w:ascii="Arial" w:hAnsi="Arial" w:eastAsia="Arial"/>
          <w:sz w:val="16"/>
        </w:rPr>
        <w:t>2.3 Características de los usuarios</w:t>
      </w:r>
      <w:r>
        <w:rPr>
          <w:rFonts w:ascii="Arial" w:hAnsi="Arial" w:eastAsia="Arial"/>
          <w:b w:val="0"/>
          <w:i w:val="0"/>
          <w:color w:val="1F1F1F"/>
          <w:sz w:val="20"/>
        </w:rPr>
        <w:tab/>
      </w:r>
      <w:r>
        <w:rPr>
          <w:rFonts w:ascii="Arial" w:hAnsi="Arial" w:eastAsia="Arial"/>
          <w:sz w:val="16"/>
        </w:rPr>
        <w:t>6</w:t>
      </w:r>
    </w:p>
    <w:p>
      <w:pPr>
        <w:pStyle w:val="TDC2"/>
        <w:spacing w:before="0" w:after="0" w:line="190" w:lineRule="exact"/>
        <w:ind w:left="280"/>
        <w:tabs>
          <w:tab w:val="right" w:leader="dot" w:pos="8600"/>
        </w:tabs>
        <w:widowControl/>
      </w:pPr>
      <w:r>
        <w:rPr>
          <w:rFonts w:ascii="Arial" w:hAnsi="Arial" w:eastAsia="Arial"/>
          <w:sz w:val="16"/>
        </w:rPr>
        <w:t>2.4 Restricciones</w:t>
      </w:r>
      <w:r>
        <w:rPr>
          <w:rFonts w:ascii="Arial" w:hAnsi="Arial" w:eastAsia="Arial"/>
          <w:b w:val="0"/>
          <w:i w:val="0"/>
          <w:color w:val="1F1F1F"/>
          <w:sz w:val="20"/>
        </w:rPr>
        <w:tab/>
      </w:r>
      <w:r>
        <w:rPr>
          <w:rFonts w:ascii="Arial" w:hAnsi="Arial" w:eastAsia="Arial"/>
          <w:sz w:val="16"/>
        </w:rPr>
        <w:t>6</w:t>
      </w:r>
    </w:p>
    <w:p>
      <w:pPr>
        <w:pStyle w:val="TDC2"/>
        <w:spacing w:before="0" w:after="0" w:line="190" w:lineRule="exact"/>
        <w:ind w:left="280"/>
        <w:tabs>
          <w:tab w:val="right" w:leader="dot" w:pos="8600"/>
        </w:tabs>
        <w:widowControl/>
      </w:pPr>
      <w:r>
        <w:rPr>
          <w:rFonts w:ascii="Arial" w:hAnsi="Arial" w:eastAsia="Arial"/>
          <w:sz w:val="16"/>
        </w:rPr>
        <w:t>2.5 Supuestos y dependencias</w:t>
      </w:r>
      <w:r>
        <w:rPr>
          <w:rFonts w:ascii="Arial" w:hAnsi="Arial" w:eastAsia="Arial"/>
          <w:b w:val="0"/>
          <w:i w:val="0"/>
          <w:color w:val="1F1F1F"/>
          <w:sz w:val="20"/>
        </w:rPr>
        <w:tab/>
      </w:r>
      <w:r>
        <w:rPr>
          <w:rFonts w:ascii="Arial" w:hAnsi="Arial" w:eastAsia="Arial"/>
          <w:sz w:val="16"/>
        </w:rPr>
        <w:t>6</w:t>
      </w:r>
    </w:p>
    <w:p>
      <w:pPr>
        <w:pStyle w:val="TDC2"/>
        <w:spacing w:before="0" w:after="0" w:line="190" w:lineRule="exact"/>
        <w:ind w:left="280"/>
        <w:tabs>
          <w:tab w:val="right" w:leader="dot" w:pos="8600"/>
        </w:tabs>
        <w:widowControl/>
      </w:pPr>
      <w:r>
        <w:rPr>
          <w:rFonts w:ascii="Arial" w:hAnsi="Arial" w:eastAsia="Arial"/>
          <w:sz w:val="16"/>
        </w:rPr>
        <w:t>2.6 Requisitos futuros</w:t>
      </w:r>
      <w:r>
        <w:rPr>
          <w:rFonts w:ascii="Arial" w:hAnsi="Arial" w:eastAsia="Arial"/>
          <w:b w:val="0"/>
          <w:i w:val="0"/>
          <w:color w:val="1F1F1F"/>
          <w:sz w:val="20"/>
        </w:rPr>
        <w:tab/>
      </w:r>
      <w:r>
        <w:rPr>
          <w:rFonts w:ascii="Arial" w:hAnsi="Arial" w:eastAsia="Arial"/>
          <w:sz w:val="16"/>
        </w:rPr>
        <w:t>7</w:t>
      </w:r>
    </w:p>
    <w:p>
      <w:pPr>
        <w:pStyle w:val="TDC1"/>
        <w:spacing w:before="0" w:after="0" w:line="190" w:lineRule="exact"/>
        <w:ind w:left="0"/>
        <w:tabs>
          <w:tab w:val="right" w:leader="dot" w:pos="8600"/>
        </w:tabs>
        <w:widowControl/>
      </w:pPr>
      <w:r>
        <w:rPr>
          <w:rFonts w:ascii="Arial" w:hAnsi="Arial" w:eastAsia="Arial"/>
          <w:sz w:val="16"/>
        </w:rPr>
        <w:t>3. Requisitos específicos</w:t>
      </w:r>
      <w:r>
        <w:rPr>
          <w:rFonts w:ascii="Arial" w:hAnsi="Arial" w:eastAsia="Arial"/>
          <w:b w:val="0"/>
          <w:i w:val="0"/>
          <w:color w:val="1F1F1F"/>
          <w:sz w:val="20"/>
        </w:rPr>
        <w:tab/>
      </w:r>
      <w:r>
        <w:rPr>
          <w:rFonts w:ascii="Arial" w:hAnsi="Arial" w:eastAsia="Arial"/>
          <w:sz w:val="16"/>
        </w:rPr>
        <w:t>8</w:t>
      </w:r>
    </w:p>
    <w:p>
      <w:pPr>
        <w:pStyle w:val="TDC2"/>
        <w:spacing w:before="0" w:after="0" w:line="190" w:lineRule="exact"/>
        <w:ind w:left="280"/>
        <w:tabs>
          <w:tab w:val="right" w:leader="dot" w:pos="8600"/>
        </w:tabs>
        <w:widowControl/>
      </w:pPr>
      <w:r>
        <w:rPr>
          <w:rFonts w:ascii="Arial" w:hAnsi="Arial" w:eastAsia="Arial"/>
          <w:sz w:val="16"/>
        </w:rPr>
        <w:t>3.1 Interfaces externas</w:t>
      </w:r>
      <w:r>
        <w:rPr>
          <w:rFonts w:ascii="Arial" w:hAnsi="Arial" w:eastAsia="Arial"/>
          <w:b w:val="0"/>
          <w:i w:val="0"/>
          <w:color w:val="1F1F1F"/>
          <w:sz w:val="20"/>
        </w:rPr>
        <w:tab/>
      </w:r>
      <w:r>
        <w:rPr>
          <w:rFonts w:ascii="Arial" w:hAnsi="Arial" w:eastAsia="Arial"/>
          <w:sz w:val="16"/>
        </w:rPr>
        <w:t>8</w:t>
      </w:r>
    </w:p>
    <w:p>
      <w:pPr>
        <w:pStyle w:val="TDC2"/>
        <w:spacing w:before="0" w:after="0" w:line="190" w:lineRule="exact"/>
        <w:ind w:left="280"/>
        <w:tabs>
          <w:tab w:val="right" w:leader="dot" w:pos="8600"/>
        </w:tabs>
        <w:widowControl/>
      </w:pPr>
      <w:r>
        <w:rPr>
          <w:rFonts w:ascii="Arial" w:hAnsi="Arial" w:eastAsia="Arial"/>
          <w:sz w:val="16"/>
        </w:rPr>
        <w:t>3.2 Requisitos funcionales</w:t>
      </w:r>
      <w:r>
        <w:rPr>
          <w:rFonts w:ascii="Arial" w:hAnsi="Arial" w:eastAsia="Arial"/>
          <w:b w:val="0"/>
          <w:i w:val="0"/>
          <w:color w:val="1F1F1F"/>
          <w:sz w:val="20"/>
        </w:rPr>
        <w:tab/>
      </w:r>
      <w:r>
        <w:rPr>
          <w:rFonts w:ascii="Arial" w:hAnsi="Arial" w:eastAsia="Arial"/>
          <w:sz w:val="16"/>
        </w:rPr>
        <w:t>8</w:t>
      </w:r>
    </w:p>
    <w:p>
      <w:pPr>
        <w:pStyle w:val="TDC2"/>
        <w:spacing w:before="0" w:after="0" w:line="190" w:lineRule="exact"/>
        <w:ind w:left="280"/>
        <w:tabs>
          <w:tab w:val="right" w:leader="dot" w:pos="8600"/>
        </w:tabs>
        <w:widowControl/>
      </w:pPr>
      <w:r>
        <w:rPr>
          <w:rFonts w:ascii="Arial" w:hAnsi="Arial" w:eastAsia="Arial"/>
          <w:sz w:val="16"/>
        </w:rPr>
        <w:t>3.3 Requisitos no funcionales</w:t>
      </w:r>
      <w:r>
        <w:rPr>
          <w:rFonts w:ascii="Arial" w:hAnsi="Arial" w:eastAsia="Arial"/>
          <w:b w:val="0"/>
          <w:i w:val="0"/>
          <w:color w:val="1F1F1F"/>
          <w:sz w:val="20"/>
        </w:rPr>
        <w:tab/>
      </w:r>
      <w:r>
        <w:rPr>
          <w:rFonts w:ascii="Arial" w:hAnsi="Arial" w:eastAsia="Arial"/>
          <w:sz w:val="16"/>
        </w:rPr>
        <w:t>10</w:t>
      </w:r>
    </w:p>
    <w:p>
      <w:pPr>
        <w:pStyle w:val="TDC2"/>
        <w:spacing w:before="0" w:after="0" w:line="190" w:lineRule="exact"/>
        <w:ind w:left="280"/>
        <w:tabs>
          <w:tab w:val="right" w:leader="dot" w:pos="8600"/>
        </w:tabs>
        <w:widowControl/>
      </w:pPr>
      <w:r>
        <w:rPr>
          <w:rFonts w:ascii="Arial" w:hAnsi="Arial" w:eastAsia="Arial"/>
          <w:sz w:val="16"/>
        </w:rPr>
        <w:t>3.4 Requisitos organizacionales</w:t>
      </w:r>
      <w:r>
        <w:rPr>
          <w:rFonts w:ascii="Arial" w:hAnsi="Arial" w:eastAsia="Arial"/>
          <w:b w:val="0"/>
          <w:i w:val="0"/>
          <w:color w:val="1F1F1F"/>
          <w:sz w:val="20"/>
        </w:rPr>
        <w:tab/>
      </w:r>
      <w:r>
        <w:rPr>
          <w:rFonts w:ascii="Arial" w:hAnsi="Arial" w:eastAsia="Arial"/>
          <w:sz w:val="16"/>
        </w:rPr>
        <w:t>13</w:t>
      </w:r>
    </w:p>
    <w:p>
      <w:pPr>
        <w:pStyle w:val="TDC1"/>
        <w:spacing w:before="0" w:after="0" w:line="190" w:lineRule="exact"/>
        <w:ind w:left="0"/>
        <w:tabs>
          <w:tab w:val="right" w:leader="dot" w:pos="8600"/>
        </w:tabs>
        <w:widowControl/>
      </w:pPr>
      <w:r>
        <w:rPr>
          <w:rFonts w:ascii="Arial" w:hAnsi="Arial" w:eastAsia="Arial"/>
          <w:sz w:val="16"/>
        </w:rPr>
        <w:t>4. Planificación</w:t>
      </w:r>
      <w:r>
        <w:rPr>
          <w:rFonts w:ascii="Arial" w:hAnsi="Arial" w:eastAsia="Arial"/>
          <w:b w:val="0"/>
          <w:i w:val="0"/>
          <w:color w:val="1F1F1F"/>
          <w:sz w:val="20"/>
        </w:rPr>
        <w:tab/>
      </w:r>
      <w:r>
        <w:rPr>
          <w:rFonts w:ascii="Arial" w:hAnsi="Arial" w:eastAsia="Arial"/>
          <w:sz w:val="16"/>
        </w:rPr>
        <w:t>14</w:t>
      </w:r>
    </w:p>
    <w:p>
      <w:pPr>
        <w:pStyle w:val="TDC2"/>
        <w:spacing w:before="0" w:after="0" w:line="190" w:lineRule="exact"/>
        <w:ind w:left="280"/>
        <w:tabs>
          <w:tab w:val="right" w:leader="dot" w:pos="8600"/>
        </w:tabs>
        <w:widowControl/>
      </w:pPr>
      <w:r>
        <w:rPr>
          <w:rFonts w:ascii="Arial" w:hAnsi="Arial" w:eastAsia="Arial"/>
          <w:sz w:val="16"/>
        </w:rPr>
        <w:t>4.1 Planificación general</w:t>
      </w:r>
      <w:r>
        <w:rPr>
          <w:rFonts w:ascii="Arial" w:hAnsi="Arial" w:eastAsia="Arial"/>
          <w:b w:val="0"/>
          <w:i w:val="0"/>
          <w:color w:val="1F1F1F"/>
          <w:sz w:val="20"/>
        </w:rPr>
        <w:tab/>
      </w:r>
      <w:r>
        <w:rPr>
          <w:rFonts w:ascii="Arial" w:hAnsi="Arial" w:eastAsia="Arial"/>
          <w:sz w:val="16"/>
        </w:rPr>
        <w:t>14</w:t>
      </w:r>
    </w:p>
    <w:p>
      <w:pPr>
        <w:pStyle w:val="TDC1"/>
        <w:spacing w:before="0" w:after="0" w:line="190" w:lineRule="exact"/>
        <w:ind w:left="0"/>
        <w:tabs>
          <w:tab w:val="right" w:leader="dot" w:pos="8600"/>
        </w:tabs>
        <w:widowControl/>
      </w:pPr>
      <w:r>
        <w:rPr>
          <w:rFonts w:ascii="Arial" w:hAnsi="Arial" w:eastAsia="Arial"/>
          <w:sz w:val="16"/>
        </w:rPr>
        <w:t>5. Anexos</w:t>
      </w:r>
      <w:r>
        <w:rPr>
          <w:rFonts w:ascii="Arial" w:hAnsi="Arial" w:eastAsia="Arial"/>
          <w:b w:val="0"/>
          <w:i w:val="0"/>
          <w:color w:val="1F1F1F"/>
          <w:sz w:val="20"/>
        </w:rPr>
        <w:tab/>
      </w:r>
      <w:r>
        <w:rPr>
          <w:rFonts w:ascii="Arial" w:hAnsi="Arial" w:eastAsia="Arial"/>
          <w:sz w:val="16"/>
        </w:rPr>
        <w:t>17</w:t>
      </w:r>
    </w:p>
    <w:p>
      <w:pPr>
        <w:pStyle w:val="TDC2"/>
        <w:spacing w:before="0" w:after="0" w:line="190" w:lineRule="exact"/>
        <w:ind w:left="280"/>
        <w:tabs>
          <w:tab w:val="right" w:leader="dot" w:pos="8600"/>
        </w:tabs>
        <w:widowControl/>
      </w:pPr>
      <w:r>
        <w:rPr>
          <w:rFonts w:ascii="Arial" w:hAnsi="Arial" w:eastAsia="Arial"/>
          <w:sz w:val="16"/>
        </w:rPr>
        <w:t>5.1 Acta de constitución del proyecto</w:t>
      </w:r>
      <w:r>
        <w:rPr>
          <w:rFonts w:ascii="Arial" w:hAnsi="Arial" w:eastAsia="Arial"/>
          <w:b w:val="0"/>
          <w:i w:val="0"/>
          <w:color w:val="1F1F1F"/>
          <w:sz w:val="20"/>
        </w:rPr>
        <w:tab/>
      </w:r>
      <w:r>
        <w:rPr>
          <w:rFonts w:ascii="Arial" w:hAnsi="Arial" w:eastAsia="Arial"/>
          <w:sz w:val="16"/>
        </w:rPr>
        <w:t>17</w:t>
      </w:r>
    </w:p>
    <w:p>
      <w:pPr>
        <w:pStyle w:val="TDC2"/>
        <w:spacing w:before="0" w:after="0" w:line="190" w:lineRule="exact"/>
        <w:ind w:left="280"/>
        <w:tabs>
          <w:tab w:val="right" w:leader="dot" w:pos="8600"/>
        </w:tabs>
        <w:widowControl/>
      </w:pPr>
      <w:r>
        <w:rPr>
          <w:rFonts w:ascii="Arial" w:hAnsi="Arial" w:eastAsia="Arial"/>
          <w:sz w:val="16"/>
        </w:rPr>
        <w:t>5.2 Matriz de requisitos</w:t>
      </w:r>
      <w:r>
        <w:rPr>
          <w:rFonts w:ascii="Arial" w:hAnsi="Arial" w:eastAsia="Arial"/>
          <w:b w:val="0"/>
          <w:i w:val="0"/>
          <w:color w:val="1F1F1F"/>
          <w:sz w:val="20"/>
        </w:rPr>
        <w:tab/>
      </w:r>
      <w:r>
        <w:rPr>
          <w:rFonts w:ascii="Arial" w:hAnsi="Arial" w:eastAsia="Arial"/>
          <w:sz w:val="16"/>
        </w:rPr>
        <w:t>17</w:t>
      </w:r>
    </w:p>
    <w:p>
      <w:pPr>
        <w:pStyle w:val="TDC2"/>
        <w:spacing w:before="0" w:after="0" w:line="190" w:lineRule="exact"/>
        <w:ind w:left="280"/>
        <w:tabs>
          <w:tab w:val="right" w:leader="dot" w:pos="8600"/>
        </w:tabs>
        <w:widowControl/>
      </w:pPr>
      <w:r>
        <w:rPr>
          <w:rFonts w:ascii="Arial" w:hAnsi="Arial" w:eastAsia="Arial"/>
          <w:sz w:val="16"/>
        </w:rPr>
        <w:t>5.3 Prototipado</w:t>
      </w:r>
      <w:r>
        <w:rPr>
          <w:rFonts w:ascii="Arial" w:hAnsi="Arial" w:eastAsia="Arial"/>
          <w:b w:val="0"/>
          <w:i w:val="0"/>
          <w:color w:val="1F1F1F"/>
          <w:sz w:val="20"/>
        </w:rPr>
        <w:tab/>
      </w:r>
      <w:r>
        <w:rPr>
          <w:rFonts w:ascii="Arial" w:hAnsi="Arial" w:eastAsia="Arial"/>
          <w:sz w:val="16"/>
        </w:rPr>
        <w:t>17</w:t>
      </w:r>
    </w:p>
    <w:p>
      <w:pPr>
        <w:pStyle w:val="TDC2"/>
        <w:spacing w:before="0" w:after="0" w:line="190" w:lineRule="exact"/>
        <w:ind w:left="280"/>
        <w:tabs>
          <w:tab w:val="right" w:leader="dot" w:pos="8600"/>
        </w:tabs>
        <w:widowControl/>
      </w:pPr>
      <w:r>
        <w:rPr>
          <w:rFonts w:ascii="Arial" w:hAnsi="Arial" w:eastAsia="Arial"/>
          <w:sz w:val="16"/>
        </w:rPr>
        <w:t>5.4 Estructura de descomposición del trabajo y costos</w:t>
      </w:r>
      <w:r>
        <w:rPr>
          <w:rFonts w:ascii="Arial" w:hAnsi="Arial" w:eastAsia="Arial"/>
          <w:b w:val="0"/>
          <w:i w:val="0"/>
          <w:color w:val="1F1F1F"/>
          <w:sz w:val="20"/>
        </w:rPr>
        <w:tab/>
      </w:r>
      <w:r>
        <w:rPr>
          <w:rFonts w:ascii="Arial" w:hAnsi="Arial" w:eastAsia="Arial"/>
          <w:sz w:val="16"/>
        </w:rPr>
        <w:t>17</w:t>
      </w:r>
    </w:p>
    <w:p>
      <w:pPr>
        <w:pStyle w:val="TDC2"/>
        <w:spacing w:before="0" w:after="0" w:line="190" w:lineRule="exact"/>
        <w:ind w:left="280"/>
        <w:tabs>
          <w:tab w:val="right" w:leader="dot" w:pos="8600"/>
        </w:tabs>
        <w:widowControl/>
      </w:pPr>
      <w:r>
        <w:rPr>
          <w:rFonts w:ascii="Arial" w:hAnsi="Arial" w:eastAsia="Arial"/>
          <w:sz w:val="16"/>
        </w:rPr>
        <w:t>5.5 Roadmap ágil</w:t>
      </w:r>
      <w:r>
        <w:rPr>
          <w:rFonts w:ascii="Arial" w:hAnsi="Arial" w:eastAsia="Arial"/>
          <w:b w:val="0"/>
          <w:i w:val="0"/>
          <w:color w:val="1F1F1F"/>
          <w:sz w:val="20"/>
        </w:rPr>
        <w:tab/>
      </w:r>
      <w:r>
        <w:rPr>
          <w:rFonts w:ascii="Arial" w:hAnsi="Arial" w:eastAsia="Arial"/>
          <w:sz w:val="16"/>
        </w:rPr>
        <w:t>17</w:t>
      </w:r>
    </w:p>
    <w:p>
      <w:pPr>
        <w:pStyle w:val="TDC2"/>
        <w:spacing w:before="0" w:after="0" w:line="190" w:lineRule="exact"/>
        <w:ind w:left="280"/>
        <w:tabs>
          <w:tab w:val="right" w:leader="dot" w:pos="8600"/>
        </w:tabs>
        <w:widowControl/>
      </w:pPr>
      <w:r>
        <w:rPr>
          <w:rFonts w:ascii="Arial" w:hAnsi="Arial" w:eastAsia="Arial"/>
          <w:sz w:val="16"/>
        </w:rPr>
        <w:t>5.6 Casos de uso extendidos</w:t>
      </w:r>
      <w:r>
        <w:rPr>
          <w:rFonts w:ascii="Arial" w:hAnsi="Arial" w:eastAsia="Arial"/>
          <w:b w:val="0"/>
          <w:i w:val="0"/>
          <w:color w:val="1F1F1F"/>
          <w:sz w:val="20"/>
        </w:rPr>
        <w:tab/>
      </w:r>
      <w:r>
        <w:rPr>
          <w:rFonts w:ascii="Arial" w:hAnsi="Arial" w:eastAsia="Arial"/>
          <w:sz w:val="16"/>
        </w:rPr>
        <w:t>17</w:t>
      </w:r>
    </w:p>
    <w:p>
      <w:pPr>
        <w:pStyle w:val="TDC2"/>
        <w:spacing w:before="0" w:after="0" w:line="190" w:lineRule="exact"/>
        <w:ind w:left="280"/>
        <w:tabs>
          <w:tab w:val="right" w:leader="dot" w:pos="8600"/>
        </w:tabs>
        <w:widowControl/>
      </w:pPr>
      <w:r>
        <w:rPr>
          <w:rFonts w:ascii="Arial" w:hAnsi="Arial" w:eastAsia="Arial"/>
          <w:sz w:val="16"/>
        </w:rPr>
        <w:t>5.7 Criterio para completar pendientes</w:t>
      </w:r>
      <w:r>
        <w:rPr>
          <w:rFonts w:ascii="Arial" w:hAnsi="Arial" w:eastAsia="Arial"/>
          <w:b w:val="0"/>
          <w:i w:val="0"/>
          <w:color w:val="1F1F1F"/>
          <w:sz w:val="20"/>
        </w:rPr>
        <w:tab/>
      </w:r>
      <w:r>
        <w:rPr>
          <w:rFonts w:ascii="Arial" w:hAnsi="Arial" w:eastAsia="Arial"/>
          <w:sz w:val="16"/>
        </w:rPr>
        <w:t>17</w:t>
      </w:r>
    </w:p>
    <w:p w:rsidR="00000000" w:rsidDel="00000000" w:rsidP="00000000" w:rsidRDefault="00000000" w:rsidRPr="00000000" w14:paraId="00000039">
      <w:pPr>
        <w:rPr>
          <w:b w:val="1"/>
          <w:bCs w:val="1"/>
          <w:sz w:val="28"/>
          <w:szCs w:val="28"/>
        </w:rPr>
        <w:widowControl/>
      </w:pPr>
      <w:bookmarkStart w:colFirst="0" w:colLast="0" w:name="_heading=h.bpc2uf5cvz7t" w:id="1"/>
      <w:bookmarkEnd w:id="1"/>
      <w:r w:rsidDel="00000000" w:rsidR="00000000" w:rsidRPr="00000000">
        <w:rPr>
          <w:rFonts w:ascii="Arial" w:hAnsi="Arial" w:eastAsia="Arial"/>
          <w:b w:val="0"/>
          <w:i w:val="0"/>
          <w:color w:val="1F1F1F"/>
          <w:sz w:val="20"/>
        </w:rPr>
        <w:br w:type="page"/>
      </w:r>
      <w:r w:rsidDel="00000000" w:rsidR="00000000" w:rsidRPr="00000000">
        <w:rPr>
          <w:rFonts w:ascii="Arial" w:hAnsi="Arial" w:eastAsia="Arial"/>
          <w:b w:val="0"/>
          <w:i w:val="0"/>
          <w:color w:val="1F1F1F"/>
          <w:sz w:val="20"/>
          <w:rtl w:val="0"/>
        </w:rPr>
      </w:r>
    </w:p>
    <w:p>
      <w:pPr>
        <w:pStyle w:val="Heading1"/>
        <w:keepNext/>
        <w:widowControl/>
      </w:pPr>
      <w:r>
        <w:t>Ficha del documento</w:t>
      </w:r>
    </w:p>
    <w:tbl>
      <w:tblPr>
        <w:tblStyle w:val="Tablaconcuadrcula"/>
        <w:tblW w:type="dxa" w:w="8784"/>
        <w:jc w:val="center"/>
        <w:tblLayout w:type="fixed"/>
        <w:tblLook w:firstColumn="1" w:firstRow="1" w:lastColumn="0" w:lastRow="0" w:noHBand="0" w:noVBand="1" w:val="04A0"/>
        <w:tblInd w:w="0" w:type="dxa"/>
      </w:tblPr>
      <w:tblGrid>
        <w:gridCol w:w="1224"/>
        <w:gridCol w:w="936"/>
        <w:gridCol w:w="2520"/>
        <w:gridCol w:w="4104"/>
      </w:tblGrid>
      <w:tr>
        <w:trPr>
          <w:tblHeader w:val="true"/>
        </w:trPr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1F4E79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</w: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Fecha</w:t>
            </w:r>
          </w:p>
        </w:tc>
        <w:tc>
          <w:tcPr>
            <w:tcW w:type="dxa" w:w="936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1F4E79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</w: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Revisión</w:t>
            </w:r>
          </w:p>
        </w:tc>
        <w:tc>
          <w:tcPr>
            <w:tcW w:type="dxa" w:w="2520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1F4E79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</w: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Autoría</w:t>
            </w:r>
          </w:p>
        </w:tc>
        <w:tc>
          <w:tcPr>
            <w:tcW w:type="dxa" w:w="410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1F4E79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</w: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Modificación</w:t>
            </w:r>
          </w:p>
        </w:tc>
      </w:tr>
      <w:tr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7"/>
              </w:rPr>
              <w:t>02/09/2026</w:t>
            </w:r>
          </w:p>
        </w:tc>
        <w:tc>
          <w:tcPr>
            <w:tcW w:type="dxa" w:w="936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7"/>
              </w:rPr>
              <w:t>1.1</w:t>
            </w:r>
          </w:p>
        </w:tc>
        <w:tc>
          <w:tcPr>
            <w:tcW w:type="dxa" w:w="2520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7"/>
              </w:rPr>
              <w:t>Equipo Alunza</w:t>
            </w:r>
          </w:p>
        </w:tc>
        <w:tc>
          <w:tcPr>
            <w:tcW w:type="dxa" w:w="410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7"/>
              </w:rPr>
              <w:t>ERS alineada con el Acta de Constitucion, la presentacion Fase 1 y el Roadmap ágil.</w:t>
            </w:r>
          </w:p>
        </w:tc>
      </w:tr>
    </w:tbl>
    <w:p>
      <w:pPr>
        <w:spacing w:after="0"/>
        <w:widowControl/>
      </w:pPr>
    </w:p>
    <w:p>
      <w:pPr>
        <w:spacing w:after="100" w:line="269" w:lineRule="auto"/>
        <w:widowControl/>
      </w:pPr>
      <w:r>
        <w:rPr>
          <w:rFonts w:ascii="Arial" w:hAnsi="Arial" w:eastAsia="Arial"/>
          <w:b w:val="0"/>
          <w:i w:val="0"/>
          <w:color w:val="1F1F1F"/>
          <w:sz w:val="20"/>
        </w:rPr>
        <w:t>Validación: línea base 1.1 revisada y aprobada el 02/09/2026 por Benjamin Pérez, Abraham Retamal, Marcelo Núñez y el docente guía Fabián Saldaño.</w:t>
      </w:r>
    </w:p>
    <w:p>
      <w:pPr>
        <w:pStyle w:val="Heading2"/>
        <w:keepNext/>
        <w:widowControl/>
      </w:pPr>
      <w:r>
        <w:t>Equipo de trabajo</w:t>
      </w:r>
    </w:p>
    <w:tbl>
      <w:tblPr>
        <w:tblStyle w:val="Tablaconcuadrcula"/>
        <w:tblW w:type="dxa" w:w="8784"/>
        <w:jc w:val="center"/>
        <w:tblLayout w:type="fixed"/>
        <w:tblLook w:firstColumn="1" w:firstRow="1" w:lastColumn="0" w:lastRow="0" w:noHBand="0" w:noVBand="1" w:val="04A0"/>
        <w:tblInd w:w="0" w:type="dxa"/>
      </w:tblPr>
      <w:tblGrid>
        <w:gridCol w:w="2232"/>
        <w:gridCol w:w="3240"/>
        <w:gridCol w:w="3311"/>
      </w:tblGrid>
      <w:tr>
        <w:trPr>
          <w:tblHeader w:val="true"/>
        </w:trPr>
        <w:tc>
          <w:tcPr>
            <w:tcW w:type="dxa" w:w="2232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1F4E79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</w: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Integrante</w:t>
            </w:r>
          </w:p>
        </w:tc>
        <w:tc>
          <w:tcPr>
            <w:tcW w:type="dxa" w:w="3240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1F4E79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</w: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Responsabilidad primaria</w:t>
            </w:r>
          </w:p>
        </w:tc>
        <w:tc>
          <w:tcPr>
            <w:tcW w:type="dxa" w:w="3312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1F4E79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</w: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Responsabilidades compartidas</w:t>
            </w:r>
          </w:p>
        </w:tc>
      </w:tr>
      <w:tr>
        <w:tc>
          <w:tcPr>
            <w:tcW w:type="dxa" w:w="2232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7"/>
              </w:rPr>
              <w:t>Benjamin Pérez</w:t>
            </w:r>
          </w:p>
        </w:tc>
        <w:tc>
          <w:tcPr>
            <w:tcW w:type="dxa" w:w="3240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7"/>
              </w:rPr>
              <w:t>Producto, UX/UI, frontend y documentación.</w:t>
            </w:r>
          </w:p>
        </w:tc>
        <w:tc>
          <w:tcPr>
            <w:tcW w:type="dxa" w:w="3312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7"/>
              </w:rPr>
              <w:t>Diseño, implementacion, pruebas, documentación y revisión cruzada.</w:t>
            </w:r>
          </w:p>
        </w:tc>
      </w:tr>
      <w:tr>
        <w:tc>
          <w:tcPr>
            <w:tcW w:type="dxa" w:w="2232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5F8FB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7"/>
              </w:rPr>
              <w:t>Marcelo Núñez</w:t>
            </w:r>
          </w:p>
        </w:tc>
        <w:tc>
          <w:tcPr>
            <w:tcW w:type="dxa" w:w="3240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5F8FB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7"/>
              </w:rPr>
              <w:t>Product Owner, backend, dominio, seguridad e integración.</w:t>
            </w:r>
          </w:p>
        </w:tc>
        <w:tc>
          <w:tcPr>
            <w:tcW w:type="dxa" w:w="3312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5F8FB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7"/>
              </w:rPr>
              <w:t>Diseño, implementacion, pruebas, documentación y revisión cruzada.</w:t>
            </w:r>
          </w:p>
        </w:tc>
      </w:tr>
      <w:tr>
        <w:tc>
          <w:tcPr>
            <w:tcW w:type="dxa" w:w="2232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7"/>
              </w:rPr>
              <w:t>Abraham Retamal</w:t>
            </w:r>
          </w:p>
        </w:tc>
        <w:tc>
          <w:tcPr>
            <w:tcW w:type="dxa" w:w="3240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7"/>
              </w:rPr>
              <w:t>Datos, inteligencia artificial, RAG y calidad.</w:t>
            </w:r>
          </w:p>
        </w:tc>
        <w:tc>
          <w:tcPr>
            <w:tcW w:type="dxa" w:w="3312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7"/>
              </w:rPr>
              <w:t>Diseño, implementacion, pruebas, documentación y revisión cruzada.</w:t>
            </w:r>
          </w:p>
        </w:tc>
      </w:tr>
    </w:tbl>
    <w:p>
      <w:pPr>
        <w:spacing w:after="0"/>
        <w:widowControl/>
      </w:pPr>
    </w:p>
    <w:tbl>
      <w:tblPr>
        <w:tblStyle w:val="Tablaconcuadrcula"/>
        <w:tblW w:type="dxa" w:w="8784"/>
        <w:jc w:val="center"/>
        <w:tblLayout w:type="fixed"/>
        <w:tblLook w:firstColumn="1" w:firstRow="1" w:lastColumn="0" w:lastRow="0" w:noHBand="0" w:noVBand="1" w:val="04A0"/>
        <w:tblInd w:w="0" w:type="dxa"/>
      </w:tblPr>
      <w:tblGrid>
        <w:gridCol w:w="8784"/>
      </w:tblGrid>
      <w:tr>
        <w:tc>
          <w:tcPr>
            <w:tcW w:type="dxa" w:w="8784"/>
            <w:shd w:fill="D9EAF7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i w:val="0"/>
                <w:color w:val="1F4E79"/>
                <w:sz w:val="18"/>
              </w:rPr>
              <w:t xml:space="preserve">Criterio de organización: </w:t>
            </w:r>
            <w:r>
              <w:rPr>
                <w:rFonts w:ascii="Arial" w:hAnsi="Arial" w:eastAsia="Arial"/>
                <w:b w:val="0"/>
                <w:i w:val="0"/>
                <w:color w:val="1F1F1F"/>
                <w:sz w:val="18"/>
              </w:rPr>
              <w:t>Los roles no generan silos. Todo componente crítico debe tener revisión cruzada y evidencia de participación técnica de los tres integrantes.</w:t>
            </w:r>
          </w:p>
        </w:tc>
      </w:tr>
    </w:tbl>
    <w:p>
      <w:pPr>
        <w:spacing w:after="0"/>
        <w:widowControl/>
      </w:pPr>
    </w:p>
    <w:p>
      <w:pPr>
        <w:pStyle w:val="Heading1"/>
        <w:keepNext/>
        <w:widowControl/>
      </w:pPr>
      <w:r>
        <w:t>1. Introducción</w:t>
      </w:r>
    </w:p>
    <w:p>
      <w:pPr>
        <w:pStyle w:val="Heading2"/>
        <w:keepNext/>
        <w:widowControl/>
      </w:pPr>
      <w:r>
        <w:t>1.1 Propósito</w:t>
      </w:r>
    </w:p>
    <w:p>
      <w:pPr>
        <w:spacing w:after="100" w:line="269" w:lineRule="auto"/>
        <w:widowControl/>
      </w:pPr>
      <w:r>
        <w:rPr>
          <w:rFonts w:ascii="Arial" w:hAnsi="Arial" w:eastAsia="Arial"/>
          <w:b w:val="0"/>
          <w:i w:val="0"/>
          <w:color w:val="1F1F1F"/>
          <w:sz w:val="20"/>
        </w:rPr>
        <w:t>Este documento especifica los requisitos funcionales, no funcionales, organizacionales y de planificación de Alunza - Tutor Universitario Inteligente para Programación I. Su propósito es establecer una base verificable y común para el equipo CAPSTONE, el docente guía y las partes interesadas durante el diseño, construcción, pruebas y demostración del producto mínimo viable (MVP).</w:t>
      </w:r>
    </w:p>
    <w:p>
      <w:pPr>
        <w:spacing w:after="100" w:line="269" w:lineRule="auto"/>
        <w:widowControl/>
      </w:pPr>
      <w:r>
        <w:rPr>
          <w:rFonts w:ascii="Arial" w:hAnsi="Arial" w:eastAsia="Arial"/>
          <w:b w:val="0"/>
          <w:i w:val="0"/>
          <w:color w:val="1F1F1F"/>
          <w:sz w:val="20"/>
        </w:rPr>
        <w:t>La especificación adopta la estructura de la plantilla basada en IEEE 830. Cada requisito se formula de manera identificable y comprobable, y se vincula cuando corresponde con las historias de usuario y casos de uso elaborados para el proyecto.</w:t>
      </w:r>
    </w:p>
    <w:p>
      <w:pPr>
        <w:pStyle w:val="Heading2"/>
        <w:keepNext/>
        <w:widowControl/>
      </w:pPr>
      <w:r>
        <w:t>1.2 Alcance</w:t>
      </w:r>
    </w:p>
    <w:p>
      <w:pPr>
        <w:spacing w:after="100" w:line="269" w:lineRule="auto"/>
        <w:widowControl/>
      </w:pPr>
      <w:r>
        <w:rPr>
          <w:rFonts w:ascii="Arial" w:hAnsi="Arial" w:eastAsia="Arial"/>
          <w:b w:val="0"/>
          <w:i w:val="0"/>
          <w:color w:val="1F1F1F"/>
          <w:sz w:val="20"/>
        </w:rPr>
        <w:t>Alunza será una plataforma educativa web B2B para una asignatura inicial de programación en JavaScript. Permitirá que un profesor cree una clase, prepare y publique actividades, y que los estudiantes programen, ejecuten y envíen soluciones dentro de la plataforma. La evaluación técnica se basará en pruebas deterministas; la inteligencia artificial utilizará ese resultado estructurado y material docente recuperado mediante RAG para entregar retroalimentación progresiva, contextualizada y trazable.</w:t>
      </w:r>
    </w:p>
    <w:p>
      <w:pPr>
        <w:spacing w:after="100" w:line="269" w:lineRule="auto"/>
        <w:widowControl/>
      </w:pPr>
      <w:r>
        <w:rPr>
          <w:rFonts w:ascii="Arial" w:hAnsi="Arial" w:eastAsia="Arial"/>
          <w:b w:val="0"/>
          <w:i w:val="0"/>
          <w:color w:val="1F1F1F"/>
          <w:sz w:val="20"/>
        </w:rPr>
        <w:t>El MVP cubrirá un flujo vertical completo: publicación de una actividad, resolución y ejecución de código, registro del intento, diagnóstico técnico, apoyo pedagógico, reintento, actualización del progreso y visualización docente de señales explicables.</w:t>
      </w:r>
    </w:p>
    <w:p>
      <w:pPr>
        <w:spacing w:after="100" w:line="269" w:lineRule="auto"/>
        <w:widowControl/>
      </w:pPr>
      <w:r>
        <w:rPr>
          <w:rFonts w:ascii="Arial" w:hAnsi="Arial" w:eastAsia="Arial"/>
          <w:b w:val="0"/>
          <w:i w:val="0"/>
          <w:color w:val="1F1F1F"/>
          <w:sz w:val="20"/>
        </w:rPr>
        <w:t>Quedan fuera del MVP la administración institucional avanzada, los perfiles de apoderado, integraciones LMS completas, aplicaciones móviles nativas, detección automática de plagio o uso de IA, calificación automática de alto impacto, modelos predictivos complejos y arquitecturas multiagente.</w:t>
      </w:r>
    </w:p>
    <w:p>
      <w:pPr>
        <w:pStyle w:val="Heading2"/>
        <w:keepNext/>
        <w:widowControl/>
      </w:pPr>
      <w:r>
        <w:t>1.3 Definiciones, acrónimos y abreviaturas</w:t>
      </w:r>
    </w:p>
    <w:tbl>
      <w:tblPr>
        <w:tblStyle w:val="Tablaconcuadrcula"/>
        <w:tblW w:type="dxa" w:w="8784"/>
        <w:jc w:val="center"/>
        <w:tblLayout w:type="fixed"/>
        <w:tblLook w:firstColumn="1" w:firstRow="1" w:lastColumn="0" w:lastRow="0" w:noHBand="0" w:noVBand="1" w:val="04A0"/>
        <w:tblInd w:w="0" w:type="dxa"/>
      </w:tblPr>
      <w:tblGrid>
        <w:gridCol w:w="1944"/>
        <w:gridCol w:w="6840"/>
      </w:tblGrid>
      <w:tr>
        <w:trPr>
          <w:tblHeader w:val="true"/>
        </w:trPr>
        <w:tc>
          <w:tcPr>
            <w:tcW w:type="dxa" w:w="194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1F4E79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</w: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Término</w:t>
            </w:r>
          </w:p>
        </w:tc>
        <w:tc>
          <w:tcPr>
            <w:tcW w:type="dxa" w:w="6840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1F4E79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</w: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Definición utilizada en esta ERS</w:t>
            </w:r>
          </w:p>
        </w:tc>
      </w:tr>
      <w:tr>
        <w:tc>
          <w:tcPr>
            <w:tcW w:type="dxa" w:w="194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7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7"/>
              </w:rPr>
              <w:t>API</w:t>
            </w:r>
          </w:p>
        </w:tc>
        <w:tc>
          <w:tcPr>
            <w:tcW w:type="dxa" w:w="6840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7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7"/>
              </w:rPr>
              <w:t>Interfaz de servicios que conecta la aplicación web con la lógica de negocio y los componentes técnicos.</w:t>
            </w:r>
          </w:p>
        </w:tc>
      </w:tr>
      <w:tr>
        <w:tc>
          <w:tcPr>
            <w:tcW w:type="dxa" w:w="194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5F8FB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7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7"/>
              </w:rPr>
              <w:t>BD</w:t>
            </w:r>
          </w:p>
        </w:tc>
        <w:tc>
          <w:tcPr>
            <w:tcW w:type="dxa" w:w="6840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5F8FB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7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7"/>
              </w:rPr>
              <w:t>Base de datos persistente de usuarios, clases, actividades, intentos, progreso, fuentes y señales.</w:t>
            </w:r>
          </w:p>
        </w:tc>
      </w:tr>
      <w:tr>
        <w:tc>
          <w:tcPr>
            <w:tcW w:type="dxa" w:w="194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7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7"/>
              </w:rPr>
              <w:t>IA / LLM</w:t>
            </w:r>
          </w:p>
        </w:tc>
        <w:tc>
          <w:tcPr>
            <w:tcW w:type="dxa" w:w="6840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7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7"/>
              </w:rPr>
              <w:t>Componente de inteligencia artificial generativa utilizado para producir apoyo pedagógico bajo contratos y restricciones definidos.</w:t>
            </w:r>
          </w:p>
        </w:tc>
      </w:tr>
      <w:tr>
        <w:tc>
          <w:tcPr>
            <w:tcW w:type="dxa" w:w="194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5F8FB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7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7"/>
              </w:rPr>
              <w:t>RAG</w:t>
            </w:r>
          </w:p>
        </w:tc>
        <w:tc>
          <w:tcPr>
            <w:tcW w:type="dxa" w:w="6840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5F8FB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7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7"/>
              </w:rPr>
              <w:t>Generación aumentada por recuperación: búsqueda de fragmentos en fuentes oficiales de la clase antes de generar retroalimentación.</w:t>
            </w:r>
          </w:p>
        </w:tc>
      </w:tr>
      <w:tr>
        <w:tc>
          <w:tcPr>
            <w:tcW w:type="dxa" w:w="194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7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7"/>
              </w:rPr>
              <w:t>MVP</w:t>
            </w:r>
          </w:p>
        </w:tc>
        <w:tc>
          <w:tcPr>
            <w:tcW w:type="dxa" w:w="6840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7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7"/>
              </w:rPr>
              <w:t>Producto mínimo viable demostrable durante el período CAPSTONE.</w:t>
            </w:r>
          </w:p>
        </w:tc>
      </w:tr>
      <w:tr>
        <w:tc>
          <w:tcPr>
            <w:tcW w:type="dxa" w:w="194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5F8FB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7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7"/>
              </w:rPr>
              <w:t>Prueba determinista</w:t>
            </w:r>
          </w:p>
        </w:tc>
        <w:tc>
          <w:tcPr>
            <w:tcW w:type="dxa" w:w="6840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5F8FB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7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7"/>
              </w:rPr>
              <w:t>Caso de prueba cuyo resultado técnico es reproducible y constituye la fuente de verdad sobre la ejecución.</w:t>
            </w:r>
          </w:p>
        </w:tc>
      </w:tr>
      <w:tr>
        <w:tc>
          <w:tcPr>
            <w:tcW w:type="dxa" w:w="194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7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7"/>
              </w:rPr>
              <w:t>Intento</w:t>
            </w:r>
          </w:p>
        </w:tc>
        <w:tc>
          <w:tcPr>
            <w:tcW w:type="dxa" w:w="6840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7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7"/>
              </w:rPr>
              <w:t>Registro inmutable o versionado de una entrega, su código, resultado técnico, eventos relevantes y retroalimentación asociada.</w:t>
            </w:r>
          </w:p>
        </w:tc>
      </w:tr>
      <w:tr>
        <w:tc>
          <w:tcPr>
            <w:tcW w:type="dxa" w:w="194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5F8FB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7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7"/>
              </w:rPr>
              <w:t>Señal</w:t>
            </w:r>
          </w:p>
        </w:tc>
        <w:tc>
          <w:tcPr>
            <w:tcW w:type="dxa" w:w="6840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5F8FB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7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7"/>
              </w:rPr>
              <w:t>Indicador explicable para el profesor, derivado de evidencia observable como inactividad, errores repetidos o estancamiento.</w:t>
            </w:r>
          </w:p>
        </w:tc>
      </w:tr>
      <w:tr>
        <w:tc>
          <w:tcPr>
            <w:tcW w:type="dxa" w:w="194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7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7"/>
              </w:rPr>
              <w:t>Ejecución controlada</w:t>
            </w:r>
          </w:p>
        </w:tc>
        <w:tc>
          <w:tcPr>
            <w:tcW w:type="dxa" w:w="6840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7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7"/>
              </w:rPr>
              <w:t>Ejecución de código con aislamiento, límites de tiempo y recursos, y sin acceso a recursos no autorizados.</w:t>
            </w:r>
          </w:p>
        </w:tc>
      </w:tr>
      <w:tr>
        <w:tc>
          <w:tcPr>
            <w:tcW w:type="dxa" w:w="194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5F8FB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7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7"/>
              </w:rPr>
              <w:t>Desconocido</w:t>
            </w:r>
          </w:p>
        </w:tc>
        <w:tc>
          <w:tcPr>
            <w:tcW w:type="dxa" w:w="6840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5F8FB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7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7"/>
              </w:rPr>
              <w:t>Estado explícito cuando la evidencia disponible no permite emitir un diagnóstico confiable.</w:t>
            </w:r>
          </w:p>
        </w:tc>
      </w:tr>
    </w:tbl>
    <w:p>
      <w:pPr>
        <w:spacing w:after="0"/>
        <w:widowControl/>
      </w:pPr>
    </w:p>
    <w:p>
      <w:pPr>
        <w:pStyle w:val="Heading2"/>
        <w:keepNext/>
        <w:widowControl/>
      </w:pPr>
      <w:r>
        <w:t>1.4 Referencias</w:t>
      </w:r>
    </w:p>
    <w:p>
      <w:pPr>
        <w:pStyle w:val="Prrafodelista"/>
        <w:numPr>
          <w:ilvl w:val="0"/>
          <w:numId w:val="1"/>
        </w:numPr>
        <w:spacing w:after="50" w:line="259" w:lineRule="auto"/>
        <w:widowControl/>
      </w:pPr>
      <w:r>
        <w:rPr>
          <w:rFonts w:ascii="Arial" w:hAnsi="Arial" w:eastAsia="Arial"/>
          <w:b w:val="0"/>
          <w:i w:val="0"/>
          <w:color w:val="1F1F1F"/>
          <w:sz w:val="20"/>
        </w:rPr>
        <w:t>Acta_de_Constitucion_Alunza.docx - visión, alcance, objetivos, riesgos y criterios de aprobación.</w:t>
      </w:r>
    </w:p>
    <w:p>
      <w:pPr>
        <w:pStyle w:val="Prrafodelista"/>
        <w:numPr>
          <w:ilvl w:val="0"/>
          <w:numId w:val="1"/>
        </w:numPr>
        <w:spacing w:after="50" w:line="259" w:lineRule="auto"/>
        <w:widowControl/>
      </w:pPr>
      <w:r>
        <w:rPr>
          <w:rFonts w:ascii="Arial" w:hAnsi="Arial" w:eastAsia="Arial"/>
          <w:b w:val="0"/>
          <w:i w:val="0"/>
          <w:color w:val="1F1F1F"/>
          <w:sz w:val="20"/>
        </w:rPr>
        <w:t>Presentacion_Alunza_CAPSTONE_Fase1.pptx - síntesis ejecutiva de la definición del proyecto.</w:t>
      </w:r>
    </w:p>
    <w:p>
      <w:pPr>
        <w:pStyle w:val="Prrafodelista"/>
        <w:numPr>
          <w:ilvl w:val="0"/>
          <w:numId w:val="1"/>
        </w:numPr>
        <w:spacing w:after="50" w:line="259" w:lineRule="auto"/>
        <w:widowControl/>
      </w:pPr>
      <w:r>
        <w:rPr>
          <w:rFonts w:ascii="Arial" w:hAnsi="Arial" w:eastAsia="Arial"/>
          <w:b w:val="0"/>
          <w:i w:val="0"/>
          <w:color w:val="1F1F1F"/>
          <w:sz w:val="20"/>
        </w:rPr>
        <w:t>Documento_Casos_de_Uso_Extendidos_Alunza.docx - actores y flujos funcionales.</w:t>
      </w:r>
    </w:p>
    <w:p>
      <w:pPr>
        <w:pStyle w:val="Prrafodelista"/>
        <w:numPr>
          <w:ilvl w:val="0"/>
          <w:numId w:val="1"/>
        </w:numPr>
        <w:spacing w:after="50" w:line="259" w:lineRule="auto"/>
        <w:widowControl/>
      </w:pPr>
      <w:r>
        <w:rPr>
          <w:rFonts w:ascii="Arial" w:hAnsi="Arial" w:eastAsia="Arial"/>
          <w:b w:val="0"/>
          <w:i w:val="0"/>
          <w:color w:val="1F1F1F"/>
          <w:sz w:val="20"/>
        </w:rPr>
        <w:t>Plantilla_Historias_Usuario_Alunza.xlsx - historias y criterios de aceptación.</w:t>
      </w:r>
    </w:p>
    <w:p>
      <w:pPr>
        <w:pStyle w:val="Prrafodelista"/>
        <w:numPr>
          <w:ilvl w:val="0"/>
          <w:numId w:val="1"/>
        </w:numPr>
        <w:spacing w:after="50" w:line="259" w:lineRule="auto"/>
        <w:widowControl/>
      </w:pPr>
      <w:r>
        <w:rPr>
          <w:rFonts w:ascii="Arial" w:hAnsi="Arial" w:eastAsia="Arial"/>
          <w:b w:val="0"/>
          <w:i w:val="0"/>
          <w:color w:val="1F1F1F"/>
          <w:sz w:val="20"/>
        </w:rPr>
        <w:t>Product_Backlog_Alunza.xlsx y Sprint_Backlog_Alunza_Sprint_2.xlsx - priorización y planificación del incremento.</w:t>
      </w:r>
    </w:p>
    <w:p>
      <w:pPr>
        <w:pStyle w:val="Prrafodelista"/>
        <w:numPr>
          <w:ilvl w:val="0"/>
          <w:numId w:val="1"/>
        </w:numPr>
        <w:spacing w:after="50" w:line="259" w:lineRule="auto"/>
        <w:widowControl/>
      </w:pPr>
      <w:r>
        <w:rPr>
          <w:rFonts w:ascii="Arial" w:hAnsi="Arial" w:eastAsia="Arial"/>
          <w:b w:val="0"/>
          <w:i w:val="0"/>
          <w:color w:val="1F1F1F"/>
          <w:sz w:val="20"/>
        </w:rPr>
        <w:t>Roadmap_Agil_Alunza_2026.pptx - planificación Scrum de las 18 semanas.</w:t>
      </w:r>
    </w:p>
    <w:p>
      <w:pPr>
        <w:pStyle w:val="Heading2"/>
        <w:keepNext/>
        <w:widowControl/>
      </w:pPr>
      <w:r>
        <w:t>1.5 Visión general del documento</w:t>
      </w:r>
    </w:p>
    <w:p>
      <w:pPr>
        <w:keepLines/>
        <w:spacing w:after="100" w:line="269" w:lineRule="auto"/>
        <w:widowControl/>
      </w:pPr>
      <w:r>
        <w:rPr>
          <w:rFonts w:ascii="Arial" w:hAnsi="Arial" w:eastAsia="Arial"/>
          <w:b w:val="0"/>
          <w:i w:val="0"/>
          <w:color w:val="1F1F1F"/>
          <w:sz w:val="20"/>
        </w:rPr>
        <w:t>La sección 2 presenta el contexto del producto, sus funciones, usuarios, restricciones y dependencias. La sección 3 define interfaces y requisitos verificables. La sección 4 resume la organización, el calendario y los supuestos de costo. La sección 5 identifica los anexos y artefactos complementarios.</w:t>
      </w:r>
    </w:p>
    <w:p>
      <w:pPr>
        <w:pStyle w:val="Heading1"/>
        <w:keepNext/>
        <w:widowControl/>
      </w:pPr>
      <w:r>
        <w:t>2. Descripción general</w:t>
      </w:r>
    </w:p>
    <w:p>
      <w:pPr>
        <w:pStyle w:val="Heading2"/>
        <w:keepNext/>
        <w:widowControl/>
      </w:pPr>
      <w:r>
        <w:t>2.1 Perspectiva del producto</w:t>
      </w:r>
    </w:p>
    <w:p>
      <w:pPr>
        <w:spacing w:after="100" w:line="269" w:lineRule="auto"/>
        <w:widowControl/>
      </w:pPr>
      <w:r>
        <w:rPr>
          <w:rFonts w:ascii="Arial" w:hAnsi="Arial" w:eastAsia="Arial"/>
          <w:b w:val="0"/>
          <w:i w:val="0"/>
          <w:color w:val="1F1F1F"/>
          <w:sz w:val="20"/>
        </w:rPr>
        <w:t>Alunza es un sistema web independiente orientado inicialmente a una sola organización académica y una sola asignatura. Para reducir complejidad operativa, el MVP podrá implementarse como monolito modular, manteniendo límites claros entre dominio, infraestructura, ejecución de código e inteligencia artificial.</w:t>
      </w:r>
    </w:p>
    <w:tbl>
      <w:tblPr>
        <w:tblStyle w:val="Tablaconcuadrcula"/>
        <w:tblW w:type="dxa" w:w="8784"/>
        <w:jc w:val="center"/>
        <w:tblLayout w:type="fixed"/>
        <w:tblLook w:firstColumn="1" w:firstRow="1" w:lastColumn="0" w:lastRow="0" w:noHBand="0" w:noVBand="1" w:val="04A0"/>
        <w:tblInd w:w="0" w:type="dxa"/>
      </w:tblPr>
      <w:tblGrid>
        <w:gridCol w:w="2232"/>
        <w:gridCol w:w="6552"/>
      </w:tblGrid>
      <w:tr>
        <w:trPr>
          <w:tblHeader w:val="true"/>
        </w:trPr>
        <w:tc>
          <w:tcPr>
            <w:tcW w:type="dxa" w:w="2232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1F4E79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</w: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Componente</w:t>
            </w:r>
          </w:p>
        </w:tc>
        <w:tc>
          <w:tcPr>
            <w:tcW w:type="dxa" w:w="6552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1F4E79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</w: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Responsabilidad</w:t>
            </w:r>
          </w:p>
        </w:tc>
      </w:tr>
      <w:tr>
        <w:tc>
          <w:tcPr>
            <w:tcW w:type="dxa" w:w="2232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7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7"/>
              </w:rPr>
              <w:t>Aplicación web</w:t>
            </w:r>
          </w:p>
        </w:tc>
        <w:tc>
          <w:tcPr>
            <w:tcW w:type="dxa" w:w="6552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7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7"/>
              </w:rPr>
              <w:t>Experiencia de profesor y estudiante, editor de código, navegación, estados y panel docente.</w:t>
            </w:r>
          </w:p>
        </w:tc>
      </w:tr>
      <w:tr>
        <w:tc>
          <w:tcPr>
            <w:tcW w:type="dxa" w:w="2232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5F8FB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7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7"/>
              </w:rPr>
              <w:t>API / backend</w:t>
            </w:r>
          </w:p>
        </w:tc>
        <w:tc>
          <w:tcPr>
            <w:tcW w:type="dxa" w:w="6552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5F8FB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7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7"/>
              </w:rPr>
              <w:t>Autenticación, autorización, reglas de negocio, orquestación y contratos entre componentes.</w:t>
            </w:r>
          </w:p>
        </w:tc>
      </w:tr>
      <w:tr>
        <w:tc>
          <w:tcPr>
            <w:tcW w:type="dxa" w:w="2232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7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7"/>
              </w:rPr>
              <w:t>Base de datos</w:t>
            </w:r>
          </w:p>
        </w:tc>
        <w:tc>
          <w:tcPr>
            <w:tcW w:type="dxa" w:w="6552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7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7"/>
              </w:rPr>
              <w:t>Persistencia de clases, actividades, intentos, progreso, fuentes, retroalimentación y señales.</w:t>
            </w:r>
          </w:p>
        </w:tc>
      </w:tr>
      <w:tr>
        <w:tc>
          <w:tcPr>
            <w:tcW w:type="dxa" w:w="2232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5F8FB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7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7"/>
              </w:rPr>
              <w:t>Ejecutor JavaScript</w:t>
            </w:r>
          </w:p>
        </w:tc>
        <w:tc>
          <w:tcPr>
            <w:tcW w:type="dxa" w:w="6552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5F8FB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7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7"/>
              </w:rPr>
              <w:t>Ejecución aislada con límites, pruebas visibles y ocultas, y resultados normalizados.</w:t>
            </w:r>
          </w:p>
        </w:tc>
      </w:tr>
      <w:tr>
        <w:tc>
          <w:tcPr>
            <w:tcW w:type="dxa" w:w="2232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7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7"/>
              </w:rPr>
              <w:t>Módulo de IA</w:t>
            </w:r>
          </w:p>
        </w:tc>
        <w:tc>
          <w:tcPr>
            <w:tcW w:type="dxa" w:w="6552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7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7"/>
              </w:rPr>
              <w:t>Generación de pistas y retroalimentación a partir de evidencia estructurada y contexto recuperado.</w:t>
            </w:r>
          </w:p>
        </w:tc>
      </w:tr>
      <w:tr>
        <w:tc>
          <w:tcPr>
            <w:tcW w:type="dxa" w:w="2232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5F8FB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7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7"/>
              </w:rPr>
              <w:t>Módulo RAG</w:t>
            </w:r>
          </w:p>
        </w:tc>
        <w:tc>
          <w:tcPr>
            <w:tcW w:type="dxa" w:w="6552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5F8FB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7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7"/>
              </w:rPr>
              <w:t>Ingesta, fragmentación, indexación y recuperación filtrada de fuentes oficiales por clase o actividad.</w:t>
            </w:r>
          </w:p>
        </w:tc>
      </w:tr>
      <w:tr>
        <w:tc>
          <w:tcPr>
            <w:tcW w:type="dxa" w:w="2232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7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7"/>
              </w:rPr>
              <w:t>Observabilidad</w:t>
            </w:r>
          </w:p>
        </w:tc>
        <w:tc>
          <w:tcPr>
            <w:tcW w:type="dxa" w:w="6552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7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7"/>
              </w:rPr>
              <w:t>Registros, métricas básicas y estado de salud para diagnóstico y operación reproducible.</w:t>
            </w:r>
          </w:p>
        </w:tc>
      </w:tr>
    </w:tbl>
    <w:p>
      <w:pPr>
        <w:spacing w:after="0"/>
        <w:widowControl/>
      </w:pPr>
    </w:p>
    <w:p>
      <w:pPr>
        <w:pStyle w:val="Heading2"/>
        <w:keepNext/>
        <w:widowControl/>
      </w:pPr>
      <w:r>
        <w:t>2.2 Funciones del producto</w:t>
      </w:r>
    </w:p>
    <w:p>
      <w:pPr>
        <w:pStyle w:val="Prrafodelista"/>
        <w:numPr>
          <w:ilvl w:val="0"/>
          <w:numId w:val="1"/>
        </w:numPr>
        <w:spacing w:after="50" w:line="259" w:lineRule="auto"/>
        <w:widowControl/>
      </w:pPr>
      <w:r>
        <w:rPr>
          <w:rFonts w:ascii="Arial" w:hAnsi="Arial" w:eastAsia="Arial"/>
          <w:b w:val="0"/>
          <w:i w:val="0"/>
          <w:color w:val="1F1F1F"/>
          <w:sz w:val="20"/>
        </w:rPr>
        <w:t>Administrar acceso por rol y pertenencia a clase.</w:t>
      </w:r>
    </w:p>
    <w:p>
      <w:pPr>
        <w:pStyle w:val="Prrafodelista"/>
        <w:numPr>
          <w:ilvl w:val="0"/>
          <w:numId w:val="1"/>
        </w:numPr>
        <w:spacing w:after="50" w:line="259" w:lineRule="auto"/>
        <w:widowControl/>
      </w:pPr>
      <w:r>
        <w:rPr>
          <w:rFonts w:ascii="Arial" w:hAnsi="Arial" w:eastAsia="Arial"/>
          <w:b w:val="0"/>
          <w:i w:val="0"/>
          <w:color w:val="1F1F1F"/>
          <w:sz w:val="20"/>
        </w:rPr>
        <w:t>Crear clases, banco de ejercicios y actividades publicables.</w:t>
      </w:r>
    </w:p>
    <w:p>
      <w:pPr>
        <w:pStyle w:val="Prrafodelista"/>
        <w:numPr>
          <w:ilvl w:val="0"/>
          <w:numId w:val="1"/>
        </w:numPr>
        <w:spacing w:after="50" w:line="259" w:lineRule="auto"/>
        <w:widowControl/>
      </w:pPr>
      <w:r>
        <w:rPr>
          <w:rFonts w:ascii="Arial" w:hAnsi="Arial" w:eastAsia="Arial"/>
          <w:b w:val="0"/>
          <w:i w:val="0"/>
          <w:color w:val="1F1F1F"/>
          <w:sz w:val="20"/>
        </w:rPr>
        <w:t>Cargar e indexar material docente autorizado para recuperación contextual.</w:t>
      </w:r>
    </w:p>
    <w:p>
      <w:pPr>
        <w:pStyle w:val="Prrafodelista"/>
        <w:numPr>
          <w:ilvl w:val="0"/>
          <w:numId w:val="1"/>
        </w:numPr>
        <w:spacing w:after="50" w:line="259" w:lineRule="auto"/>
        <w:widowControl/>
      </w:pPr>
      <w:r>
        <w:rPr>
          <w:rFonts w:ascii="Arial" w:hAnsi="Arial" w:eastAsia="Arial"/>
          <w:b w:val="0"/>
          <w:i w:val="0"/>
          <w:color w:val="1F1F1F"/>
          <w:sz w:val="20"/>
        </w:rPr>
        <w:t>Presentar al estudiante actividades, enunciados, editor y progreso.</w:t>
      </w:r>
    </w:p>
    <w:p>
      <w:pPr>
        <w:pStyle w:val="Prrafodelista"/>
        <w:numPr>
          <w:ilvl w:val="0"/>
          <w:numId w:val="1"/>
        </w:numPr>
        <w:spacing w:after="50" w:line="259" w:lineRule="auto"/>
        <w:widowControl/>
      </w:pPr>
      <w:r>
        <w:rPr>
          <w:rFonts w:ascii="Arial" w:hAnsi="Arial" w:eastAsia="Arial"/>
          <w:b w:val="0"/>
          <w:i w:val="0"/>
          <w:color w:val="1F1F1F"/>
          <w:sz w:val="20"/>
        </w:rPr>
        <w:t>Ejecutar JavaScript en un entorno controlado y evaluar mediante pruebas deterministas.</w:t>
      </w:r>
    </w:p>
    <w:p>
      <w:pPr>
        <w:pStyle w:val="Prrafodelista"/>
        <w:numPr>
          <w:ilvl w:val="0"/>
          <w:numId w:val="1"/>
        </w:numPr>
        <w:spacing w:after="50" w:line="259" w:lineRule="auto"/>
        <w:widowControl/>
      </w:pPr>
      <w:r>
        <w:rPr>
          <w:rFonts w:ascii="Arial" w:hAnsi="Arial" w:eastAsia="Arial"/>
          <w:b w:val="0"/>
          <w:i w:val="0"/>
          <w:color w:val="1F1F1F"/>
          <w:sz w:val="20"/>
        </w:rPr>
        <w:t>Registrar cada intento y mostrar un diagnóstico técnico normalizado.</w:t>
      </w:r>
    </w:p>
    <w:p>
      <w:pPr>
        <w:pStyle w:val="Prrafodelista"/>
        <w:numPr>
          <w:ilvl w:val="0"/>
          <w:numId w:val="1"/>
        </w:numPr>
        <w:spacing w:after="50" w:line="259" w:lineRule="auto"/>
        <w:widowControl/>
      </w:pPr>
      <w:r>
        <w:rPr>
          <w:rFonts w:ascii="Arial" w:hAnsi="Arial" w:eastAsia="Arial"/>
          <w:b w:val="0"/>
          <w:i w:val="0"/>
          <w:color w:val="1F1F1F"/>
          <w:sz w:val="20"/>
        </w:rPr>
        <w:t>Entregar pistas progresivas y retroalimentación con fuente visible cuando exista evidencia suficiente.</w:t>
      </w:r>
    </w:p>
    <w:p>
      <w:pPr>
        <w:pStyle w:val="Prrafodelista"/>
        <w:numPr>
          <w:ilvl w:val="0"/>
          <w:numId w:val="1"/>
        </w:numPr>
        <w:spacing w:after="50" w:line="259" w:lineRule="auto"/>
        <w:widowControl/>
      </w:pPr>
      <w:r>
        <w:rPr>
          <w:rFonts w:ascii="Arial" w:hAnsi="Arial" w:eastAsia="Arial"/>
          <w:b w:val="0"/>
          <w:i w:val="0"/>
          <w:color w:val="1F1F1F"/>
          <w:sz w:val="20"/>
        </w:rPr>
        <w:t>Permitir reintentos y actualizar un progreso explicable por concepto.</w:t>
      </w:r>
    </w:p>
    <w:p>
      <w:pPr>
        <w:pStyle w:val="Prrafodelista"/>
        <w:numPr>
          <w:ilvl w:val="0"/>
          <w:numId w:val="1"/>
        </w:numPr>
        <w:spacing w:after="50" w:line="259" w:lineRule="auto"/>
        <w:widowControl/>
      </w:pPr>
      <w:r>
        <w:rPr>
          <w:rFonts w:ascii="Arial" w:hAnsi="Arial" w:eastAsia="Arial"/>
          <w:b w:val="0"/>
          <w:i w:val="0"/>
          <w:color w:val="1F1F1F"/>
          <w:sz w:val="20"/>
        </w:rPr>
        <w:t>Mostrar al profesor un tablero de curso, detalle por estudiante y señales revisables.</w:t>
      </w:r>
    </w:p>
    <w:p>
      <w:pPr>
        <w:pStyle w:val="Heading2"/>
        <w:keepNext/>
        <w:widowControl/>
      </w:pPr>
      <w:r>
        <w:t>2.3 Características de los usuarios</w:t>
      </w:r>
    </w:p>
    <w:tbl>
      <w:tblPr>
        <w:tblStyle w:val="Tablaconcuadrcula"/>
        <w:tblW w:type="dxa" w:w="8784"/>
        <w:jc w:val="center"/>
        <w:tblLayout w:type="fixed"/>
        <w:tblLook w:firstColumn="1" w:firstRow="1" w:lastColumn="0" w:lastRow="0" w:noHBand="0" w:noVBand="1" w:val="04A0"/>
        <w:tblInd w:w="0" w:type="dxa"/>
      </w:tblPr>
      <w:tblGrid>
        <w:gridCol w:w="2232"/>
        <w:gridCol w:w="6552"/>
      </w:tblGrid>
      <w:tr>
        <w:trPr>
          <w:tblHeader w:val="true"/>
        </w:trPr>
        <w:tc>
          <w:tcPr>
            <w:tcW w:type="dxa" w:w="2232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1F4E79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</w: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Usuario</w:t>
            </w:r>
          </w:p>
        </w:tc>
        <w:tc>
          <w:tcPr>
            <w:tcW w:type="dxa" w:w="6552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1F4E79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</w: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Características y necesidades</w:t>
            </w:r>
          </w:p>
        </w:tc>
      </w:tr>
      <w:tr>
        <w:tc>
          <w:tcPr>
            <w:tcW w:type="dxa" w:w="2232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7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7"/>
              </w:rPr>
              <w:t>Profesor</w:t>
            </w:r>
          </w:p>
        </w:tc>
        <w:tc>
          <w:tcPr>
            <w:tcW w:type="dxa" w:w="6552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7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7"/>
              </w:rPr>
              <w:t>Docente de Programación I. Requiere preparar actividades, consultar evidencia agregada e individual y priorizar acompañamiento sin delegar decisiones pedagógicas a la IA.</w:t>
            </w:r>
          </w:p>
        </w:tc>
      </w:tr>
      <w:tr>
        <w:tc>
          <w:tcPr>
            <w:tcW w:type="dxa" w:w="2232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5F8FB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7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7"/>
              </w:rPr>
              <w:t>Estudiante</w:t>
            </w:r>
          </w:p>
        </w:tc>
        <w:tc>
          <w:tcPr>
            <w:tcW w:type="dxa" w:w="6552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5F8FB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7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7"/>
              </w:rPr>
              <w:t>Alumno en etapa inicial de JavaScript. Necesita instrucciones claras, ejecución rápida, errores accionables, pistas progresivas y oportunidades de reintento.</w:t>
            </w:r>
          </w:p>
        </w:tc>
      </w:tr>
      <w:tr>
        <w:tc>
          <w:tcPr>
            <w:tcW w:type="dxa" w:w="2232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7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7"/>
              </w:rPr>
              <w:t>Parte interesada institucional</w:t>
            </w:r>
          </w:p>
        </w:tc>
        <w:tc>
          <w:tcPr>
            <w:tcW w:type="dxa" w:w="6552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7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7"/>
              </w:rPr>
              <w:t>Docente guía o evaluador CAPSTONE. Requiere trazabilidad de requisitos, evidencia de avance, demo reproducible y cumplimiento del alcance.</w:t>
            </w:r>
          </w:p>
        </w:tc>
      </w:tr>
      <w:tr>
        <w:tc>
          <w:tcPr>
            <w:tcW w:type="dxa" w:w="2232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5F8FB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7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7"/>
              </w:rPr>
              <w:t>Equipo técnico</w:t>
            </w:r>
          </w:p>
        </w:tc>
        <w:tc>
          <w:tcPr>
            <w:tcW w:type="dxa" w:w="6552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5F8FB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7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7"/>
              </w:rPr>
              <w:t>Tres integrantes con responsabilidades primarias, revisión cruzada y acceso al repositorio, documentación, pruebas y ambientes del proyecto.</w:t>
            </w:r>
          </w:p>
        </w:tc>
      </w:tr>
    </w:tbl>
    <w:p>
      <w:pPr>
        <w:spacing w:after="0"/>
        <w:widowControl/>
      </w:pPr>
    </w:p>
    <w:p>
      <w:pPr>
        <w:pStyle w:val="Heading2"/>
        <w:keepNext/>
        <w:widowControl/>
      </w:pPr>
      <w:r>
        <w:t>2.4 Restricciones</w:t>
      </w:r>
    </w:p>
    <w:p>
      <w:pPr>
        <w:pStyle w:val="Prrafodelista"/>
        <w:numPr>
          <w:ilvl w:val="0"/>
          <w:numId w:val="1"/>
        </w:numPr>
        <w:spacing w:after="50" w:line="259" w:lineRule="auto"/>
        <w:widowControl/>
      </w:pPr>
      <w:r>
        <w:rPr>
          <w:rFonts w:ascii="Arial" w:hAnsi="Arial" w:eastAsia="Arial"/>
          <w:b w:val="0"/>
          <w:i w:val="0"/>
          <w:color w:val="1F1F1F"/>
          <w:sz w:val="20"/>
        </w:rPr>
        <w:t>Duración total de 18 semanas y equipo de tres integrantes.</w:t>
      </w:r>
    </w:p>
    <w:p>
      <w:pPr>
        <w:pStyle w:val="Prrafodelista"/>
        <w:numPr>
          <w:ilvl w:val="0"/>
          <w:numId w:val="1"/>
        </w:numPr>
        <w:spacing w:after="50" w:line="259" w:lineRule="auto"/>
        <w:widowControl/>
      </w:pPr>
      <w:r>
        <w:rPr>
          <w:rFonts w:ascii="Arial" w:hAnsi="Arial" w:eastAsia="Arial"/>
          <w:b w:val="0"/>
          <w:i w:val="0"/>
          <w:color w:val="1F1F1F"/>
          <w:sz w:val="20"/>
        </w:rPr>
        <w:t>MVP limitado a Programación I y JavaScript, evitando expansión prematura a otros lenguajes o asignaturas.</w:t>
      </w:r>
    </w:p>
    <w:p>
      <w:pPr>
        <w:pStyle w:val="Prrafodelista"/>
        <w:numPr>
          <w:ilvl w:val="0"/>
          <w:numId w:val="1"/>
        </w:numPr>
        <w:spacing w:after="50" w:line="259" w:lineRule="auto"/>
        <w:widowControl/>
      </w:pPr>
      <w:r>
        <w:rPr>
          <w:rFonts w:ascii="Arial" w:hAnsi="Arial" w:eastAsia="Arial"/>
          <w:b w:val="0"/>
          <w:i w:val="0"/>
          <w:color w:val="1F1F1F"/>
          <w:sz w:val="20"/>
        </w:rPr>
        <w:t>Las pruebas deterministas son la fuente de verdad; el LLM no decide por sí solo si una solución es correcta.</w:t>
      </w:r>
    </w:p>
    <w:p>
      <w:pPr>
        <w:pStyle w:val="Prrafodelista"/>
        <w:numPr>
          <w:ilvl w:val="0"/>
          <w:numId w:val="1"/>
        </w:numPr>
        <w:spacing w:after="50" w:line="259" w:lineRule="auto"/>
        <w:widowControl/>
      </w:pPr>
      <w:r>
        <w:rPr>
          <w:rFonts w:ascii="Arial" w:hAnsi="Arial" w:eastAsia="Arial"/>
          <w:b w:val="0"/>
          <w:i w:val="0"/>
          <w:color w:val="1F1F1F"/>
          <w:sz w:val="20"/>
        </w:rPr>
        <w:t>La ejecución de código debe estar aislada y limitada en tiempo, memoria y acceso a red o sistema de archivos.</w:t>
      </w:r>
    </w:p>
    <w:p>
      <w:pPr>
        <w:pStyle w:val="Prrafodelista"/>
        <w:numPr>
          <w:ilvl w:val="0"/>
          <w:numId w:val="1"/>
        </w:numPr>
        <w:spacing w:after="50" w:line="259" w:lineRule="auto"/>
        <w:widowControl/>
      </w:pPr>
      <w:r>
        <w:rPr>
          <w:rFonts w:ascii="Arial" w:hAnsi="Arial" w:eastAsia="Arial"/>
          <w:b w:val="0"/>
          <w:i w:val="0"/>
          <w:color w:val="1F1F1F"/>
          <w:sz w:val="20"/>
        </w:rPr>
        <w:t>El acceso debe controlarse en el backend por rol y pertenencia a la clase; ocultar elementos en la interfaz no es suficiente.</w:t>
      </w:r>
    </w:p>
    <w:p>
      <w:pPr>
        <w:pStyle w:val="Prrafodelista"/>
        <w:numPr>
          <w:ilvl w:val="0"/>
          <w:numId w:val="1"/>
        </w:numPr>
        <w:spacing w:after="50" w:line="259" w:lineRule="auto"/>
        <w:widowControl/>
      </w:pPr>
      <w:r>
        <w:rPr>
          <w:rFonts w:ascii="Arial" w:hAnsi="Arial" w:eastAsia="Arial"/>
          <w:b w:val="0"/>
          <w:i w:val="0"/>
          <w:color w:val="1F1F1F"/>
          <w:sz w:val="20"/>
        </w:rPr>
        <w:t>Los secretos no se almacenarán en el repositorio y los datos de demostración serán ficticios.</w:t>
      </w:r>
    </w:p>
    <w:p>
      <w:pPr>
        <w:pStyle w:val="Prrafodelista"/>
        <w:numPr>
          <w:ilvl w:val="0"/>
          <w:numId w:val="1"/>
        </w:numPr>
        <w:spacing w:after="50" w:line="259" w:lineRule="auto"/>
        <w:widowControl/>
      </w:pPr>
      <w:r>
        <w:rPr>
          <w:rFonts w:ascii="Arial" w:hAnsi="Arial" w:eastAsia="Arial"/>
          <w:b w:val="0"/>
          <w:i w:val="0"/>
          <w:color w:val="1F1F1F"/>
          <w:sz w:val="20"/>
        </w:rPr>
        <w:t>El stack aprobado es React + TypeScript, Node.js + NestJS, PostgreSQL + pgvector, Jest + Cypress, Docker y Docker Compose, GitHub Actions, Azure OpenAI y despliegue en Azure.</w:t>
      </w:r>
    </w:p>
    <w:p>
      <w:pPr>
        <w:pStyle w:val="Heading2"/>
        <w:keepNext/>
        <w:widowControl/>
      </w:pPr>
      <w:r>
        <w:t>2.5 Supuestos y dependencias</w:t>
      </w:r>
    </w:p>
    <w:p>
      <w:pPr>
        <w:pStyle w:val="Prrafodelista"/>
        <w:numPr>
          <w:ilvl w:val="0"/>
          <w:numId w:val="1"/>
        </w:numPr>
        <w:spacing w:after="50" w:line="259" w:lineRule="auto"/>
        <w:widowControl/>
      </w:pPr>
      <w:r>
        <w:rPr>
          <w:rFonts w:ascii="Arial" w:hAnsi="Arial" w:eastAsia="Arial"/>
          <w:b w:val="0"/>
          <w:i w:val="0"/>
          <w:color w:val="1F1F1F"/>
          <w:sz w:val="20"/>
        </w:rPr>
        <w:t>Los profesores dispondrán de ejercicios, pruebas y entre uno y tres documentos oficiales de apoyo por curso o actividad.</w:t>
      </w:r>
    </w:p>
    <w:p>
      <w:pPr>
        <w:pStyle w:val="Prrafodelista"/>
        <w:numPr>
          <w:ilvl w:val="0"/>
          <w:numId w:val="1"/>
        </w:numPr>
        <w:spacing w:after="50" w:line="259" w:lineRule="auto"/>
        <w:widowControl/>
      </w:pPr>
      <w:r>
        <w:rPr>
          <w:rFonts w:ascii="Arial" w:hAnsi="Arial" w:eastAsia="Arial"/>
          <w:b w:val="0"/>
          <w:i w:val="0"/>
          <w:color w:val="1F1F1F"/>
          <w:sz w:val="20"/>
        </w:rPr>
        <w:t>Los estudiantes utilizarán un navegador moderno y un equipo de escritorio o portátil; el editor se optimizará para escritorio.</w:t>
      </w:r>
    </w:p>
    <w:p>
      <w:pPr>
        <w:pStyle w:val="Prrafodelista"/>
        <w:numPr>
          <w:ilvl w:val="0"/>
          <w:numId w:val="1"/>
        </w:numPr>
        <w:spacing w:after="50" w:line="259" w:lineRule="auto"/>
        <w:widowControl/>
      </w:pPr>
      <w:r>
        <w:rPr>
          <w:rFonts w:ascii="Arial" w:hAnsi="Arial" w:eastAsia="Arial"/>
          <w:b w:val="0"/>
          <w:i w:val="0"/>
          <w:color w:val="1F1F1F"/>
          <w:sz w:val="20"/>
        </w:rPr>
        <w:t>El servicio de IA dependerá de credenciales, cuota y disponibilidad de un proveedor compatible con salida estructurada.</w:t>
      </w:r>
    </w:p>
    <w:p>
      <w:pPr>
        <w:pStyle w:val="Prrafodelista"/>
        <w:numPr>
          <w:ilvl w:val="0"/>
          <w:numId w:val="1"/>
        </w:numPr>
        <w:spacing w:after="50" w:line="259" w:lineRule="auto"/>
        <w:widowControl/>
      </w:pPr>
      <w:r>
        <w:rPr>
          <w:rFonts w:ascii="Arial" w:hAnsi="Arial" w:eastAsia="Arial"/>
          <w:b w:val="0"/>
          <w:i w:val="0"/>
          <w:color w:val="1F1F1F"/>
          <w:sz w:val="20"/>
        </w:rPr>
        <w:t>La infraestructura permitirá contenedores y variables de entorno documentadas.</w:t>
      </w:r>
    </w:p>
    <w:p>
      <w:pPr>
        <w:pStyle w:val="Prrafodelista"/>
        <w:numPr>
          <w:ilvl w:val="0"/>
          <w:numId w:val="1"/>
        </w:numPr>
        <w:spacing w:after="50" w:line="259" w:lineRule="auto"/>
        <w:widowControl/>
      </w:pPr>
      <w:r>
        <w:rPr>
          <w:rFonts w:ascii="Arial" w:hAnsi="Arial" w:eastAsia="Arial"/>
          <w:b w:val="0"/>
          <w:i w:val="0"/>
          <w:color w:val="1F1F1F"/>
          <w:sz w:val="20"/>
        </w:rPr>
        <w:t>La calidad del apoyo pedagógico dependerá de la calidad de los resultados técnicos y de las fuentes indexadas.</w:t>
      </w:r>
    </w:p>
    <w:p>
      <w:pPr>
        <w:pStyle w:val="Prrafodelista"/>
        <w:numPr>
          <w:ilvl w:val="0"/>
          <w:numId w:val="1"/>
        </w:numPr>
        <w:spacing w:after="50" w:line="259" w:lineRule="auto"/>
        <w:widowControl/>
      </w:pPr>
      <w:r>
        <w:rPr>
          <w:rFonts w:ascii="Arial" w:hAnsi="Arial" w:eastAsia="Arial"/>
          <w:b w:val="0"/>
          <w:i w:val="0"/>
          <w:color w:val="1F1F1F"/>
          <w:sz w:val="20"/>
        </w:rPr>
        <w:t>El equipo contará con retroalimentación periódica del docente guía para validar alcance y criterios.</w:t>
      </w:r>
    </w:p>
    <w:p>
      <w:pPr>
        <w:pStyle w:val="Heading2"/>
        <w:keepNext/>
        <w:widowControl/>
      </w:pPr>
      <w:r>
        <w:t>2.6 Requisitos futuros</w:t>
      </w:r>
    </w:p>
    <w:p>
      <w:pPr>
        <w:spacing w:after="100" w:line="269" w:lineRule="auto"/>
        <w:widowControl/>
      </w:pPr>
      <w:r>
        <w:rPr>
          <w:rFonts w:ascii="Arial" w:hAnsi="Arial" w:eastAsia="Arial"/>
          <w:b w:val="0"/>
          <w:i w:val="0"/>
          <w:color w:val="1F1F1F"/>
          <w:sz w:val="20"/>
        </w:rPr>
        <w:t>Los siguientes elementos se consideran posteriores al MVP y no condicionan la aceptación de la primera versión:</w:t>
      </w:r>
    </w:p>
    <w:p>
      <w:pPr>
        <w:pStyle w:val="Prrafodelista"/>
        <w:numPr>
          <w:ilvl w:val="0"/>
          <w:numId w:val="1"/>
        </w:numPr>
        <w:spacing w:after="50" w:line="259" w:lineRule="auto"/>
        <w:widowControl/>
      </w:pPr>
      <w:r>
        <w:rPr>
          <w:rFonts w:ascii="Arial" w:hAnsi="Arial" w:eastAsia="Arial"/>
          <w:b w:val="0"/>
          <w:i w:val="0"/>
          <w:color w:val="1F1F1F"/>
          <w:sz w:val="20"/>
        </w:rPr>
        <w:t>Integración completa con LMS institucional y autenticación federada.</w:t>
      </w:r>
    </w:p>
    <w:p>
      <w:pPr>
        <w:pStyle w:val="Prrafodelista"/>
        <w:numPr>
          <w:ilvl w:val="0"/>
          <w:numId w:val="1"/>
        </w:numPr>
        <w:spacing w:after="50" w:line="259" w:lineRule="auto"/>
        <w:widowControl/>
      </w:pPr>
      <w:r>
        <w:rPr>
          <w:rFonts w:ascii="Arial" w:hAnsi="Arial" w:eastAsia="Arial"/>
          <w:b w:val="0"/>
          <w:i w:val="0"/>
          <w:color w:val="1F1F1F"/>
          <w:sz w:val="20"/>
        </w:rPr>
        <w:t>Soporte de más lenguajes, cursos y organizaciones con administración avanzada.</w:t>
      </w:r>
    </w:p>
    <w:p>
      <w:pPr>
        <w:pStyle w:val="Prrafodelista"/>
        <w:numPr>
          <w:ilvl w:val="0"/>
          <w:numId w:val="1"/>
        </w:numPr>
        <w:spacing w:after="50" w:line="259" w:lineRule="auto"/>
        <w:widowControl/>
      </w:pPr>
      <w:r>
        <w:rPr>
          <w:rFonts w:ascii="Arial" w:hAnsi="Arial" w:eastAsia="Arial"/>
          <w:b w:val="0"/>
          <w:i w:val="0"/>
          <w:color w:val="1F1F1F"/>
          <w:sz w:val="20"/>
        </w:rPr>
        <w:t>Aplicaciones móviles nativas y notificaciones multicanal.</w:t>
      </w:r>
    </w:p>
    <w:p>
      <w:pPr>
        <w:pStyle w:val="Prrafodelista"/>
        <w:numPr>
          <w:ilvl w:val="0"/>
          <w:numId w:val="1"/>
        </w:numPr>
        <w:spacing w:after="50" w:line="259" w:lineRule="auto"/>
        <w:widowControl/>
      </w:pPr>
      <w:r>
        <w:rPr>
          <w:rFonts w:ascii="Arial" w:hAnsi="Arial" w:eastAsia="Arial"/>
          <w:b w:val="0"/>
          <w:i w:val="0"/>
          <w:color w:val="1F1F1F"/>
          <w:sz w:val="20"/>
        </w:rPr>
        <w:t>Analítica longitudinal, modelos predictivos y recomendaciones avanzadas.</w:t>
      </w:r>
    </w:p>
    <w:p>
      <w:pPr>
        <w:pStyle w:val="Prrafodelista"/>
        <w:numPr>
          <w:ilvl w:val="0"/>
          <w:numId w:val="1"/>
        </w:numPr>
        <w:spacing w:after="50" w:line="259" w:lineRule="auto"/>
        <w:widowControl/>
      </w:pPr>
      <w:r>
        <w:rPr>
          <w:rFonts w:ascii="Arial" w:hAnsi="Arial" w:eastAsia="Arial"/>
          <w:b w:val="0"/>
          <w:i w:val="0"/>
          <w:color w:val="1F1F1F"/>
          <w:sz w:val="20"/>
        </w:rPr>
        <w:t>Detección de similitud, plagio o uso de IA bajo políticas institucionales explícitas.</w:t>
      </w:r>
    </w:p>
    <w:p>
      <w:pPr>
        <w:pStyle w:val="Prrafodelista"/>
        <w:numPr>
          <w:ilvl w:val="0"/>
          <w:numId w:val="1"/>
        </w:numPr>
        <w:spacing w:after="50" w:line="259" w:lineRule="auto"/>
        <w:widowControl/>
      </w:pPr>
      <w:r>
        <w:rPr>
          <w:rFonts w:ascii="Arial" w:hAnsi="Arial" w:eastAsia="Arial"/>
          <w:b w:val="0"/>
          <w:i w:val="0"/>
          <w:color w:val="1F1F1F"/>
          <w:sz w:val="20"/>
        </w:rPr>
        <w:t>Integraciones de calificación, siempre con revisión humana y controles de alto impacto.</w:t>
      </w:r>
    </w:p>
    <w:p>
      <w:pPr>
        <w:widowControl/>
      </w:pPr>
      <w:r>
        <w:rPr>
          <w:rFonts w:ascii="Arial" w:hAnsi="Arial" w:eastAsia="Arial"/>
          <w:b w:val="0"/>
          <w:i w:val="0"/>
          <w:color w:val="1F1F1F"/>
          <w:sz w:val="20"/>
        </w:rPr>
        <w:br w:type="page"/>
      </w:r>
    </w:p>
    <w:p>
      <w:pPr>
        <w:pStyle w:val="Heading1"/>
        <w:keepNext/>
        <w:widowControl/>
      </w:pPr>
      <w:r>
        <w:t>3. Requisitos específicos</w:t>
      </w:r>
    </w:p>
    <w:p>
      <w:pPr>
        <w:pStyle w:val="Heading2"/>
        <w:keepNext/>
        <w:widowControl/>
      </w:pPr>
      <w:r>
        <w:t>3.1 Interfaces externas</w:t>
      </w:r>
    </w:p>
    <w:p>
      <w:pPr>
        <w:pStyle w:val="Heading3"/>
        <w:keepNext/>
        <w:widowControl/>
      </w:pPr>
      <w:r>
        <w:t>3.1.1 Interfaz de usuario</w:t>
      </w:r>
    </w:p>
    <w:p>
      <w:pPr>
        <w:pStyle w:val="Prrafodelista"/>
        <w:numPr>
          <w:ilvl w:val="0"/>
          <w:numId w:val="1"/>
        </w:numPr>
        <w:spacing w:after="50" w:line="259" w:lineRule="auto"/>
        <w:widowControl/>
      </w:pPr>
      <w:r>
        <w:rPr>
          <w:rFonts w:ascii="Arial" w:hAnsi="Arial" w:eastAsia="Arial"/>
          <w:b w:val="0"/>
          <w:i w:val="0"/>
          <w:color w:val="1F1F1F"/>
          <w:sz w:val="20"/>
        </w:rPr>
        <w:t>Aplicación web responsiva con flujos diferenciados para profesor y estudiante.</w:t>
      </w:r>
    </w:p>
    <w:p>
      <w:pPr>
        <w:pStyle w:val="Prrafodelista"/>
        <w:numPr>
          <w:ilvl w:val="0"/>
          <w:numId w:val="1"/>
        </w:numPr>
        <w:spacing w:after="50" w:line="259" w:lineRule="auto"/>
        <w:widowControl/>
      </w:pPr>
      <w:r>
        <w:rPr>
          <w:rFonts w:ascii="Arial" w:hAnsi="Arial" w:eastAsia="Arial"/>
          <w:b w:val="0"/>
          <w:i w:val="0"/>
          <w:color w:val="1F1F1F"/>
          <w:sz w:val="20"/>
        </w:rPr>
        <w:t>Editor de código optimizado para escritorio, con enunciado, plantilla inicial, ejecución, envío y resultados en una misma experiencia coherente.</w:t>
      </w:r>
    </w:p>
    <w:p>
      <w:pPr>
        <w:pStyle w:val="Prrafodelista"/>
        <w:numPr>
          <w:ilvl w:val="0"/>
          <w:numId w:val="1"/>
        </w:numPr>
        <w:spacing w:after="50" w:line="259" w:lineRule="auto"/>
        <w:widowControl/>
      </w:pPr>
      <w:r>
        <w:rPr>
          <w:rFonts w:ascii="Arial" w:hAnsi="Arial" w:eastAsia="Arial"/>
          <w:b w:val="0"/>
          <w:i w:val="0"/>
          <w:color w:val="1F1F1F"/>
          <w:sz w:val="20"/>
        </w:rPr>
        <w:t>Navegación por teclado, foco visible, etiquetas comprensibles, contraste suficiente y estados que no dependan únicamente del color.</w:t>
      </w:r>
    </w:p>
    <w:p>
      <w:pPr>
        <w:pStyle w:val="Prrafodelista"/>
        <w:numPr>
          <w:ilvl w:val="0"/>
          <w:numId w:val="1"/>
        </w:numPr>
        <w:spacing w:after="50" w:line="259" w:lineRule="auto"/>
        <w:widowControl/>
      </w:pPr>
      <w:r>
        <w:rPr>
          <w:rFonts w:ascii="Arial" w:hAnsi="Arial" w:eastAsia="Arial"/>
          <w:b w:val="0"/>
          <w:i w:val="0"/>
          <w:color w:val="1F1F1F"/>
          <w:sz w:val="20"/>
        </w:rPr>
        <w:t>Mensajes de error accionables y estados explícitos de carga, vacío, éxito, error, tiempo excedido y ausencia de evidencia.</w:t>
      </w:r>
    </w:p>
    <w:p>
      <w:pPr>
        <w:pStyle w:val="Prrafodelista"/>
        <w:numPr>
          <w:ilvl w:val="0"/>
          <w:numId w:val="1"/>
        </w:numPr>
        <w:spacing w:after="50" w:line="259" w:lineRule="auto"/>
        <w:widowControl/>
      </w:pPr>
      <w:r>
        <w:rPr>
          <w:rFonts w:ascii="Arial" w:hAnsi="Arial" w:eastAsia="Arial"/>
          <w:b w:val="0"/>
          <w:i w:val="0"/>
          <w:color w:val="1F1F1F"/>
          <w:sz w:val="20"/>
        </w:rPr>
        <w:t>Tablero docente con filtros simples, agregados, señales explicables y acceso a evidencia de detalle.</w:t>
      </w:r>
    </w:p>
    <w:p>
      <w:pPr>
        <w:pStyle w:val="Heading3"/>
        <w:keepNext/>
        <w:widowControl/>
      </w:pPr>
      <w:r>
        <w:t>3.1.2 Interfaces de hardware</w:t>
      </w:r>
    </w:p>
    <w:p>
      <w:pPr>
        <w:spacing w:after="100" w:line="269" w:lineRule="auto"/>
        <w:widowControl/>
      </w:pPr>
      <w:r>
        <w:rPr>
          <w:rFonts w:ascii="Arial" w:hAnsi="Arial" w:eastAsia="Arial"/>
          <w:b w:val="0"/>
          <w:i w:val="0"/>
          <w:color w:val="1F1F1F"/>
          <w:sz w:val="20"/>
        </w:rPr>
        <w:t>No se requieren periféricos especializados. El cliente utilizará un computador con navegador moderno, teclado y conexión a red. La infraestructura de servidor deberá disponer de recursos suficientes para la API, la base de datos, el índice de recuperación y la ejecución aislada; sus capacidades concretas se fijarán durante el diseño técnico y las pruebas de carga del MVP.</w:t>
      </w:r>
    </w:p>
    <w:p>
      <w:pPr>
        <w:pStyle w:val="Heading3"/>
        <w:keepNext/>
        <w:widowControl/>
      </w:pPr>
      <w:r>
        <w:t>3.1.3 Interfaces de software</w:t>
      </w:r>
    </w:p>
    <w:tbl>
      <w:tblPr>
        <w:tblStyle w:val="Tablaconcuadrcula"/>
        <w:tblW w:type="dxa" w:w="8784"/>
        <w:jc w:val="center"/>
        <w:tblLayout w:type="fixed"/>
        <w:tblLook w:firstColumn="1" w:firstRow="1" w:lastColumn="0" w:lastRow="0" w:noHBand="0" w:noVBand="1" w:val="04A0"/>
        <w:tblInd w:w="0" w:type="dxa"/>
      </w:tblPr>
      <w:tblGrid>
        <w:gridCol w:w="2520"/>
        <w:gridCol w:w="6263"/>
      </w:tblGrid>
      <w:tr>
        <w:trPr>
          <w:tblHeader w:val="true"/>
        </w:trPr>
        <w:tc>
          <w:tcPr>
            <w:tcW w:type="dxa" w:w="2520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1F4E79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</w: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Interfaz</w:t>
            </w:r>
          </w:p>
        </w:tc>
        <w:tc>
          <w:tcPr>
            <w:tcW w:type="dxa" w:w="626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1F4E79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</w: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Contrato esperado</w:t>
            </w:r>
          </w:p>
        </w:tc>
      </w:tr>
      <w:tr>
        <w:tc>
          <w:tcPr>
            <w:tcW w:type="dxa" w:w="2520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7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7"/>
              </w:rPr>
              <w:t>Aplicación web ↔ API</w:t>
            </w:r>
          </w:p>
        </w:tc>
        <w:tc>
          <w:tcPr>
            <w:tcW w:type="dxa" w:w="626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7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7"/>
              </w:rPr>
              <w:t>HTTPS y mensajes estructurados; autenticación, validación de entrada y manejo uniforme de errores.</w:t>
            </w:r>
          </w:p>
        </w:tc>
      </w:tr>
      <w:tr>
        <w:tc>
          <w:tcPr>
            <w:tcW w:type="dxa" w:w="2520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5F8FB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7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7"/>
              </w:rPr>
              <w:t>API ↔ base de datos</w:t>
            </w:r>
          </w:p>
        </w:tc>
        <w:tc>
          <w:tcPr>
            <w:tcW w:type="dxa" w:w="626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5F8FB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7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7"/>
              </w:rPr>
              <w:t>Acceso transaccional a datos de dominio, con aislamiento lógico por clase y migraciones versionadas.</w:t>
            </w:r>
          </w:p>
        </w:tc>
      </w:tr>
      <w:tr>
        <w:tc>
          <w:tcPr>
            <w:tcW w:type="dxa" w:w="2520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7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7"/>
              </w:rPr>
              <w:t>API ↔ ejecutor</w:t>
            </w:r>
          </w:p>
        </w:tc>
        <w:tc>
          <w:tcPr>
            <w:tcW w:type="dxa" w:w="626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7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7"/>
              </w:rPr>
              <w:t>Solicitud con código, pruebas y límites; respuesta normalizada: aprobado, error sintáctico, error de ejecución, tiempo excedido, fallas parciales o inválido.</w:t>
            </w:r>
          </w:p>
        </w:tc>
      </w:tr>
      <w:tr>
        <w:tc>
          <w:tcPr>
            <w:tcW w:type="dxa" w:w="2520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5F8FB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7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7"/>
              </w:rPr>
              <w:t>API ↔ proveedor LLM</w:t>
            </w:r>
          </w:p>
        </w:tc>
        <w:tc>
          <w:tcPr>
            <w:tcW w:type="dxa" w:w="626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5F8FB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7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7"/>
              </w:rPr>
              <w:t>Solicitud con evidencia y contexto; salida estructurada validada antes de persistir o mostrar.</w:t>
            </w:r>
          </w:p>
        </w:tc>
      </w:tr>
      <w:tr>
        <w:tc>
          <w:tcPr>
            <w:tcW w:type="dxa" w:w="2520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7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7"/>
              </w:rPr>
              <w:t>RAG ↔ índice</w:t>
            </w:r>
          </w:p>
        </w:tc>
        <w:tc>
          <w:tcPr>
            <w:tcW w:type="dxa" w:w="626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7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7"/>
              </w:rPr>
              <w:t>Ingesta y recuperación top-k filtrada por clase, actividad y metadatos de fuente.</w:t>
            </w:r>
          </w:p>
        </w:tc>
      </w:tr>
      <w:tr>
        <w:tc>
          <w:tcPr>
            <w:tcW w:type="dxa" w:w="2520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5F8FB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7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7"/>
              </w:rPr>
              <w:t>Servicios ↔ observabilidad</w:t>
            </w:r>
          </w:p>
        </w:tc>
        <w:tc>
          <w:tcPr>
            <w:tcW w:type="dxa" w:w="626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5F8FB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7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7"/>
              </w:rPr>
              <w:t>Registros correlacionables, métricas básicas y verificación de salud sin exponer datos sensibles.</w:t>
            </w:r>
          </w:p>
        </w:tc>
      </w:tr>
      <w:tr>
        <w:tc>
          <w:tcPr>
            <w:tcW w:type="dxa" w:w="2520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7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7"/>
              </w:rPr>
              <w:t>Despliegue</w:t>
            </w:r>
          </w:p>
        </w:tc>
        <w:tc>
          <w:tcPr>
            <w:tcW w:type="dxa" w:w="626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7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7"/>
              </w:rPr>
              <w:t>Dockerfile(s), Docker Compose y variables de entorno documentadas para una ejecución reproducible.</w:t>
            </w:r>
          </w:p>
        </w:tc>
      </w:tr>
    </w:tbl>
    <w:p>
      <w:pPr>
        <w:spacing w:after="0"/>
        <w:widowControl/>
      </w:pPr>
    </w:p>
    <w:p>
      <w:pPr>
        <w:pStyle w:val="Heading2"/>
        <w:keepNext/>
        <w:widowControl/>
      </w:pPr>
      <w:r>
        <w:t>3.2 Requisitos funcionales</w:t>
      </w:r>
    </w:p>
    <w:p>
      <w:pPr>
        <w:spacing w:after="100" w:line="269" w:lineRule="auto"/>
        <w:widowControl/>
      </w:pPr>
      <w:r>
        <w:rPr>
          <w:rFonts w:ascii="Arial" w:hAnsi="Arial" w:eastAsia="Arial"/>
          <w:b w:val="0"/>
          <w:i w:val="0"/>
          <w:color w:val="1F1F1F"/>
          <w:sz w:val="20"/>
        </w:rPr>
        <w:t>La prioridad de todos los requisitos RF-001 a RF-019 es Debe (Must) para el MVP, salvo que una revisión posterior de alcance aprobada por el equipo y el docente guía indique lo contrario.</w:t>
      </w:r>
    </w:p>
    <w:p>
      <w:pPr>
        <w:pStyle w:val="Heading3"/>
        <w:keepNext/>
        <w:widowControl/>
      </w:pPr>
      <w:r>
        <w:t>3.2.1 Acceso y clase</w:t>
      </w:r>
    </w:p>
    <w:tbl>
      <w:tblPr>
        <w:tblStyle w:val="Tablaconcuadrcula"/>
        <w:tblW w:type="dxa" w:w="8784"/>
        <w:jc w:val="center"/>
        <w:tblLayout w:type="fixed"/>
        <w:tblLook w:firstColumn="1" w:firstRow="1" w:lastColumn="0" w:lastRow="0" w:noHBand="0" w:noVBand="1" w:val="04A0"/>
        <w:tblInd w:w="0" w:type="dxa"/>
      </w:tblPr>
      <w:tblGrid>
        <w:gridCol w:w="792"/>
        <w:gridCol w:w="3888"/>
        <w:gridCol w:w="3311"/>
        <w:gridCol w:w="792"/>
      </w:tblGrid>
      <w:tr>
        <w:trPr>
          <w:tblHeader w:val="true"/>
        </w:trPr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1F4E79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</w: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ID</w:t>
            </w:r>
          </w:p>
        </w:tc>
        <w:tc>
          <w:tcPr>
            <w:tcW w:type="dxa" w:w="3888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1F4E79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</w: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Requisito y actor</w:t>
            </w:r>
          </w:p>
        </w:tc>
        <w:tc>
          <w:tcPr>
            <w:tcW w:type="dxa" w:w="3312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1F4E79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</w: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Criterio verificable</w:t>
            </w:r>
          </w:p>
        </w:tc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1F4E79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</w: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HU</w:t>
            </w:r>
          </w:p>
        </w:tc>
      </w:tr>
      <w:tr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RF-001</w:t>
            </w:r>
          </w:p>
        </w:tc>
        <w:tc>
          <w:tcPr>
            <w:tcW w:type="dxa" w:w="3888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El sistema deberá autenticar a profesores y estudiantes y limitar cada operación según rol, estado y pertenencia a la clase.</w:t>
            </w:r>
          </w:p>
        </w:tc>
        <w:tc>
          <w:tcPr>
            <w:tcW w:type="dxa" w:w="3312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Acceso válido exitoso; credenciales inválidas rechazadas; una cuenta inactiva o un usuario de otra clase no accede a recursos protegidos.</w:t>
            </w:r>
          </w:p>
        </w:tc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001</w:t>
            </w:r>
          </w:p>
        </w:tc>
      </w:tr>
      <w:tr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5F8FB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RF-002</w:t>
            </w:r>
          </w:p>
        </w:tc>
        <w:tc>
          <w:tcPr>
            <w:tcW w:type="dxa" w:w="3888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5F8FB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El profesor deberá crear y actualizar una clase con datos básicos y mecanismo de incorporación de estudiantes.</w:t>
            </w:r>
          </w:p>
        </w:tc>
        <w:tc>
          <w:tcPr>
            <w:tcW w:type="dxa" w:w="3312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5F8FB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La clase válida queda persistida; faltantes obligatorios se informan; un estudiante no puede ejecutar la operación.</w:t>
            </w:r>
          </w:p>
        </w:tc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5F8FB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002</w:t>
            </w:r>
          </w:p>
        </w:tc>
      </w:tr>
      <w:tr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RF-003</w:t>
            </w:r>
          </w:p>
        </w:tc>
        <w:tc>
          <w:tcPr>
            <w:tcW w:type="dxa" w:w="3888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El estudiante deberá incorporarse a una clase mediante un código o invitación válida.</w:t>
            </w:r>
          </w:p>
        </w:tc>
        <w:tc>
          <w:tcPr>
            <w:tcW w:type="dxa" w:w="3312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Código válido inscribe una vez; código inválido, expirado o duplicado produce respuesta controlada.</w:t>
            </w:r>
          </w:p>
        </w:tc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003</w:t>
            </w:r>
          </w:p>
        </w:tc>
      </w:tr>
    </w:tbl>
    <w:p>
      <w:pPr>
        <w:spacing w:after="0"/>
        <w:widowControl/>
      </w:pPr>
    </w:p>
    <w:p>
      <w:pPr>
        <w:pStyle w:val="Heading3"/>
        <w:keepNext/>
        <w:widowControl/>
      </w:pPr>
      <w:r>
        <w:t>3.2.2 Contenidos y actividades</w:t>
      </w:r>
    </w:p>
    <w:tbl>
      <w:tblPr>
        <w:tblStyle w:val="Tablaconcuadrcula"/>
        <w:tblW w:type="dxa" w:w="8784"/>
        <w:jc w:val="center"/>
        <w:tblLayout w:type="fixed"/>
        <w:tblLook w:firstColumn="1" w:firstRow="1" w:lastColumn="0" w:lastRow="0" w:noHBand="0" w:noVBand="1" w:val="04A0"/>
        <w:tblInd w:w="0" w:type="dxa"/>
      </w:tblPr>
      <w:tblGrid>
        <w:gridCol w:w="792"/>
        <w:gridCol w:w="3888"/>
        <w:gridCol w:w="3311"/>
        <w:gridCol w:w="792"/>
      </w:tblGrid>
      <w:tr>
        <w:trPr>
          <w:tblHeader w:val="true"/>
        </w:trPr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1F4E79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</w: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ID</w:t>
            </w:r>
          </w:p>
        </w:tc>
        <w:tc>
          <w:tcPr>
            <w:tcW w:type="dxa" w:w="3888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1F4E79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</w: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Requisito y actor</w:t>
            </w:r>
          </w:p>
        </w:tc>
        <w:tc>
          <w:tcPr>
            <w:tcW w:type="dxa" w:w="3312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1F4E79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</w: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Criterio verificable</w:t>
            </w:r>
          </w:p>
        </w:tc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1F4E79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</w: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HU</w:t>
            </w:r>
          </w:p>
        </w:tc>
      </w:tr>
      <w:tr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RF-004</w:t>
            </w:r>
          </w:p>
        </w:tc>
        <w:tc>
          <w:tcPr>
            <w:tcW w:type="dxa" w:w="3888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El profesor deberá crear, editar y consultar ejercicios con enunciado, plantilla, dificultad, conceptos, pruebas y límites de ejecución.</w:t>
            </w:r>
          </w:p>
        </w:tc>
        <w:tc>
          <w:tcPr>
            <w:tcW w:type="dxa" w:w="3312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Un ejercicio completo se guarda y recupera; datos inválidos o pruebas inconsistentes se rechazan con detalle.</w:t>
            </w:r>
          </w:p>
        </w:tc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004</w:t>
            </w:r>
          </w:p>
        </w:tc>
      </w:tr>
      <w:tr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5F8FB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RF-005</w:t>
            </w:r>
          </w:p>
        </w:tc>
        <w:tc>
          <w:tcPr>
            <w:tcW w:type="dxa" w:w="3888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5F8FB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El profesor deberá componer una actividad ordenando ejercicios y controlar sus estados de borrador, publicada y cerrada.</w:t>
            </w:r>
          </w:p>
        </w:tc>
        <w:tc>
          <w:tcPr>
            <w:tcW w:type="dxa" w:w="3312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5F8FB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Solo una actividad válida puede publicarse; los estudiantes ven únicamente publicaciones autorizadas; el cierre bloquea nuevos envíos según regla configurada.</w:t>
            </w:r>
          </w:p>
        </w:tc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5F8FB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005</w:t>
            </w:r>
          </w:p>
        </w:tc>
      </w:tr>
      <w:tr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RF-006</w:t>
            </w:r>
          </w:p>
        </w:tc>
        <w:tc>
          <w:tcPr>
            <w:tcW w:type="dxa" w:w="3888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El profesor deberá cargar material oficial y el sistema deberá extraer, fragmentar, indexar y asociar metadatos a la clase o actividad.</w:t>
            </w:r>
          </w:p>
        </w:tc>
        <w:tc>
          <w:tcPr>
            <w:tcW w:type="dxa" w:w="3312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La fuente compatible queda indexada y trazable; un formato o archivo inválido falla de forma controlada; la recuperación no cruza clases.</w:t>
            </w:r>
          </w:p>
        </w:tc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006</w:t>
            </w:r>
          </w:p>
        </w:tc>
      </w:tr>
    </w:tbl>
    <w:p>
      <w:pPr>
        <w:spacing w:after="0"/>
        <w:widowControl/>
      </w:pPr>
    </w:p>
    <w:p>
      <w:pPr>
        <w:pStyle w:val="Heading3"/>
        <w:keepNext/>
        <w:widowControl/>
      </w:pPr>
      <w:r>
        <w:t>3.2.3 Experiencia del estudiante</w:t>
      </w:r>
    </w:p>
    <w:tbl>
      <w:tblPr>
        <w:tblStyle w:val="Tablaconcuadrcula"/>
        <w:tblW w:type="dxa" w:w="8784"/>
        <w:jc w:val="center"/>
        <w:tblLayout w:type="fixed"/>
        <w:tblLook w:firstColumn="1" w:firstRow="1" w:lastColumn="0" w:lastRow="0" w:noHBand="0" w:noVBand="1" w:val="04A0"/>
        <w:tblInd w:w="0" w:type="dxa"/>
      </w:tblPr>
      <w:tblGrid>
        <w:gridCol w:w="792"/>
        <w:gridCol w:w="3888"/>
        <w:gridCol w:w="3311"/>
        <w:gridCol w:w="792"/>
      </w:tblGrid>
      <w:tr>
        <w:trPr>
          <w:tblHeader w:val="true"/>
        </w:trPr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1F4E79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</w: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ID</w:t>
            </w:r>
          </w:p>
        </w:tc>
        <w:tc>
          <w:tcPr>
            <w:tcW w:type="dxa" w:w="3888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1F4E79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</w: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Requisito y actor</w:t>
            </w:r>
          </w:p>
        </w:tc>
        <w:tc>
          <w:tcPr>
            <w:tcW w:type="dxa" w:w="3312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1F4E79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</w: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Criterio verificable</w:t>
            </w:r>
          </w:p>
        </w:tc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1F4E79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</w: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HU</w:t>
            </w:r>
          </w:p>
        </w:tc>
      </w:tr>
      <w:tr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RF-007</w:t>
            </w:r>
          </w:p>
        </w:tc>
        <w:tc>
          <w:tcPr>
            <w:tcW w:type="dxa" w:w="3888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El estudiante deberá consultar las actividades publicadas de sus clases y su estado de avance.</w:t>
            </w:r>
          </w:p>
        </w:tc>
        <w:tc>
          <w:tcPr>
            <w:tcW w:type="dxa" w:w="3312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Se muestran solo actividades autorizadas, con estado coherente y vista vacía cuando no existen publicaciones.</w:t>
            </w:r>
          </w:p>
        </w:tc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007</w:t>
            </w:r>
          </w:p>
        </w:tc>
      </w:tr>
      <w:tr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5F8FB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RF-008</w:t>
            </w:r>
          </w:p>
        </w:tc>
        <w:tc>
          <w:tcPr>
            <w:tcW w:type="dxa" w:w="3888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5F8FB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El estudiante deberá abrir un ejercicio y visualizar enunciado, conceptos, plantilla y pruebas visibles.</w:t>
            </w:r>
          </w:p>
        </w:tc>
        <w:tc>
          <w:tcPr>
            <w:tcW w:type="dxa" w:w="3312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5F8FB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La vista carga el ejercicio correcto y no revela pruebas ocultas ni datos internos.</w:t>
            </w:r>
          </w:p>
        </w:tc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5F8FB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008</w:t>
            </w:r>
          </w:p>
        </w:tc>
      </w:tr>
      <w:tr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RF-009</w:t>
            </w:r>
          </w:p>
        </w:tc>
        <w:tc>
          <w:tcPr>
            <w:tcW w:type="dxa" w:w="3888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El estudiante deberá ejecutar código JavaScript en un entorno controlado.</w:t>
            </w:r>
          </w:p>
        </w:tc>
        <w:tc>
          <w:tcPr>
            <w:tcW w:type="dxa" w:w="3312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Se devuelve un resultado normalizado; se detienen ejecuciones fuera de límites y se bloquean recursos no autorizados.</w:t>
            </w:r>
          </w:p>
        </w:tc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009</w:t>
            </w:r>
          </w:p>
        </w:tc>
      </w:tr>
      <w:tr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5F8FB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RF-010</w:t>
            </w:r>
          </w:p>
        </w:tc>
        <w:tc>
          <w:tcPr>
            <w:tcW w:type="dxa" w:w="3888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5F8FB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El estudiante deberá enviar una solución y el sistema deberá registrar el intento con código, fecha, eventos y resultado técnico.</w:t>
            </w:r>
          </w:p>
        </w:tc>
        <w:tc>
          <w:tcPr>
            <w:tcW w:type="dxa" w:w="3312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5F8FB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El intento persiste de manera independiente o previa al LLM cuando sea posible y puede reconstruirse para auditoría.</w:t>
            </w:r>
          </w:p>
        </w:tc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5F8FB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010</w:t>
            </w:r>
          </w:p>
        </w:tc>
      </w:tr>
      <w:tr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RF-011</w:t>
            </w:r>
          </w:p>
        </w:tc>
        <w:tc>
          <w:tcPr>
            <w:tcW w:type="dxa" w:w="3888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El sistema deberá mostrar al estudiante un diagnóstico técnico basado en pruebas deterministas.</w:t>
            </w:r>
          </w:p>
        </w:tc>
        <w:tc>
          <w:tcPr>
            <w:tcW w:type="dxa" w:w="3312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Distingue aprobado, error sintáctico, error de ejecución, tiempo excedido, prueba fallida, éxito parcial e inválido.</w:t>
            </w:r>
          </w:p>
        </w:tc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011</w:t>
            </w:r>
          </w:p>
        </w:tc>
      </w:tr>
      <w:tr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5F8FB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RF-012</w:t>
            </w:r>
          </w:p>
        </w:tc>
        <w:tc>
          <w:tcPr>
            <w:tcW w:type="dxa" w:w="3888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5F8FB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El estudiante deberá solicitar pistas progresivas relacionadas con la evidencia del intento.</w:t>
            </w:r>
          </w:p>
        </w:tc>
        <w:tc>
          <w:tcPr>
            <w:tcW w:type="dxa" w:w="3312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5F8FB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La ayuda aumenta gradualmente, evita entregar la solución completa de inmediato y declara estado desconocido si falta evidencia.</w:t>
            </w:r>
          </w:p>
        </w:tc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5F8FB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012</w:t>
            </w:r>
          </w:p>
        </w:tc>
      </w:tr>
      <w:tr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RF-013</w:t>
            </w:r>
          </w:p>
        </w:tc>
        <w:tc>
          <w:tcPr>
            <w:tcW w:type="dxa" w:w="3888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El sistema deberá generar retroalimentación contextual usando evidencia técnica y fragmentos autorizados recuperados por RAG.</w:t>
            </w:r>
          </w:p>
        </w:tc>
        <w:tc>
          <w:tcPr>
            <w:tcW w:type="dxa" w:w="3312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La salida cumple el esquema, indica fuente cuando corresponde y utiliza un mensaje seguro si falla recuperación o IA.</w:t>
            </w:r>
          </w:p>
        </w:tc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013</w:t>
            </w:r>
          </w:p>
        </w:tc>
      </w:tr>
      <w:tr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5F8FB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RF-014</w:t>
            </w:r>
          </w:p>
        </w:tc>
        <w:tc>
          <w:tcPr>
            <w:tcW w:type="dxa" w:w="3888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5F8FB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El estudiante deberá reintentar un ejercicio sin perder el historial anterior.</w:t>
            </w:r>
          </w:p>
        </w:tc>
        <w:tc>
          <w:tcPr>
            <w:tcW w:type="dxa" w:w="3312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5F8FB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Cada reintento genera un nuevo intento y actualiza las evidencias sin sobrescribir registros previos.</w:t>
            </w:r>
          </w:p>
        </w:tc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5F8FB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014</w:t>
            </w:r>
          </w:p>
        </w:tc>
      </w:tr>
      <w:tr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RF-015</w:t>
            </w:r>
          </w:p>
        </w:tc>
        <w:tc>
          <w:tcPr>
            <w:tcW w:type="dxa" w:w="3888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El estudiante deberá consultar un progreso explicable por actividad y concepto.</w:t>
            </w:r>
          </w:p>
        </w:tc>
        <w:tc>
          <w:tcPr>
            <w:tcW w:type="dxa" w:w="3312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La vista deriva sus estados de intentos y reglas documentadas; no presenta la estimación como calificación oficial.</w:t>
            </w:r>
          </w:p>
        </w:tc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015</w:t>
            </w:r>
          </w:p>
        </w:tc>
      </w:tr>
    </w:tbl>
    <w:p>
      <w:pPr>
        <w:spacing w:after="0"/>
        <w:widowControl/>
      </w:pPr>
    </w:p>
    <w:p>
      <w:pPr>
        <w:pStyle w:val="Heading3"/>
        <w:keepNext/>
        <w:widowControl/>
      </w:pPr>
      <w:r>
        <w:t>3.2.4 Seguimiento docente</w:t>
      </w:r>
    </w:p>
    <w:tbl>
      <w:tblPr>
        <w:tblStyle w:val="Tablaconcuadrcula"/>
        <w:tblW w:type="dxa" w:w="8784"/>
        <w:jc w:val="center"/>
        <w:tblLayout w:type="fixed"/>
        <w:tblLook w:firstColumn="1" w:firstRow="1" w:lastColumn="0" w:lastRow="0" w:noHBand="0" w:noVBand="1" w:val="04A0"/>
        <w:tblInd w:w="0" w:type="dxa"/>
      </w:tblPr>
      <w:tblGrid>
        <w:gridCol w:w="792"/>
        <w:gridCol w:w="3888"/>
        <w:gridCol w:w="3311"/>
        <w:gridCol w:w="792"/>
      </w:tblGrid>
      <w:tr>
        <w:trPr>
          <w:tblHeader w:val="true"/>
        </w:trPr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1F4E79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</w: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ID</w:t>
            </w:r>
          </w:p>
        </w:tc>
        <w:tc>
          <w:tcPr>
            <w:tcW w:type="dxa" w:w="3888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1F4E79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</w: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Requisito y actor</w:t>
            </w:r>
          </w:p>
        </w:tc>
        <w:tc>
          <w:tcPr>
            <w:tcW w:type="dxa" w:w="3312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1F4E79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</w: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Criterio verificable</w:t>
            </w:r>
          </w:p>
        </w:tc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1F4E79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</w: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HU</w:t>
            </w:r>
          </w:p>
        </w:tc>
      </w:tr>
      <w:tr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RF-016</w:t>
            </w:r>
          </w:p>
        </w:tc>
        <w:tc>
          <w:tcPr>
            <w:tcW w:type="dxa" w:w="3888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El profesor deberá visualizar un tablero con actividad, avance, fallas frecuentes, conceptos y señales del curso.</w:t>
            </w:r>
          </w:p>
        </w:tc>
        <w:tc>
          <w:tcPr>
            <w:tcW w:type="dxa" w:w="3312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Los agregados corresponden a la clase autorizada, admiten filtros básicos y presentan estados de carga, vacío y error.</w:t>
            </w:r>
          </w:p>
        </w:tc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016</w:t>
            </w:r>
          </w:p>
        </w:tc>
      </w:tr>
      <w:tr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5F8FB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RF-017</w:t>
            </w:r>
          </w:p>
        </w:tc>
        <w:tc>
          <w:tcPr>
            <w:tcW w:type="dxa" w:w="3888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5F8FB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El profesor deberá consultar el detalle de un estudiante con sus intentos, resultados y evidencias de progreso.</w:t>
            </w:r>
          </w:p>
        </w:tc>
        <w:tc>
          <w:tcPr>
            <w:tcW w:type="dxa" w:w="3312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5F8FB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Solo se muestran estudiantes de la clase autorizada y los datos coinciden con los intentos persistidos.</w:t>
            </w:r>
          </w:p>
        </w:tc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5F8FB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017</w:t>
            </w:r>
          </w:p>
        </w:tc>
      </w:tr>
      <w:tr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RF-018</w:t>
            </w:r>
          </w:p>
        </w:tc>
        <w:tc>
          <w:tcPr>
            <w:tcW w:type="dxa" w:w="3888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El sistema deberá generar señales explicables de inactividad, error repetido o estancamiento.</w:t>
            </w:r>
          </w:p>
        </w:tc>
        <w:tc>
          <w:tcPr>
            <w:tcW w:type="dxa" w:w="3312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Cada señal contiene causa, evidencia y fecha; las reglas son deterministas y no implican sanción ni diagnóstico personal.</w:t>
            </w:r>
          </w:p>
        </w:tc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018</w:t>
            </w:r>
          </w:p>
        </w:tc>
      </w:tr>
      <w:tr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5F8FB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RF-019</w:t>
            </w:r>
          </w:p>
        </w:tc>
        <w:tc>
          <w:tcPr>
            <w:tcW w:type="dxa" w:w="3888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5F8FB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El profesor deberá marcar una señal como revisada.</w:t>
            </w:r>
          </w:p>
        </w:tc>
        <w:tc>
          <w:tcPr>
            <w:tcW w:type="dxa" w:w="3312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5F8FB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La acción registra responsable y fecha, es idempotente y no elimina la evidencia original.</w:t>
            </w:r>
          </w:p>
        </w:tc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5F8FB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019</w:t>
            </w:r>
          </w:p>
        </w:tc>
      </w:tr>
    </w:tbl>
    <w:p>
      <w:pPr>
        <w:spacing w:after="0"/>
        <w:widowControl/>
      </w:pPr>
    </w:p>
    <w:p>
      <w:pPr>
        <w:pStyle w:val="Heading2"/>
        <w:keepNext/>
        <w:widowControl/>
      </w:pPr>
      <w:r>
        <w:t>3.3 Requisitos no funcionales</w:t>
      </w:r>
    </w:p>
    <w:p>
      <w:pPr>
        <w:pStyle w:val="Heading3"/>
        <w:keepNext/>
        <w:widowControl/>
      </w:pPr>
      <w:r>
        <w:t>3.3.1 Rendimiento</w:t>
      </w:r>
    </w:p>
    <w:tbl>
      <w:tblPr>
        <w:tblStyle w:val="Tablaconcuadrcula"/>
        <w:tblW w:type="dxa" w:w="8784"/>
        <w:jc w:val="center"/>
        <w:tblLayout w:type="fixed"/>
        <w:tblLook w:firstColumn="1" w:firstRow="1" w:lastColumn="0" w:lastRow="0" w:noHBand="0" w:noVBand="1" w:val="04A0"/>
        <w:tblInd w:w="0" w:type="dxa"/>
      </w:tblPr>
      <w:tblGrid>
        <w:gridCol w:w="1512"/>
        <w:gridCol w:w="4608"/>
        <w:gridCol w:w="2664"/>
      </w:tblGrid>
      <w:tr>
        <w:trPr>
          <w:tblHeader w:val="true"/>
        </w:trPr>
        <w:tc>
          <w:tcPr>
            <w:tcW w:type="dxa" w:w="1512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1F4E79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</w: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ID</w:t>
            </w:r>
          </w:p>
        </w:tc>
        <w:tc>
          <w:tcPr>
            <w:tcW w:type="dxa" w:w="4608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1F4E79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</w: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Requisito</w:t>
            </w:r>
          </w:p>
        </w:tc>
        <w:tc>
          <w:tcPr>
            <w:tcW w:type="dxa" w:w="266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1F4E79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</w: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Verificación</w:t>
            </w:r>
          </w:p>
        </w:tc>
      </w:tr>
      <w:tr>
        <w:tc>
          <w:tcPr>
            <w:tcW w:type="dxa" w:w="1512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RNF-REN-01</w:t>
            </w:r>
          </w:p>
        </w:tc>
        <w:tc>
          <w:tcPr>
            <w:tcW w:type="dxa" w:w="4608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Las pantallas principales deberán responder en menos de 3 segundos en condiciones típicas del MVP.</w:t>
            </w:r>
          </w:p>
        </w:tc>
        <w:tc>
          <w:tcPr>
            <w:tcW w:type="dxa" w:w="266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Medición de percentil acordado en ambiente de demostración con datos representativos.</w:t>
            </w:r>
          </w:p>
        </w:tc>
      </w:tr>
      <w:tr>
        <w:tc>
          <w:tcPr>
            <w:tcW w:type="dxa" w:w="1512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5F8FB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RNF-REN-02</w:t>
            </w:r>
          </w:p>
        </w:tc>
        <w:tc>
          <w:tcPr>
            <w:tcW w:type="dxa" w:w="4608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5F8FB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La ejecución de un ejercicio pequeño deberá entregar resultado en menos de 3 segundos en condiciones típicas.</w:t>
            </w:r>
          </w:p>
        </w:tc>
        <w:tc>
          <w:tcPr>
            <w:tcW w:type="dxa" w:w="266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5F8FB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Prueba automatizada sobre un conjunto representativo de ejercicios y límites configurados.</w:t>
            </w:r>
          </w:p>
        </w:tc>
      </w:tr>
      <w:tr>
        <w:tc>
          <w:tcPr>
            <w:tcW w:type="dxa" w:w="1512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RNF-REN-03</w:t>
            </w:r>
          </w:p>
        </w:tc>
        <w:tc>
          <w:tcPr>
            <w:tcW w:type="dxa" w:w="4608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La retroalimentación de IA deberá estar disponible en menos de 12 segundos para la mayoría de las solicitudes.</w:t>
            </w:r>
          </w:p>
        </w:tc>
        <w:tc>
          <w:tcPr>
            <w:tcW w:type="dxa" w:w="266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Métricas de latencia y porcentaje de cumplimiento; el umbral estadístico final se fija antes de pruebas de aceptación.</w:t>
            </w:r>
          </w:p>
        </w:tc>
      </w:tr>
      <w:tr>
        <w:tc>
          <w:tcPr>
            <w:tcW w:type="dxa" w:w="1512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5F8FB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RNF-REN-04</w:t>
            </w:r>
          </w:p>
        </w:tc>
        <w:tc>
          <w:tcPr>
            <w:tcW w:type="dxa" w:w="4608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5F8FB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Las operaciones largas deberán mostrar estado de carga y terminar con éxito, error controlado o tiempo excedido.</w:t>
            </w:r>
          </w:p>
        </w:tc>
        <w:tc>
          <w:tcPr>
            <w:tcW w:type="dxa" w:w="266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5F8FB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Pruebas de interfaz y fallas simuladas de ejecución, RAG y proveedor LLM.</w:t>
            </w:r>
          </w:p>
        </w:tc>
      </w:tr>
    </w:tbl>
    <w:p>
      <w:pPr>
        <w:spacing w:after="0"/>
        <w:widowControl/>
      </w:pPr>
    </w:p>
    <w:p>
      <w:pPr>
        <w:pStyle w:val="Heading3"/>
        <w:keepNext/>
        <w:widowControl/>
      </w:pPr>
      <w:r>
        <w:t>3.3.2 Seguridad y privacidad</w:t>
      </w:r>
    </w:p>
    <w:tbl>
      <w:tblPr>
        <w:tblStyle w:val="Tablaconcuadrcula"/>
        <w:tblW w:type="dxa" w:w="8784"/>
        <w:jc w:val="center"/>
        <w:tblLayout w:type="fixed"/>
        <w:tblLook w:firstColumn="1" w:firstRow="1" w:lastColumn="0" w:lastRow="0" w:noHBand="0" w:noVBand="1" w:val="04A0"/>
        <w:tblInd w:w="0" w:type="dxa"/>
      </w:tblPr>
      <w:tblGrid>
        <w:gridCol w:w="1512"/>
        <w:gridCol w:w="4608"/>
        <w:gridCol w:w="2664"/>
      </w:tblGrid>
      <w:tr>
        <w:trPr>
          <w:tblHeader w:val="true"/>
        </w:trPr>
        <w:tc>
          <w:tcPr>
            <w:tcW w:type="dxa" w:w="1512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1F4E79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</w: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ID</w:t>
            </w:r>
          </w:p>
        </w:tc>
        <w:tc>
          <w:tcPr>
            <w:tcW w:type="dxa" w:w="4608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1F4E79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</w: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Requisito</w:t>
            </w:r>
          </w:p>
        </w:tc>
        <w:tc>
          <w:tcPr>
            <w:tcW w:type="dxa" w:w="266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1F4E79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</w: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Verificación</w:t>
            </w:r>
          </w:p>
        </w:tc>
      </w:tr>
      <w:tr>
        <w:tc>
          <w:tcPr>
            <w:tcW w:type="dxa" w:w="1512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RNF-SEG-01</w:t>
            </w:r>
          </w:p>
        </w:tc>
        <w:tc>
          <w:tcPr>
            <w:tcW w:type="dxa" w:w="4608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Toda operación protegida deberá validar autenticación, rol y pertenencia en el backend.</w:t>
            </w:r>
          </w:p>
        </w:tc>
        <w:tc>
          <w:tcPr>
            <w:tcW w:type="dxa" w:w="266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Pruebas negativas por rol, clase y recurso, incluidas solicitudes directas a la API.</w:t>
            </w:r>
          </w:p>
        </w:tc>
      </w:tr>
      <w:tr>
        <w:tc>
          <w:tcPr>
            <w:tcW w:type="dxa" w:w="1512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5F8FB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RNF-SEG-02</w:t>
            </w:r>
          </w:p>
        </w:tc>
        <w:tc>
          <w:tcPr>
            <w:tcW w:type="dxa" w:w="4608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5F8FB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Las entradas, archivos y salidas estructuradas de IA deberán validarse antes de utilizarse o persistirse.</w:t>
            </w:r>
          </w:p>
        </w:tc>
        <w:tc>
          <w:tcPr>
            <w:tcW w:type="dxa" w:w="266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5F8FB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Pruebas con carga inválida, esquema incompleto, archivo no soportado y salida malformada.</w:t>
            </w:r>
          </w:p>
        </w:tc>
      </w:tr>
      <w:tr>
        <w:tc>
          <w:tcPr>
            <w:tcW w:type="dxa" w:w="1512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RNF-SEG-03</w:t>
            </w:r>
          </w:p>
        </w:tc>
        <w:tc>
          <w:tcPr>
            <w:tcW w:type="dxa" w:w="4608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Las credenciales y secretos deberán gestionarse mediante variables de entorno y no almacenarse en el repositorio.</w:t>
            </w:r>
          </w:p>
        </w:tc>
        <w:tc>
          <w:tcPr>
            <w:tcW w:type="dxa" w:w="266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Revisión del repositorio, configuración y guía de despliegue.</w:t>
            </w:r>
          </w:p>
        </w:tc>
      </w:tr>
      <w:tr>
        <w:tc>
          <w:tcPr>
            <w:tcW w:type="dxa" w:w="1512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5F8FB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RNF-SEG-04</w:t>
            </w:r>
          </w:p>
        </w:tc>
        <w:tc>
          <w:tcPr>
            <w:tcW w:type="dxa" w:w="4608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5F8FB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El código del estudiante deberá ejecutarse aislado, sin acceso no autorizado a red, sistema de archivos o procesos.</w:t>
            </w:r>
          </w:p>
        </w:tc>
        <w:tc>
          <w:tcPr>
            <w:tcW w:type="dxa" w:w="266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5F8FB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Pruebas adversariales y comprobación de límites de CPU, memoria y tiempo.</w:t>
            </w:r>
          </w:p>
        </w:tc>
      </w:tr>
      <w:tr>
        <w:tc>
          <w:tcPr>
            <w:tcW w:type="dxa" w:w="1512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RNF-SEG-05</w:t>
            </w:r>
          </w:p>
        </w:tc>
        <w:tc>
          <w:tcPr>
            <w:tcW w:type="dxa" w:w="4608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Los mensajes y registros no deberán exponer secretos, trazas internas sensibles ni datos de otra clase.</w:t>
            </w:r>
          </w:p>
        </w:tc>
        <w:tc>
          <w:tcPr>
            <w:tcW w:type="dxa" w:w="266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Revisión de errores, logs y pruebas de aislamiento entre clases.</w:t>
            </w:r>
          </w:p>
        </w:tc>
      </w:tr>
    </w:tbl>
    <w:p>
      <w:pPr>
        <w:spacing w:after="0"/>
        <w:widowControl/>
      </w:pPr>
    </w:p>
    <w:p>
      <w:pPr>
        <w:pStyle w:val="Heading3"/>
        <w:keepNext/>
        <w:widowControl/>
      </w:pPr>
      <w:r>
        <w:t>3.3.3 Usabilidad y accesibilidad</w:t>
      </w:r>
    </w:p>
    <w:tbl>
      <w:tblPr>
        <w:tblStyle w:val="Tablaconcuadrcula"/>
        <w:tblW w:type="dxa" w:w="8784"/>
        <w:jc w:val="center"/>
        <w:tblLayout w:type="fixed"/>
        <w:tblLook w:firstColumn="1" w:firstRow="1" w:lastColumn="0" w:lastRow="0" w:noHBand="0" w:noVBand="1" w:val="04A0"/>
        <w:tblInd w:w="0" w:type="dxa"/>
      </w:tblPr>
      <w:tblGrid>
        <w:gridCol w:w="1512"/>
        <w:gridCol w:w="4608"/>
        <w:gridCol w:w="2664"/>
      </w:tblGrid>
      <w:tr>
        <w:trPr>
          <w:tblHeader w:val="true"/>
        </w:trPr>
        <w:tc>
          <w:tcPr>
            <w:tcW w:type="dxa" w:w="1512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1F4E79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</w: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ID</w:t>
            </w:r>
          </w:p>
        </w:tc>
        <w:tc>
          <w:tcPr>
            <w:tcW w:type="dxa" w:w="4608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1F4E79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</w: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Requisito</w:t>
            </w:r>
          </w:p>
        </w:tc>
        <w:tc>
          <w:tcPr>
            <w:tcW w:type="dxa" w:w="266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1F4E79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</w: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Verificación</w:t>
            </w:r>
          </w:p>
        </w:tc>
      </w:tr>
      <w:tr>
        <w:tc>
          <w:tcPr>
            <w:tcW w:type="dxa" w:w="1512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RNF-USA-01</w:t>
            </w:r>
          </w:p>
        </w:tc>
        <w:tc>
          <w:tcPr>
            <w:tcW w:type="dxa" w:w="4608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La aplicación deberá ser responsiva; el editor de código se optimizará para escritorio.</w:t>
            </w:r>
          </w:p>
        </w:tc>
        <w:tc>
          <w:tcPr>
            <w:tcW w:type="dxa" w:w="266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Pruebas en resoluciones de escritorio, tableta y móvil para lectura y navegación esencial.</w:t>
            </w:r>
          </w:p>
        </w:tc>
      </w:tr>
      <w:tr>
        <w:tc>
          <w:tcPr>
            <w:tcW w:type="dxa" w:w="1512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5F8FB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RNF-USA-02</w:t>
            </w:r>
          </w:p>
        </w:tc>
        <w:tc>
          <w:tcPr>
            <w:tcW w:type="dxa" w:w="4608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5F8FB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Las funciones principales deberán poder operarse con teclado y mostrar foco visible, etiquetas y contraste suficiente.</w:t>
            </w:r>
          </w:p>
        </w:tc>
        <w:tc>
          <w:tcPr>
            <w:tcW w:type="dxa" w:w="266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5F8FB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Lista de comprobación de accesibilidad sobre los flujos críticos.</w:t>
            </w:r>
          </w:p>
        </w:tc>
      </w:tr>
      <w:tr>
        <w:tc>
          <w:tcPr>
            <w:tcW w:type="dxa" w:w="1512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RNF-USA-03</w:t>
            </w:r>
          </w:p>
        </w:tc>
        <w:tc>
          <w:tcPr>
            <w:tcW w:type="dxa" w:w="4608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Los estados y resultados no deberán comunicarse únicamente mediante color.</w:t>
            </w:r>
          </w:p>
        </w:tc>
        <w:tc>
          <w:tcPr>
            <w:tcW w:type="dxa" w:w="266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Inspección visual y pruebas de estados con texto o iconografía equivalente.</w:t>
            </w:r>
          </w:p>
        </w:tc>
      </w:tr>
      <w:tr>
        <w:tc>
          <w:tcPr>
            <w:tcW w:type="dxa" w:w="1512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5F8FB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RNF-USA-04</w:t>
            </w:r>
          </w:p>
        </w:tc>
        <w:tc>
          <w:tcPr>
            <w:tcW w:type="dxa" w:w="4608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5F8FB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Los errores deberán explicar qué ocurrió y qué acción puede realizar el usuario.</w:t>
            </w:r>
          </w:p>
        </w:tc>
        <w:tc>
          <w:tcPr>
            <w:tcW w:type="dxa" w:w="266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5F8FB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Pruebas de mensajes en autenticación, publicación, carga, ejecución, envío e IA.</w:t>
            </w:r>
          </w:p>
        </w:tc>
      </w:tr>
    </w:tbl>
    <w:p>
      <w:pPr>
        <w:spacing w:after="0"/>
        <w:widowControl/>
      </w:pPr>
    </w:p>
    <w:p>
      <w:pPr>
        <w:pStyle w:val="Heading3"/>
        <w:keepNext/>
        <w:widowControl/>
      </w:pPr>
      <w:r>
        <w:t>3.3.4 Disponibilidad y confiabilidad</w:t>
      </w:r>
    </w:p>
    <w:tbl>
      <w:tblPr>
        <w:tblStyle w:val="Tablaconcuadrcula"/>
        <w:tblW w:type="dxa" w:w="8784"/>
        <w:jc w:val="center"/>
        <w:tblLayout w:type="fixed"/>
        <w:tblLook w:firstColumn="1" w:firstRow="1" w:lastColumn="0" w:lastRow="0" w:noHBand="0" w:noVBand="1" w:val="04A0"/>
        <w:tblInd w:w="0" w:type="dxa"/>
      </w:tblPr>
      <w:tblGrid>
        <w:gridCol w:w="1512"/>
        <w:gridCol w:w="4608"/>
        <w:gridCol w:w="2664"/>
      </w:tblGrid>
      <w:tr>
        <w:trPr>
          <w:tblHeader w:val="true"/>
        </w:trPr>
        <w:tc>
          <w:tcPr>
            <w:tcW w:type="dxa" w:w="1512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1F4E79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</w: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ID</w:t>
            </w:r>
          </w:p>
        </w:tc>
        <w:tc>
          <w:tcPr>
            <w:tcW w:type="dxa" w:w="4608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1F4E79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</w: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Requisito</w:t>
            </w:r>
          </w:p>
        </w:tc>
        <w:tc>
          <w:tcPr>
            <w:tcW w:type="dxa" w:w="266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1F4E79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</w: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Verificación</w:t>
            </w:r>
          </w:p>
        </w:tc>
      </w:tr>
      <w:tr>
        <w:tc>
          <w:tcPr>
            <w:tcW w:type="dxa" w:w="1512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RNF-CON-01</w:t>
            </w:r>
          </w:p>
        </w:tc>
        <w:tc>
          <w:tcPr>
            <w:tcW w:type="dxa" w:w="4608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Un intento deberá persistirse independientemente del resultado de la generación con IA y, cuando sea posible, antes de invocarla.</w:t>
            </w:r>
          </w:p>
        </w:tc>
        <w:tc>
          <w:tcPr>
            <w:tcW w:type="dxa" w:w="266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Simulación de falla o demora del LLM sin pérdida del intento ni de su resultado técnico.</w:t>
            </w:r>
          </w:p>
        </w:tc>
      </w:tr>
      <w:tr>
        <w:tc>
          <w:tcPr>
            <w:tcW w:type="dxa" w:w="1512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5F8FB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RNF-CON-02</w:t>
            </w:r>
          </w:p>
        </w:tc>
        <w:tc>
          <w:tcPr>
            <w:tcW w:type="dxa" w:w="4608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5F8FB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Una salida inválida del modelo no deberá corromper el progreso, las señales ni los datos fuente.</w:t>
            </w:r>
          </w:p>
        </w:tc>
        <w:tc>
          <w:tcPr>
            <w:tcW w:type="dxa" w:w="266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5F8FB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Inyección de respuestas malformadas y validación de invariantes de dominio.</w:t>
            </w:r>
          </w:p>
        </w:tc>
      </w:tr>
      <w:tr>
        <w:tc>
          <w:tcPr>
            <w:tcW w:type="dxa" w:w="1512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RNF-CON-03</w:t>
            </w:r>
          </w:p>
        </w:tc>
        <w:tc>
          <w:tcPr>
            <w:tcW w:type="dxa" w:w="4608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Una falla de RAG o IA deberá producir una degradación controlada y permitir continuar el flujo técnico.</w:t>
            </w:r>
          </w:p>
        </w:tc>
        <w:tc>
          <w:tcPr>
            <w:tcW w:type="dxa" w:w="266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Pruebas de indisponibilidad con mensajes seguros y reintento posterior.</w:t>
            </w:r>
          </w:p>
        </w:tc>
      </w:tr>
      <w:tr>
        <w:tc>
          <w:tcPr>
            <w:tcW w:type="dxa" w:w="1512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5F8FB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RNF-CON-04</w:t>
            </w:r>
          </w:p>
        </w:tc>
        <w:tc>
          <w:tcPr>
            <w:tcW w:type="dxa" w:w="4608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5F8FB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El flujo publicación–ejecución–envío–registro–seguimiento deberá contar con pruebas de integración.</w:t>
            </w:r>
          </w:p>
        </w:tc>
        <w:tc>
          <w:tcPr>
            <w:tcW w:type="dxa" w:w="266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5F8FB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Ejecución automatizada en integración continua y evidencia en la versión candidata.</w:t>
            </w:r>
          </w:p>
        </w:tc>
      </w:tr>
    </w:tbl>
    <w:p>
      <w:pPr>
        <w:spacing w:after="0"/>
        <w:widowControl/>
      </w:pPr>
    </w:p>
    <w:p>
      <w:pPr>
        <w:pStyle w:val="Heading3"/>
        <w:keepNext/>
        <w:widowControl/>
      </w:pPr>
      <w:r>
        <w:t>3.3.5 Portabilidad y operación</w:t>
      </w:r>
    </w:p>
    <w:tbl>
      <w:tblPr>
        <w:tblStyle w:val="Tablaconcuadrcula"/>
        <w:tblW w:type="dxa" w:w="8784"/>
        <w:jc w:val="center"/>
        <w:tblLayout w:type="fixed"/>
        <w:tblLook w:firstColumn="1" w:firstRow="1" w:lastColumn="0" w:lastRow="0" w:noHBand="0" w:noVBand="1" w:val="04A0"/>
        <w:tblInd w:w="0" w:type="dxa"/>
      </w:tblPr>
      <w:tblGrid>
        <w:gridCol w:w="1512"/>
        <w:gridCol w:w="4608"/>
        <w:gridCol w:w="2664"/>
      </w:tblGrid>
      <w:tr>
        <w:trPr>
          <w:tblHeader w:val="true"/>
        </w:trPr>
        <w:tc>
          <w:tcPr>
            <w:tcW w:type="dxa" w:w="1512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1F4E79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</w: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ID</w:t>
            </w:r>
          </w:p>
        </w:tc>
        <w:tc>
          <w:tcPr>
            <w:tcW w:type="dxa" w:w="4608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1F4E79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</w: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Requisito</w:t>
            </w:r>
          </w:p>
        </w:tc>
        <w:tc>
          <w:tcPr>
            <w:tcW w:type="dxa" w:w="266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1F4E79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</w: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Verificación</w:t>
            </w:r>
          </w:p>
        </w:tc>
      </w:tr>
      <w:tr>
        <w:tc>
          <w:tcPr>
            <w:tcW w:type="dxa" w:w="1512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RNF-POR-01</w:t>
            </w:r>
          </w:p>
        </w:tc>
        <w:tc>
          <w:tcPr>
            <w:tcW w:type="dxa" w:w="4608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El sistema deberá incluir Dockerfile(s), Docker Compose y variables de entorno documentadas.</w:t>
            </w:r>
          </w:p>
        </w:tc>
        <w:tc>
          <w:tcPr>
            <w:tcW w:type="dxa" w:w="266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Despliegue desde un entorno limpio siguiendo únicamente la documentación.</w:t>
            </w:r>
          </w:p>
        </w:tc>
      </w:tr>
      <w:tr>
        <w:tc>
          <w:tcPr>
            <w:tcW w:type="dxa" w:w="1512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5F8FB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RNF-POR-02</w:t>
            </w:r>
          </w:p>
        </w:tc>
        <w:tc>
          <w:tcPr>
            <w:tcW w:type="dxa" w:w="4608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5F8FB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El proyecto deberá incluir datos de demostración reproducibles y comandos claros de inicialización.</w:t>
            </w:r>
          </w:p>
        </w:tc>
        <w:tc>
          <w:tcPr>
            <w:tcW w:type="dxa" w:w="266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5F8FB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Recreación de una clase, actividad, usuarios e intentos ficticios para la demo.</w:t>
            </w:r>
          </w:p>
        </w:tc>
      </w:tr>
      <w:tr>
        <w:tc>
          <w:tcPr>
            <w:tcW w:type="dxa" w:w="1512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RNF-POR-03</w:t>
            </w:r>
          </w:p>
        </w:tc>
        <w:tc>
          <w:tcPr>
            <w:tcW w:type="dxa" w:w="4608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Los servicios deberán exponer registros útiles y mecanismos básicos de estado de salud.</w:t>
            </w:r>
          </w:p>
        </w:tc>
        <w:tc>
          <w:tcPr>
            <w:tcW w:type="dxa" w:w="266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Inspección durante inicio, operación normal y fallas simuladas.</w:t>
            </w:r>
          </w:p>
        </w:tc>
      </w:tr>
    </w:tbl>
    <w:p>
      <w:pPr>
        <w:spacing w:after="0"/>
        <w:widowControl/>
      </w:pPr>
    </w:p>
    <w:p>
      <w:pPr>
        <w:pStyle w:val="Heading3"/>
        <w:keepNext/>
        <w:widowControl/>
      </w:pPr>
      <w:r>
        <w:t>3.3.6 Mantenibilidad</w:t>
      </w:r>
    </w:p>
    <w:tbl>
      <w:tblPr>
        <w:tblStyle w:val="Tablaconcuadrcula"/>
        <w:tblW w:type="dxa" w:w="8784"/>
        <w:jc w:val="center"/>
        <w:tblLayout w:type="fixed"/>
        <w:tblLook w:firstColumn="1" w:firstRow="1" w:lastColumn="0" w:lastRow="0" w:noHBand="0" w:noVBand="1" w:val="04A0"/>
        <w:tblInd w:w="0" w:type="dxa"/>
      </w:tblPr>
      <w:tblGrid>
        <w:gridCol w:w="1512"/>
        <w:gridCol w:w="4608"/>
        <w:gridCol w:w="2664"/>
      </w:tblGrid>
      <w:tr>
        <w:trPr>
          <w:tblHeader w:val="true"/>
        </w:trPr>
        <w:tc>
          <w:tcPr>
            <w:tcW w:type="dxa" w:w="1512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1F4E79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</w: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ID</w:t>
            </w:r>
          </w:p>
        </w:tc>
        <w:tc>
          <w:tcPr>
            <w:tcW w:type="dxa" w:w="4608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1F4E79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</w: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Requisito</w:t>
            </w:r>
          </w:p>
        </w:tc>
        <w:tc>
          <w:tcPr>
            <w:tcW w:type="dxa" w:w="266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1F4E79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</w: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Verificación</w:t>
            </w:r>
          </w:p>
        </w:tc>
      </w:tr>
      <w:tr>
        <w:tc>
          <w:tcPr>
            <w:tcW w:type="dxa" w:w="1512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RNF-MAN-01</w:t>
            </w:r>
          </w:p>
        </w:tc>
        <w:tc>
          <w:tcPr>
            <w:tcW w:type="dxa" w:w="4608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La solución deberá separar dominio, infraestructura, ejecución e IA mediante módulos y contratos explícitos.</w:t>
            </w:r>
          </w:p>
        </w:tc>
        <w:tc>
          <w:tcPr>
            <w:tcW w:type="dxa" w:w="266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Revisión de arquitectura y dependencias; ausencia de acoplamiento circular crítico.</w:t>
            </w:r>
          </w:p>
        </w:tc>
      </w:tr>
      <w:tr>
        <w:tc>
          <w:tcPr>
            <w:tcW w:type="dxa" w:w="1512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5F8FB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RNF-MAN-02</w:t>
            </w:r>
          </w:p>
        </w:tc>
        <w:tc>
          <w:tcPr>
            <w:tcW w:type="dxa" w:w="4608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5F8FB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Los contratos entre componentes y las salidas de IA deberán estar tipados o validados por esquema.</w:t>
            </w:r>
          </w:p>
        </w:tc>
        <w:tc>
          <w:tcPr>
            <w:tcW w:type="dxa" w:w="266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5F8FB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Pruebas de contrato y rechazo de datos incompatibles.</w:t>
            </w:r>
          </w:p>
        </w:tc>
      </w:tr>
      <w:tr>
        <w:tc>
          <w:tcPr>
            <w:tcW w:type="dxa" w:w="1512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RNF-MAN-03</w:t>
            </w:r>
          </w:p>
        </w:tc>
        <w:tc>
          <w:tcPr>
            <w:tcW w:type="dxa" w:w="4608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El repositorio deberá aplicar formateo, linting, pruebas y revisión cruzada de cambios relevantes.</w:t>
            </w:r>
          </w:p>
        </w:tc>
        <w:tc>
          <w:tcPr>
            <w:tcW w:type="dxa" w:w="266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Controles de integración continua y evidencia de revisión por otro integrante.</w:t>
            </w:r>
          </w:p>
        </w:tc>
      </w:tr>
      <w:tr>
        <w:tc>
          <w:tcPr>
            <w:tcW w:type="dxa" w:w="1512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5F8FB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RNF-MAN-04</w:t>
            </w:r>
          </w:p>
        </w:tc>
        <w:tc>
          <w:tcPr>
            <w:tcW w:type="dxa" w:w="4608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5F8FB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Las decisiones técnicas relevantes deberán documentarse junto con sus motivos y consecuencias.</w:t>
            </w:r>
          </w:p>
        </w:tc>
        <w:tc>
          <w:tcPr>
            <w:tcW w:type="dxa" w:w="266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5F8FB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Registro de decisiones actualizado para arquitectura, ejecución, RAG, proveedor y despliegue.</w:t>
            </w:r>
          </w:p>
        </w:tc>
      </w:tr>
    </w:tbl>
    <w:p>
      <w:pPr>
        <w:spacing w:after="0"/>
        <w:widowControl/>
      </w:pPr>
    </w:p>
    <w:p>
      <w:pPr>
        <w:pStyle w:val="Heading3"/>
        <w:keepNext/>
        <w:widowControl/>
      </w:pPr>
      <w:r>
        <w:t>3.3.7 Adecuación funcional y calidad de la IA</w:t>
      </w:r>
    </w:p>
    <w:tbl>
      <w:tblPr>
        <w:tblStyle w:val="Tablaconcuadrcula"/>
        <w:tblW w:type="dxa" w:w="8784"/>
        <w:jc w:val="center"/>
        <w:tblLayout w:type="fixed"/>
        <w:tblLook w:firstColumn="1" w:firstRow="1" w:lastColumn="0" w:lastRow="0" w:noHBand="0" w:noVBand="1" w:val="04A0"/>
        <w:tblInd w:w="0" w:type="dxa"/>
      </w:tblPr>
      <w:tblGrid>
        <w:gridCol w:w="1512"/>
        <w:gridCol w:w="4608"/>
        <w:gridCol w:w="2664"/>
      </w:tblGrid>
      <w:tr>
        <w:trPr>
          <w:tblHeader w:val="true"/>
        </w:trPr>
        <w:tc>
          <w:tcPr>
            <w:tcW w:type="dxa" w:w="1512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1F4E79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</w: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ID</w:t>
            </w:r>
          </w:p>
        </w:tc>
        <w:tc>
          <w:tcPr>
            <w:tcW w:type="dxa" w:w="4608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1F4E79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</w: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Requisito</w:t>
            </w:r>
          </w:p>
        </w:tc>
        <w:tc>
          <w:tcPr>
            <w:tcW w:type="dxa" w:w="266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1F4E79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</w: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Verificación</w:t>
            </w:r>
          </w:p>
        </w:tc>
      </w:tr>
      <w:tr>
        <w:tc>
          <w:tcPr>
            <w:tcW w:type="dxa" w:w="1512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RNF-IA-01</w:t>
            </w:r>
          </w:p>
        </w:tc>
        <w:tc>
          <w:tcPr>
            <w:tcW w:type="dxa" w:w="4608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Los resultados deterministas deberán prevalecer sobre cualquier interpretación generada por IA.</w:t>
            </w:r>
          </w:p>
        </w:tc>
        <w:tc>
          <w:tcPr>
            <w:tcW w:type="dxa" w:w="266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Casos donde el texto del modelo contradice pruebas técnicas; el sistema conserva el resultado determinista.</w:t>
            </w:r>
          </w:p>
        </w:tc>
      </w:tr>
      <w:tr>
        <w:tc>
          <w:tcPr>
            <w:tcW w:type="dxa" w:w="1512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5F8FB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RNF-IA-02</w:t>
            </w:r>
          </w:p>
        </w:tc>
        <w:tc>
          <w:tcPr>
            <w:tcW w:type="dxa" w:w="4608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5F8FB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La IA deberá recibir resultados normalizados y devolver una estructura validable de diagnóstico o ayuda.</w:t>
            </w:r>
          </w:p>
        </w:tc>
        <w:tc>
          <w:tcPr>
            <w:tcW w:type="dxa" w:w="266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5F8FB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Pruebas de contrato con todas las categorías técnicas y salidas inválidas.</w:t>
            </w:r>
          </w:p>
        </w:tc>
      </w:tr>
      <w:tr>
        <w:tc>
          <w:tcPr>
            <w:tcW w:type="dxa" w:w="1512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RNF-IA-03</w:t>
            </w:r>
          </w:p>
        </w:tc>
        <w:tc>
          <w:tcPr>
            <w:tcW w:type="dxa" w:w="4608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La recuperación deberá filtrar fuentes por clase o actividad y conservar trazabilidad del fragmento utilizado.</w:t>
            </w:r>
          </w:p>
        </w:tc>
        <w:tc>
          <w:tcPr>
            <w:tcW w:type="dxa" w:w="266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Pruebas de aislamiento y visualización de fuente asociada a la respuesta.</w:t>
            </w:r>
          </w:p>
        </w:tc>
      </w:tr>
      <w:tr>
        <w:tc>
          <w:tcPr>
            <w:tcW w:type="dxa" w:w="1512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5F8FB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RNF-IA-04</w:t>
            </w:r>
          </w:p>
        </w:tc>
        <w:tc>
          <w:tcPr>
            <w:tcW w:type="dxa" w:w="4608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5F8FB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Si la evidencia es insuficiente, el sistema deberá expresar desconocimiento y no inventar una conclusión.</w:t>
            </w:r>
          </w:p>
        </w:tc>
        <w:tc>
          <w:tcPr>
            <w:tcW w:type="dxa" w:w="266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5F8FB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Casos sin fragmentos pertinentes o con resultados ambiguos.</w:t>
            </w:r>
          </w:p>
        </w:tc>
      </w:tr>
      <w:tr>
        <w:tc>
          <w:tcPr>
            <w:tcW w:type="dxa" w:w="1512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RNF-IA-05</w:t>
            </w:r>
          </w:p>
        </w:tc>
        <w:tc>
          <w:tcPr>
            <w:tcW w:type="dxa" w:w="4608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Las señales y el progreso deberán ser explicables y no utilizarse como sanción o calificación automática.</w:t>
            </w:r>
          </w:p>
        </w:tc>
        <w:tc>
          <w:tcPr>
            <w:tcW w:type="dxa" w:w="266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Cada salida presenta regla o evidencia y mantiene la decisión final en el profesor.</w:t>
            </w:r>
          </w:p>
        </w:tc>
      </w:tr>
    </w:tbl>
    <w:p>
      <w:pPr>
        <w:spacing w:after="0"/>
        <w:widowControl/>
      </w:pPr>
    </w:p>
    <w:p>
      <w:pPr>
        <w:pStyle w:val="Heading2"/>
        <w:keepNext/>
        <w:widowControl/>
      </w:pPr>
      <w:r>
        <w:t>3.4 Requisitos organizacionales</w:t>
      </w:r>
    </w:p>
    <w:tbl>
      <w:tblPr>
        <w:tblStyle w:val="Tablaconcuadrcula"/>
        <w:tblW w:type="dxa" w:w="8784"/>
        <w:jc w:val="center"/>
        <w:tblLayout w:type="fixed"/>
        <w:tblLook w:firstColumn="1" w:firstRow="1" w:lastColumn="0" w:lastRow="0" w:noHBand="0" w:noVBand="1" w:val="04A0"/>
        <w:tblInd w:w="0" w:type="dxa"/>
      </w:tblPr>
      <w:tblGrid>
        <w:gridCol w:w="1224"/>
        <w:gridCol w:w="4968"/>
        <w:gridCol w:w="2592"/>
      </w:tblGrid>
      <w:tr>
        <w:trPr>
          <w:tblHeader w:val="true"/>
        </w:trPr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1F4E79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</w: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ID</w:t>
            </w:r>
          </w:p>
        </w:tc>
        <w:tc>
          <w:tcPr>
            <w:tcW w:type="dxa" w:w="4968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1F4E79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</w: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Requisito organizacional</w:t>
            </w:r>
          </w:p>
        </w:tc>
        <w:tc>
          <w:tcPr>
            <w:tcW w:type="dxa" w:w="2592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1F4E79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</w: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Evidencia</w:t>
            </w:r>
          </w:p>
        </w:tc>
      </w:tr>
      <w:tr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ORG-001</w:t>
            </w:r>
          </w:p>
        </w:tc>
        <w:tc>
          <w:tcPr>
            <w:tcW w:type="dxa" w:w="4968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El equipo mantendrá un repositorio compartido sin secretos ni datos personales reales.</w:t>
            </w:r>
          </w:p>
        </w:tc>
        <w:tc>
          <w:tcPr>
            <w:tcW w:type="dxa" w:w="2592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Historial del repositorio, reglas de exclusión y datos ficticios.</w:t>
            </w:r>
          </w:p>
        </w:tc>
      </w:tr>
      <w:tr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5F8FB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ORG-002</w:t>
            </w:r>
          </w:p>
        </w:tc>
        <w:tc>
          <w:tcPr>
            <w:tcW w:type="dxa" w:w="4968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5F8FB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Los tres integrantes deberán aportar código, pruebas, documentación y revisión técnica.</w:t>
            </w:r>
          </w:p>
        </w:tc>
        <w:tc>
          <w:tcPr>
            <w:tcW w:type="dxa" w:w="2592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5F8FB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Trazabilidad de tareas, commits y revisiones cruzadas.</w:t>
            </w:r>
          </w:p>
        </w:tc>
      </w:tr>
      <w:tr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ORG-003</w:t>
            </w:r>
          </w:p>
        </w:tc>
        <w:tc>
          <w:tcPr>
            <w:tcW w:type="dxa" w:w="4968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El proyecto mantendra alineados ERS, historias de usuario, casos de uso, Roadmap ágil, arquitectura y evidencias de prueba.</w:t>
            </w:r>
          </w:p>
        </w:tc>
        <w:tc>
          <w:tcPr>
            <w:tcW w:type="dxa" w:w="2592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Revisión de consistencia en cada hito y antes del cierre documental.</w:t>
            </w:r>
          </w:p>
        </w:tc>
      </w:tr>
      <w:tr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5F8FB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ORG-004</w:t>
            </w:r>
          </w:p>
        </w:tc>
        <w:tc>
          <w:tcPr>
            <w:tcW w:type="dxa" w:w="4968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5F8FB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El alcance se administrará con Scrum ligero y se congelarán nuevas funciones en la semana 15.</w:t>
            </w:r>
          </w:p>
        </w:tc>
        <w:tc>
          <w:tcPr>
            <w:tcW w:type="dxa" w:w="2592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5F8FB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Backlog priorizado, revisiones por incremento y registro de cambios de alcance.</w:t>
            </w:r>
          </w:p>
        </w:tc>
      </w:tr>
      <w:tr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ORG-005</w:t>
            </w:r>
          </w:p>
        </w:tc>
        <w:tc>
          <w:tcPr>
            <w:tcW w:type="dxa" w:w="4968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La demostración utilizará una organización académica y datos reproducibles de prueba.</w:t>
            </w:r>
          </w:p>
        </w:tc>
        <w:tc>
          <w:tcPr>
            <w:tcW w:type="dxa" w:w="2592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Guion y conjunto de datos de demo ejecutables desde un ambiente limpio.</w:t>
            </w:r>
          </w:p>
        </w:tc>
      </w:tr>
      <w:tr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5F8FB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ORG-006</w:t>
            </w:r>
          </w:p>
        </w:tc>
        <w:tc>
          <w:tcPr>
            <w:tcW w:type="dxa" w:w="4968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5F8FB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Las decisiones pedagógicas o de alto impacto permanecerán bajo responsabilidad humana.</w:t>
            </w:r>
          </w:p>
        </w:tc>
        <w:tc>
          <w:tcPr>
            <w:tcW w:type="dxa" w:w="2592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5F8FB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Interfaz, reglas y documentación sin sanción o calificación automática por IA.</w:t>
            </w:r>
          </w:p>
        </w:tc>
      </w:tr>
    </w:tbl>
    <w:p>
      <w:pPr>
        <w:spacing w:after="0"/>
        <w:widowControl/>
      </w:pPr>
    </w:p>
    <w:p>
      <w:pPr>
        <w:widowControl/>
      </w:pPr>
      <w:r>
        <w:rPr>
          <w:rFonts w:ascii="Arial" w:hAnsi="Arial" w:eastAsia="Arial"/>
          <w:b w:val="0"/>
          <w:i w:val="0"/>
          <w:color w:val="1F1F1F"/>
          <w:sz w:val="20"/>
        </w:rPr>
        <w:br w:type="page"/>
      </w:r>
    </w:p>
    <w:p>
      <w:pPr>
        <w:pStyle w:val="Heading1"/>
        <w:keepNext/>
        <w:widowControl/>
      </w:pPr>
      <w:r>
        <w:t>4. Planificación</w:t>
      </w:r>
    </w:p>
    <w:p>
      <w:pPr>
        <w:pStyle w:val="Heading2"/>
        <w:keepNext/>
        <w:widowControl/>
      </w:pPr>
      <w:r>
        <w:t>4.1 Planificación general</w:t>
      </w:r>
    </w:p>
    <w:p>
      <w:pPr>
        <w:spacing w:after="100" w:line="269" w:lineRule="auto"/>
        <w:widowControl/>
      </w:pPr>
      <w:r>
        <w:rPr>
          <w:rFonts w:ascii="Arial" w:hAnsi="Arial" w:eastAsia="Arial"/>
          <w:b w:val="0"/>
          <w:i w:val="0"/>
          <w:color w:val="1F1F1F"/>
          <w:sz w:val="20"/>
        </w:rPr>
        <w:t>El proyecto se desarrollará entre el 11 de agosto y el 17 de diciembre de 2026 durante 18 semanas académicas, organizadas en nueve sprints de dos semanas, desde S0 hasta S8. Se utilizará Scrum ligero con backlog priorizado, demostraciones frecuentes y revisión de riesgos, dependencias y definición de terminado.</w:t>
      </w:r>
    </w:p>
    <w:p>
      <w:pPr>
        <w:pStyle w:val="Heading3"/>
        <w:keepNext/>
        <w:widowControl/>
      </w:pPr>
      <w:r>
        <w:t>4.1.1 Metodología y condiciones</w:t>
      </w:r>
    </w:p>
    <w:p>
      <w:pPr>
        <w:pStyle w:val="Prrafodelista"/>
        <w:numPr>
          <w:ilvl w:val="0"/>
          <w:numId w:val="1"/>
        </w:numPr>
        <w:spacing w:after="50" w:line="259" w:lineRule="auto"/>
        <w:widowControl/>
      </w:pPr>
      <w:r>
        <w:rPr>
          <w:rFonts w:ascii="Arial" w:hAnsi="Arial" w:eastAsia="Arial"/>
          <w:b w:val="0"/>
          <w:i w:val="0"/>
          <w:color w:val="1F1F1F"/>
          <w:sz w:val="20"/>
        </w:rPr>
        <w:t>Product Owner: Marcelo Núñez, responsable de mantener la visión, ordenar el backlog y coordinar backend e integración.</w:t>
      </w:r>
    </w:p>
    <w:p>
      <w:pPr>
        <w:pStyle w:val="Prrafodelista"/>
        <w:numPr>
          <w:ilvl w:val="0"/>
          <w:numId w:val="1"/>
        </w:numPr>
        <w:spacing w:after="50" w:line="259" w:lineRule="auto"/>
        <w:widowControl/>
      </w:pPr>
      <w:r>
        <w:rPr>
          <w:rFonts w:ascii="Arial" w:hAnsi="Arial" w:eastAsia="Arial"/>
          <w:b w:val="0"/>
          <w:i w:val="0"/>
          <w:color w:val="1F1F1F"/>
          <w:sz w:val="20"/>
        </w:rPr>
        <w:t>Facilitación Scrum rotativa: Benjamin Pérez en S0, Abraham Retamal en S1 y Marcelo Núñez en S2; el ciclo se repite desde S3.</w:t>
      </w:r>
    </w:p>
    <w:p>
      <w:pPr>
        <w:pStyle w:val="Prrafodelista"/>
        <w:numPr>
          <w:ilvl w:val="0"/>
          <w:numId w:val="1"/>
        </w:numPr>
        <w:spacing w:after="50" w:line="259" w:lineRule="auto"/>
        <w:widowControl/>
      </w:pPr>
      <w:r>
        <w:rPr>
          <w:rFonts w:ascii="Arial" w:hAnsi="Arial" w:eastAsia="Arial"/>
          <w:b w:val="0"/>
          <w:i w:val="0"/>
          <w:color w:val="1F1F1F"/>
          <w:sz w:val="20"/>
        </w:rPr>
        <w:t>Definición de terminado: cambio revisado, probado, documentado y desplegable en el ambiente acordado.</w:t>
      </w:r>
    </w:p>
    <w:p>
      <w:pPr>
        <w:pStyle w:val="Prrafodelista"/>
        <w:numPr>
          <w:ilvl w:val="0"/>
          <w:numId w:val="1"/>
        </w:numPr>
        <w:spacing w:after="50" w:line="259" w:lineRule="auto"/>
        <w:widowControl/>
      </w:pPr>
      <w:r>
        <w:rPr>
          <w:rFonts w:ascii="Arial" w:hAnsi="Arial" w:eastAsia="Arial"/>
          <w:b w:val="0"/>
          <w:i w:val="0"/>
          <w:color w:val="1F1F1F"/>
          <w:sz w:val="20"/>
        </w:rPr>
        <w:t>Control de alcance: todo cambio que afecte el flujo crítico, el cronograma o una dependencia deberá registrarse y priorizarse explícitamente.</w:t>
      </w:r>
    </w:p>
    <w:p>
      <w:pPr>
        <w:pStyle w:val="Prrafodelista"/>
        <w:numPr>
          <w:ilvl w:val="0"/>
          <w:numId w:val="1"/>
        </w:numPr>
        <w:spacing w:after="50" w:line="259" w:lineRule="auto"/>
        <w:widowControl/>
      </w:pPr>
      <w:r>
        <w:rPr>
          <w:rFonts w:ascii="Arial" w:hAnsi="Arial" w:eastAsia="Arial"/>
          <w:b w:val="0"/>
          <w:i w:val="0"/>
          <w:color w:val="1F1F1F"/>
          <w:sz w:val="20"/>
        </w:rPr>
        <w:t>Riesgo técnico: ejecutar pruebas tempranas de aislamiento, latencia de IA, recuperación RAG y contratos de datos antes de integrar la experiencia final.</w:t>
      </w:r>
    </w:p>
    <w:p>
      <w:pPr>
        <w:pStyle w:val="Heading3"/>
        <w:keepNext/>
        <w:widowControl/>
      </w:pPr>
      <w:r>
        <w:t>4.1.2 Equipo</w:t>
      </w:r>
    </w:p>
    <w:tbl>
      <w:tblPr>
        <w:tblStyle w:val="Tablaconcuadrcula"/>
        <w:tblW w:type="dxa" w:w="8784"/>
        <w:jc w:val="center"/>
        <w:tblLayout w:type="fixed"/>
        <w:tblLook w:firstColumn="1" w:firstRow="1" w:lastColumn="0" w:lastRow="0" w:noHBand="0" w:noVBand="1" w:val="04A0"/>
        <w:tblInd w:w="0" w:type="dxa"/>
      </w:tblPr>
      <w:tblGrid>
        <w:gridCol w:w="2376"/>
        <w:gridCol w:w="3960"/>
        <w:gridCol w:w="2448"/>
      </w:tblGrid>
      <w:tr>
        <w:trPr>
          <w:tblHeader w:val="true"/>
        </w:trPr>
        <w:tc>
          <w:tcPr>
            <w:tcW w:type="dxa" w:w="2376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1F4E79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</w: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Área primaria</w:t>
            </w:r>
          </w:p>
        </w:tc>
        <w:tc>
          <w:tcPr>
            <w:tcW w:type="dxa" w:w="3960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1F4E79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</w: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Responsabilidades</w:t>
            </w:r>
          </w:p>
        </w:tc>
        <w:tc>
          <w:tcPr>
            <w:tcW w:type="dxa" w:w="2448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1F4E79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</w: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Cobertura cruzada</w:t>
            </w:r>
          </w:p>
        </w:tc>
      </w:tr>
      <w:tr>
        <w:tc>
          <w:tcPr>
            <w:tcW w:type="dxa" w:w="2376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Benjamin Pérez - Producto, UX/UI, frontend y documentación</w:t>
            </w:r>
          </w:p>
        </w:tc>
        <w:tc>
          <w:tcPr>
            <w:tcW w:type="dxa" w:w="3960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Visión, backlog, flujos, diseño de interfaz, editor y experiencia docente/estudiante.</w:t>
            </w:r>
          </w:p>
        </w:tc>
        <w:tc>
          <w:tcPr>
            <w:tcW w:type="dxa" w:w="2448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Al menos otro integrante revisa cada flujo y sus criterios de aceptación.</w:t>
            </w:r>
          </w:p>
        </w:tc>
      </w:tr>
      <w:tr>
        <w:tc>
          <w:tcPr>
            <w:tcW w:type="dxa" w:w="2376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5F8FB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Marcelo Núñez - Product Owner, backend, dominio, seguridad e integración</w:t>
            </w:r>
          </w:p>
        </w:tc>
        <w:tc>
          <w:tcPr>
            <w:tcW w:type="dxa" w:w="3960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5F8FB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API, autorización, modelo de dominio, ejecutor, validaciones y despliegue.</w:t>
            </w:r>
          </w:p>
        </w:tc>
        <w:tc>
          <w:tcPr>
            <w:tcW w:type="dxa" w:w="2448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5F8FB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Las decisiones críticas y pruebas de aislamiento se revisan en conjunto.</w:t>
            </w:r>
          </w:p>
        </w:tc>
      </w:tr>
      <w:tr>
        <w:tc>
          <w:tcPr>
            <w:tcW w:type="dxa" w:w="2376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Abraham Retamal - Datos, IA/RAG y calidad</w:t>
            </w:r>
          </w:p>
        </w:tc>
        <w:tc>
          <w:tcPr>
            <w:tcW w:type="dxa" w:w="3960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Persistencia, esquemas, recuperación, contratos de IA, observabilidad y estrategia de pruebas.</w:t>
            </w:r>
          </w:p>
        </w:tc>
        <w:tc>
          <w:tcPr>
            <w:tcW w:type="dxa" w:w="2448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El equipo comparte evaluación, integración y mantenimiento de fuentes.</w:t>
            </w:r>
          </w:p>
        </w:tc>
      </w:tr>
    </w:tbl>
    <w:p>
      <w:pPr>
        <w:spacing w:after="0"/>
        <w:widowControl/>
      </w:pPr>
    </w:p>
    <w:p>
      <w:pPr>
        <w:pStyle w:val="Heading3"/>
        <w:keepNext/>
        <w:widowControl/>
      </w:pPr>
      <w:r>
        <w:t>4.1.3 Plan de trabajo</w:t>
      </w:r>
    </w:p>
    <w:tbl>
      <w:tblPr>
        <w:tblStyle w:val="Tablaconcuadrcula"/>
        <w:tblW w:type="dxa" w:w="8784"/>
        <w:jc w:val="center"/>
        <w:tblLayout w:type="fixed"/>
        <w:tblLook w:firstColumn="1" w:firstRow="1" w:lastColumn="0" w:lastRow="0" w:noHBand="0" w:noVBand="1" w:val="04A0"/>
        <w:tblInd w:w="0" w:type="dxa"/>
      </w:tblPr>
      <w:tblGrid>
        <w:gridCol w:w="1080"/>
        <w:gridCol w:w="2951"/>
        <w:gridCol w:w="4752"/>
      </w:tblGrid>
      <w:tr>
        <w:trPr>
          <w:tblHeader w:val="true"/>
        </w:trPr>
        <w:tc>
          <w:tcPr>
            <w:tcW w:type="dxa" w:w="1080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1F4E79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</w: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Semanas</w:t>
            </w:r>
          </w:p>
        </w:tc>
        <w:tc>
          <w:tcPr>
            <w:tcW w:type="dxa" w:w="2952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1F4E79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</w: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Foco</w:t>
            </w:r>
          </w:p>
        </w:tc>
        <w:tc>
          <w:tcPr>
            <w:tcW w:type="dxa" w:w="4752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1F4E79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</w: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Resultado esperado</w:t>
            </w:r>
          </w:p>
        </w:tc>
      </w:tr>
      <w:tr>
        <w:tc>
          <w:tcPr>
            <w:tcW w:type="dxa" w:w="1080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1–2</w:t>
            </w:r>
          </w:p>
        </w:tc>
        <w:tc>
          <w:tcPr>
            <w:tcW w:type="dxa" w:w="2952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Sprint 0 - Alineamiento y descubrimiento</w:t>
            </w:r>
          </w:p>
        </w:tc>
        <w:tc>
          <w:tcPr>
            <w:tcW w:type="dxa" w:w="4752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Problema, usuarios, alcance, riesgos y criterios de éxito compartidos.</w:t>
            </w:r>
          </w:p>
        </w:tc>
      </w:tr>
      <w:tr>
        <w:tc>
          <w:tcPr>
            <w:tcW w:type="dxa" w:w="1080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5F8FB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3–4</w:t>
            </w:r>
          </w:p>
        </w:tc>
        <w:tc>
          <w:tcPr>
            <w:tcW w:type="dxa" w:w="2952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5F8FB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Sprint 1 - Definicion y diseño</w:t>
            </w:r>
          </w:p>
        </w:tc>
        <w:tc>
          <w:tcPr>
            <w:tcW w:type="dxa" w:w="4752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5F8FB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ERS, backlog, casos de uso, arquitectura base, prototipo y contratos principales.</w:t>
            </w:r>
          </w:p>
        </w:tc>
      </w:tr>
      <w:tr>
        <w:tc>
          <w:tcPr>
            <w:tcW w:type="dxa" w:w="1080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5–6</w:t>
            </w:r>
          </w:p>
        </w:tc>
        <w:tc>
          <w:tcPr>
            <w:tcW w:type="dxa" w:w="2952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Sprint 2 - Base de plataforma</w:t>
            </w:r>
          </w:p>
        </w:tc>
        <w:tc>
          <w:tcPr>
            <w:tcW w:type="dxa" w:w="4752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Repositorio, autenticación, roles, clases, datos base, CI y contenedores.</w:t>
            </w:r>
          </w:p>
        </w:tc>
      </w:tr>
      <w:tr>
        <w:tc>
          <w:tcPr>
            <w:tcW w:type="dxa" w:w="1080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5F8FB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7–8</w:t>
            </w:r>
          </w:p>
        </w:tc>
        <w:tc>
          <w:tcPr>
            <w:tcW w:type="dxa" w:w="2952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5F8FB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Sprint 3 - Actividad y ejecución</w:t>
            </w:r>
          </w:p>
        </w:tc>
        <w:tc>
          <w:tcPr>
            <w:tcW w:type="dxa" w:w="4752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5F8FB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Banco de ejercicios, publicación y prueba técnica del ejecutor JavaScript.</w:t>
            </w:r>
          </w:p>
        </w:tc>
      </w:tr>
      <w:tr>
        <w:tc>
          <w:tcPr>
            <w:tcW w:type="dxa" w:w="1080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9–10</w:t>
            </w:r>
          </w:p>
        </w:tc>
        <w:tc>
          <w:tcPr>
            <w:tcW w:type="dxa" w:w="2952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Sprint 4 - Primer incremento integrado</w:t>
            </w:r>
          </w:p>
        </w:tc>
        <w:tc>
          <w:tcPr>
            <w:tcW w:type="dxa" w:w="4752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Flujo profesor–estudiante, ejecución, envío, intento, resultado y reintento.</w:t>
            </w:r>
          </w:p>
        </w:tc>
      </w:tr>
      <w:tr>
        <w:tc>
          <w:tcPr>
            <w:tcW w:type="dxa" w:w="1080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5F8FB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11–12</w:t>
            </w:r>
          </w:p>
        </w:tc>
        <w:tc>
          <w:tcPr>
            <w:tcW w:type="dxa" w:w="2952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5F8FB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Sprint 5 - Diagnostico, retroalimentacion y RAG</w:t>
            </w:r>
          </w:p>
        </w:tc>
        <w:tc>
          <w:tcPr>
            <w:tcW w:type="dxa" w:w="4752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5F8FB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Salida estructurada, pistas progresivas, recuperación y fuente trazable.</w:t>
            </w:r>
          </w:p>
        </w:tc>
      </w:tr>
      <w:tr>
        <w:tc>
          <w:tcPr>
            <w:tcW w:type="dxa" w:w="1080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13–14</w:t>
            </w:r>
          </w:p>
        </w:tc>
        <w:tc>
          <w:tcPr>
            <w:tcW w:type="dxa" w:w="2952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Sprint 6 - Tablero y calidad</w:t>
            </w:r>
          </w:p>
        </w:tc>
        <w:tc>
          <w:tcPr>
            <w:tcW w:type="dxa" w:w="4752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Progreso, señales explicables, detalle docente, seguridad y pruebas no funcionales.</w:t>
            </w:r>
          </w:p>
        </w:tc>
      </w:tr>
      <w:tr>
        <w:tc>
          <w:tcPr>
            <w:tcW w:type="dxa" w:w="1080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5F8FB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15</w:t>
            </w:r>
          </w:p>
        </w:tc>
        <w:tc>
          <w:tcPr>
            <w:tcW w:type="dxa" w:w="2952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5F8FB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Sprint 7 - Congelamiento funcional, primera semana</w:t>
            </w:r>
          </w:p>
        </w:tc>
        <w:tc>
          <w:tcPr>
            <w:tcW w:type="dxa" w:w="4752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5F8FB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Versión candidata, manuales, evidencias y borrador de informe final.</w:t>
            </w:r>
          </w:p>
        </w:tc>
      </w:tr>
      <w:tr>
        <w:tc>
          <w:tcPr>
            <w:tcW w:type="dxa" w:w="1080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16</w:t>
            </w:r>
          </w:p>
        </w:tc>
        <w:tc>
          <w:tcPr>
            <w:tcW w:type="dxa" w:w="2952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Sprint 7 - Estabilizacion, segunda semana</w:t>
            </w:r>
          </w:p>
        </w:tc>
        <w:tc>
          <w:tcPr>
            <w:tcW w:type="dxa" w:w="4752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Correcciones, pruebas de regresión, despliegue reproducible y plan de respaldo.</w:t>
            </w:r>
          </w:p>
        </w:tc>
      </w:tr>
      <w:tr>
        <w:tc>
          <w:tcPr>
            <w:tcW w:type="dxa" w:w="1080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5F8FB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17–18</w:t>
            </w:r>
          </w:p>
        </w:tc>
        <w:tc>
          <w:tcPr>
            <w:tcW w:type="dxa" w:w="2952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5F8FB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Sprint 8 - Defensa y cierre</w:t>
            </w:r>
          </w:p>
        </w:tc>
        <w:tc>
          <w:tcPr>
            <w:tcW w:type="dxa" w:w="4752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5F8FB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Demo ensayada, informe y presentación final con contingencias.</w:t>
            </w:r>
          </w:p>
        </w:tc>
      </w:tr>
    </w:tbl>
    <w:p>
      <w:pPr>
        <w:spacing w:after="0"/>
        <w:widowControl/>
      </w:pPr>
    </w:p>
    <w:p>
      <w:pPr>
        <w:pStyle w:val="Heading3"/>
        <w:keepNext/>
        <w:widowControl/>
      </w:pPr>
      <w:r>
        <w:t>4.1.4 Estimación de costos</w:t>
      </w:r>
    </w:p>
    <w:p>
      <w:pPr>
        <w:spacing w:after="100" w:line="269" w:lineRule="auto"/>
        <w:widowControl/>
      </w:pPr>
      <w:r>
        <w:rPr>
          <w:rFonts w:ascii="Arial" w:hAnsi="Arial" w:eastAsia="Arial"/>
          <w:b w:val="0"/>
          <w:i w:val="0"/>
          <w:color w:val="1F1F1F"/>
          <w:sz w:val="20"/>
        </w:rPr>
        <w:t>La línea base adopta una estimación referencial de CLP $4.585.000: CLP $265.000 en costos directos y CLP $4.320.000 por 540 horas de trabajo valorizadas a CLP $8.000 por hora. Se priorizarán planes académicos, gratuitos o de bajo costo y se registrará todo gasto efectivo.</w:t>
      </w:r>
    </w:p>
    <w:tbl>
      <w:tblPr>
        <w:tblStyle w:val="Tablaconcuadrcula"/>
        <w:tblW w:type="dxa" w:w="8784"/>
        <w:jc w:val="center"/>
        <w:tblLayout w:type="fixed"/>
        <w:tblLook w:firstColumn="1" w:firstRow="1" w:lastColumn="0" w:lastRow="0" w:noHBand="0" w:noVBand="1" w:val="04A0"/>
        <w:tblInd w:w="0" w:type="dxa"/>
      </w:tblPr>
      <w:tblGrid>
        <w:gridCol w:w="1944"/>
        <w:gridCol w:w="4608"/>
        <w:gridCol w:w="2232"/>
      </w:tblGrid>
      <w:tr>
        <w:trPr>
          <w:tblHeader w:val="true"/>
        </w:trPr>
        <w:tc>
          <w:tcPr>
            <w:tcW w:type="dxa" w:w="194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1F4E79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</w: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Categoría</w:t>
            </w:r>
          </w:p>
        </w:tc>
        <w:tc>
          <w:tcPr>
            <w:tcW w:type="dxa" w:w="4608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1F4E79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</w: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Base de estimación</w:t>
            </w:r>
          </w:p>
        </w:tc>
        <w:tc>
          <w:tcPr>
            <w:tcW w:type="dxa" w:w="2232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1F4E79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</w: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Estado</w:t>
            </w:r>
          </w:p>
        </w:tc>
      </w:tr>
      <w:tr>
        <w:tc>
          <w:tcPr>
            <w:tcW w:type="dxa" w:w="194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Esfuerzo humano</w:t>
            </w:r>
          </w:p>
        </w:tc>
        <w:tc>
          <w:tcPr>
            <w:tcW w:type="dxa" w:w="4608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540 horas de trabajo del equipo, valorizadas a CLP $8.000 por hora.</w:t>
            </w:r>
          </w:p>
        </w:tc>
        <w:tc>
          <w:tcPr>
            <w:tcW w:type="dxa" w:w="2232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CLP $4.320.000.</w:t>
            </w:r>
          </w:p>
        </w:tc>
      </w:tr>
      <w:tr>
        <w:tc>
          <w:tcPr>
            <w:tcW w:type="dxa" w:w="194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5F8FB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Repositorio y herramientas</w:t>
            </w:r>
          </w:p>
        </w:tc>
        <w:tc>
          <w:tcPr>
            <w:tcW w:type="dxa" w:w="4608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5F8FB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Planes académicos, gratuitos o de código abierto.</w:t>
            </w:r>
          </w:p>
        </w:tc>
        <w:tc>
          <w:tcPr>
            <w:tcW w:type="dxa" w:w="2232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5F8FB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Incluido en los costos directos.</w:t>
            </w:r>
          </w:p>
        </w:tc>
      </w:tr>
      <w:tr>
        <w:tc>
          <w:tcPr>
            <w:tcW w:type="dxa" w:w="194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Equipamiento</w:t>
            </w:r>
          </w:p>
        </w:tc>
        <w:tc>
          <w:tcPr>
            <w:tcW w:type="dxa" w:w="4608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Computadores y conectividad disponibles para el equipo.</w:t>
            </w:r>
          </w:p>
        </w:tc>
        <w:tc>
          <w:tcPr>
            <w:tcW w:type="dxa" w:w="2232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Recursos existentes; sin compra adicional.</w:t>
            </w:r>
          </w:p>
        </w:tc>
      </w:tr>
      <w:tr>
        <w:tc>
          <w:tcPr>
            <w:tcW w:type="dxa" w:w="194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5F8FB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IA y nube</w:t>
            </w:r>
          </w:p>
        </w:tc>
        <w:tc>
          <w:tcPr>
            <w:tcW w:type="dxa" w:w="4608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5F8FB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Azure OpenAI, PostgreSQL/pgvector, almacenamiento, ejecución y despliegue en Azure.</w:t>
            </w:r>
          </w:p>
        </w:tc>
        <w:tc>
          <w:tcPr>
            <w:tcW w:type="dxa" w:w="2232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5F8FB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Incluido en la provisión directa.</w:t>
            </w:r>
          </w:p>
        </w:tc>
      </w:tr>
      <w:tr>
        <w:tc>
          <w:tcPr>
            <w:tcW w:type="dxa" w:w="194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Contingencia</w:t>
            </w:r>
          </w:p>
        </w:tc>
        <w:tc>
          <w:tcPr>
            <w:tcW w:type="dxa" w:w="4608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Margen para pruebas, aumento de consumo o servicio alternativo durante demo.</w:t>
            </w:r>
          </w:p>
        </w:tc>
        <w:tc>
          <w:tcPr>
            <w:tcW w:type="dxa" w:w="2232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6"/>
              </w:rPr>
              <w:t>Incluida dentro de los costos directos de CLP $265.000.</w:t>
            </w:r>
          </w:p>
        </w:tc>
      </w:tr>
    </w:tbl>
    <w:p>
      <w:pPr>
        <w:spacing w:after="0"/>
        <w:widowControl/>
      </w:pPr>
    </w:p>
    <w:tbl>
      <w:tblPr>
        <w:tblStyle w:val="Tablaconcuadrcula"/>
        <w:tblW w:type="dxa" w:w="8784"/>
        <w:jc w:val="center"/>
        <w:tblLayout w:type="fixed"/>
        <w:tblLook w:firstColumn="1" w:firstRow="1" w:lastColumn="0" w:lastRow="0" w:noHBand="0" w:noVBand="1" w:val="04A0"/>
        <w:tblInd w:w="0" w:type="dxa"/>
      </w:tblPr>
      <w:tblGrid>
        <w:gridCol w:w="8784"/>
      </w:tblGrid>
      <w:tr>
        <w:tc>
          <w:tcPr>
            <w:tcW w:type="dxa" w:w="8784"/>
            <w:shd w:fill="D9EAF7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after="0"/>
            </w:pPr>
            <w:r>
              <w:t>Control de costos: Todo servicio pagado deberá registrar proveedor, unidad de cobro, consumo, limite y autorización de Marcelo Núñez como Product Owner.</w:t>
            </w:r>
          </w:p>
        </w:tc>
      </w:tr>
    </w:tbl>
    <w:p>
      <w:pPr>
        <w:spacing w:after="0"/>
        <w:widowControl/>
      </w:pPr>
    </w:p>
    <w:p>
      <w:pPr>
        <w:widowControl/>
      </w:pPr>
      <w:r>
        <w:rPr>
          <w:rFonts w:ascii="Arial" w:hAnsi="Arial" w:eastAsia="Arial"/>
          <w:b w:val="0"/>
          <w:i w:val="0"/>
          <w:color w:val="1F1F1F"/>
          <w:sz w:val="20"/>
        </w:rPr>
        <w:br w:type="page"/>
      </w:r>
    </w:p>
    <w:p>
      <w:pPr>
        <w:pStyle w:val="Heading3"/>
        <w:keepNext/>
        <w:widowControl/>
      </w:pPr>
      <w:r>
        <w:t>4.1.5 Roadmap ágil e hitos</w:t>
      </w:r>
    </w:p>
    <w:p>
      <w:pPr>
        <w:spacing w:after="100" w:line="269" w:lineRule="auto"/>
        <w:widowControl/>
      </w:pPr>
      <w:r>
        <w:rPr>
          <w:rFonts w:ascii="Arial" w:hAnsi="Arial" w:eastAsia="Arial"/>
          <w:b w:val="0"/>
          <w:i w:val="0"/>
          <w:color w:val="1F1F1F"/>
          <w:sz w:val="20"/>
        </w:rPr>
        <w:t>La planificación detallada se mantiene en Roadmap_Agil_Alunza_2026.pptx. Los hitos de control son:</w:t>
      </w:r>
    </w:p>
    <w:tbl>
      <w:tblPr>
        <w:tblStyle w:val="Tablaconcuadrcula"/>
        <w:tblW w:type="dxa" w:w="8784"/>
        <w:jc w:val="center"/>
        <w:tblLayout w:type="fixed"/>
        <w:tblLook w:firstColumn="1" w:firstRow="1" w:lastColumn="0" w:lastRow="0" w:noHBand="0" w:noVBand="1" w:val="04A0"/>
        <w:tblInd w:w="0" w:type="dxa"/>
      </w:tblPr>
      <w:tblGrid>
        <w:gridCol w:w="1368"/>
        <w:gridCol w:w="7416"/>
      </w:tblGrid>
      <w:tr>
        <w:trPr>
          <w:tblHeader w:val="true"/>
        </w:trPr>
        <w:tc>
          <w:tcPr>
            <w:tcW w:type="dxa" w:w="1368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1F4E79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</w: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Semana</w:t>
            </w:r>
          </w:p>
        </w:tc>
        <w:tc>
          <w:tcPr>
            <w:tcW w:type="dxa" w:w="7416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1F4E79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</w: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Hito verificable</w:t>
            </w:r>
          </w:p>
        </w:tc>
      </w:tr>
      <w:tr>
        <w:tc>
          <w:tcPr>
            <w:tcW w:type="dxa" w:w="1368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7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7"/>
              </w:rPr>
              <w:t>4</w:t>
            </w:r>
          </w:p>
        </w:tc>
        <w:tc>
          <w:tcPr>
            <w:tcW w:type="dxa" w:w="7416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7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7"/>
              </w:rPr>
              <w:t>Alcance, arquitectura base, ERS y backlog priorizado validados.</w:t>
            </w:r>
          </w:p>
        </w:tc>
      </w:tr>
      <w:tr>
        <w:tc>
          <w:tcPr>
            <w:tcW w:type="dxa" w:w="1368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5F8FB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7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7"/>
              </w:rPr>
              <w:t>8</w:t>
            </w:r>
          </w:p>
        </w:tc>
        <w:tc>
          <w:tcPr>
            <w:tcW w:type="dxa" w:w="7416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5F8FB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7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7"/>
              </w:rPr>
              <w:t>Ejecutor JavaScript probado con aislamiento, límites y resultados normalizados.</w:t>
            </w:r>
          </w:p>
        </w:tc>
      </w:tr>
      <w:tr>
        <w:tc>
          <w:tcPr>
            <w:tcW w:type="dxa" w:w="1368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7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7"/>
              </w:rPr>
              <w:t>10</w:t>
            </w:r>
          </w:p>
        </w:tc>
        <w:tc>
          <w:tcPr>
            <w:tcW w:type="dxa" w:w="7416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7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7"/>
              </w:rPr>
              <w:t>Flujo crítico integrado de publicación, resolución, envío, registro y reintento.</w:t>
            </w:r>
          </w:p>
        </w:tc>
      </w:tr>
      <w:tr>
        <w:tc>
          <w:tcPr>
            <w:tcW w:type="dxa" w:w="1368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5F8FB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7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7"/>
              </w:rPr>
              <w:t>12</w:t>
            </w:r>
          </w:p>
        </w:tc>
        <w:tc>
          <w:tcPr>
            <w:tcW w:type="dxa" w:w="7416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5F8FB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7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7"/>
              </w:rPr>
              <w:t>RAG mínimo y retroalimentación estructurada con fuente visible.</w:t>
            </w:r>
          </w:p>
        </w:tc>
      </w:tr>
      <w:tr>
        <w:tc>
          <w:tcPr>
            <w:tcW w:type="dxa" w:w="1368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7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7"/>
              </w:rPr>
              <w:t>14</w:t>
            </w:r>
          </w:p>
        </w:tc>
        <w:tc>
          <w:tcPr>
            <w:tcW w:type="dxa" w:w="7416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7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7"/>
              </w:rPr>
              <w:t>Tablero docente, progreso y señales explicables integrados.</w:t>
            </w:r>
          </w:p>
        </w:tc>
      </w:tr>
      <w:tr>
        <w:tc>
          <w:tcPr>
            <w:tcW w:type="dxa" w:w="1368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5F8FB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7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7"/>
              </w:rPr>
              <w:t>15</w:t>
            </w:r>
          </w:p>
        </w:tc>
        <w:tc>
          <w:tcPr>
            <w:tcW w:type="dxa" w:w="7416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  <w:shd w:fill="F5F8FB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7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7"/>
              </w:rPr>
              <w:t>Congelamiento de funciones y versión candidata para estabilización.</w:t>
            </w:r>
          </w:p>
        </w:tc>
      </w:tr>
      <w:tr>
        <w:tc>
          <w:tcPr>
            <w:tcW w:type="dxa" w:w="1368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7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7"/>
              </w:rPr>
              <w:t>17–18</w:t>
            </w:r>
          </w:p>
        </w:tc>
        <w:tc>
          <w:tcPr>
            <w:tcW w:type="dxa" w:w="7416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after="30" w:before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1F1F1F"/>
                <w:sz w:val="17"/>
              </w:rPr>
            </w:r>
            <w:r>
              <w:rPr>
                <w:rFonts w:ascii="Arial" w:hAnsi="Arial" w:eastAsia="Arial"/>
                <w:b w:val="0"/>
                <w:i w:val="0"/>
                <w:color w:val="1F1F1F"/>
                <w:sz w:val="17"/>
              </w:rPr>
              <w:t>Demostración, informe y defensa final.</w:t>
            </w:r>
          </w:p>
        </w:tc>
      </w:tr>
    </w:tbl>
    <w:p>
      <w:pPr>
        <w:spacing w:after="0"/>
        <w:widowControl/>
      </w:pPr>
    </w:p>
    <w:p>
      <w:pPr>
        <w:widowControl/>
      </w:pPr>
      <w:r>
        <w:rPr>
          <w:rFonts w:ascii="Arial" w:hAnsi="Arial" w:eastAsia="Arial"/>
          <w:b w:val="0"/>
          <w:i w:val="0"/>
          <w:color w:val="1F1F1F"/>
          <w:sz w:val="20"/>
        </w:rPr>
        <w:br w:type="page"/>
      </w:r>
    </w:p>
    <w:p>
      <w:pPr>
        <w:pStyle w:val="Heading1"/>
        <w:keepNext/>
        <w:widowControl/>
      </w:pPr>
      <w:r>
        <w:t>5. Anexos</w:t>
      </w:r>
    </w:p>
    <w:p>
      <w:pPr>
        <w:pStyle w:val="Heading2"/>
        <w:keepNext/>
        <w:widowControl/>
      </w:pPr>
      <w:r>
        <w:t>5.1 Acta de constitución del proyecto</w:t>
      </w:r>
    </w:p>
    <w:p>
      <w:pPr>
        <w:spacing w:after="100" w:line="269" w:lineRule="auto"/>
        <w:widowControl/>
      </w:pPr>
      <w:r>
        <w:rPr>
          <w:rFonts w:ascii="Arial" w:hAnsi="Arial" w:eastAsia="Arial"/>
          <w:b w:val="0"/>
          <w:i w:val="0"/>
          <w:color w:val="1F1F1F"/>
          <w:sz w:val="20"/>
        </w:rPr>
        <w:t>Archivo relacionado: Acta_de_Constitucion_Alunza.docx, versión 1.1, con patrocinio, objetivos, equipo, roles, restricciones y criterios de aprobación.</w:t>
      </w:r>
    </w:p>
    <w:p>
      <w:pPr>
        <w:pStyle w:val="Heading2"/>
        <w:keepNext/>
        <w:widowControl/>
      </w:pPr>
      <w:r>
        <w:t>5.2 Matriz de requisitos</w:t>
      </w:r>
    </w:p>
    <w:p>
      <w:pPr>
        <w:spacing w:after="100" w:line="269" w:lineRule="auto"/>
        <w:widowControl/>
      </w:pPr>
      <w:r>
        <w:rPr>
          <w:rFonts w:ascii="Arial" w:hAnsi="Arial" w:eastAsia="Arial"/>
          <w:b w:val="0"/>
          <w:i w:val="0"/>
          <w:color w:val="1F1F1F"/>
          <w:sz w:val="20"/>
        </w:rPr>
        <w:t>La trazabilidad funcional se encuentra en la sección 3.2 y en Plantilla_Historias_Usuario_Alunza.xlsx. La matriz final deberá relacionar requisito, historia de usuario, caso de uso, prueba y evidencia de aceptación.</w:t>
      </w:r>
    </w:p>
    <w:p>
      <w:pPr>
        <w:pStyle w:val="Heading2"/>
        <w:keepNext/>
        <w:widowControl/>
      </w:pPr>
      <w:r>
        <w:t>5.3 Prototipado</w:t>
      </w:r>
    </w:p>
    <w:p>
      <w:pPr>
        <w:spacing w:after="100" w:line="269" w:lineRule="auto"/>
        <w:widowControl/>
      </w:pPr>
      <w:r>
        <w:rPr>
          <w:rFonts w:ascii="Arial" w:hAnsi="Arial" w:eastAsia="Arial"/>
          <w:b w:val="0"/>
          <w:i w:val="0"/>
          <w:color w:val="1F1F1F"/>
          <w:sz w:val="20"/>
        </w:rPr>
        <w:t>Los prototipos y flujos validados se presentan en Presentacion_Alunza_CAPSTONE_Fase1.pptx y Documento_Casos_de_Uso_Extendidos_Alunza.docx.</w:t>
      </w:r>
    </w:p>
    <w:p>
      <w:pPr>
        <w:pStyle w:val="Heading2"/>
        <w:keepNext/>
        <w:widowControl/>
      </w:pPr>
      <w:r>
        <w:t>5.4 Estructura de descomposición del trabajo y costos</w:t>
      </w:r>
    </w:p>
    <w:p>
      <w:pPr>
        <w:spacing w:after="100" w:line="269" w:lineRule="auto"/>
        <w:widowControl/>
      </w:pPr>
      <w:r>
        <w:rPr>
          <w:rFonts w:ascii="Arial" w:hAnsi="Arial" w:eastAsia="Arial"/>
          <w:b w:val="0"/>
          <w:i w:val="0"/>
          <w:color w:val="1F1F1F"/>
          <w:sz w:val="20"/>
        </w:rPr>
        <w:t>La descomposición temporal está definida en Roadmap_Agil_Alunza_2026.pptx y la estimación referencial se detalla en la sección 4.1.4.</w:t>
      </w:r>
    </w:p>
    <w:p>
      <w:pPr>
        <w:pStyle w:val="Heading2"/>
        <w:keepNext/>
        <w:widowControl/>
      </w:pPr>
      <w:r>
        <w:t>5.5 Roadmap ágil</w:t>
      </w:r>
    </w:p>
    <w:p>
      <w:pPr>
        <w:spacing w:after="100" w:line="269" w:lineRule="auto"/>
        <w:widowControl/>
      </w:pPr>
      <w:r>
        <w:rPr>
          <w:rFonts w:ascii="Arial" w:hAnsi="Arial" w:eastAsia="Arial"/>
          <w:b w:val="0"/>
          <w:i w:val="0"/>
          <w:color w:val="1F1F1F"/>
          <w:sz w:val="20"/>
        </w:rPr>
        <w:t>Archivo relacionado: Roadmap_Agil_Alunza_2026.pptx, período 11/08/2026-17/12/2026.</w:t>
      </w:r>
    </w:p>
    <w:p>
      <w:pPr>
        <w:pStyle w:val="Heading2"/>
        <w:keepNext/>
        <w:widowControl/>
      </w:pPr>
      <w:r>
        <w:t>5.6 Casos de uso extendidos</w:t>
      </w:r>
    </w:p>
    <w:p>
      <w:pPr>
        <w:spacing w:after="100" w:line="269" w:lineRule="auto"/>
        <w:widowControl/>
      </w:pPr>
      <w:r>
        <w:rPr>
          <w:rFonts w:ascii="Arial" w:hAnsi="Arial" w:eastAsia="Arial"/>
          <w:b w:val="0"/>
          <w:i w:val="0"/>
          <w:color w:val="1F1F1F"/>
          <w:sz w:val="20"/>
        </w:rPr>
        <w:t>Archivo relacionado: Documento_Casos_de_Uso_Extendidos_Alunza.docx, con actores profesor y estudiante y los flujos del MVP.</w:t>
      </w:r>
    </w:p>
    <w:p>
      <w:pPr>
        <w:pStyle w:val="Heading2"/>
        <w:keepNext/>
        <w:widowControl/>
      </w:pPr>
      <w:r>
        <w:t>5.7 Criterio para completar pendientes</w:t>
      </w:r>
    </w:p>
    <w:p>
      <w:pPr>
        <w:spacing w:after="100" w:line="269" w:lineRule="auto"/>
        <w:widowControl/>
      </w:pPr>
      <w:r>
        <w:rPr>
          <w:rFonts w:ascii="Arial" w:hAnsi="Arial" w:eastAsia="Arial"/>
          <w:b w:val="0"/>
          <w:i w:val="0"/>
          <w:color w:val="1F1F1F"/>
          <w:sz w:val="20"/>
        </w:rPr>
        <w:t>Toda modificación posterior deberá actualizar la tabla de revisiones, conservar los identificadores de requisito y registrar su impacto en historias de usuario, pruebas, costos y Roadmap.</w:t>
      </w:r>
    </w:p>
    <w:sectPr>
      <w:headerReference r:id="rId10" w:type="default"/>
      <w:headerReference r:id="rId11" w:type="first"/>
      <w:footerReference r:id="rId12" w:type="default"/>
      <w:headerReference w:type="even" r:id="rId13"/>
      <w:footerReference w:type="first" r:id="rId14"/>
      <w:footerReference w:type="even" r:id="rId15"/>
      <w:pgSz w:h="15840" w:w="12240" w:orient="portrait"/>
      <w:pgMar w:bottom="1417" w:top="1417" w:left="1701" w:right="1701" w:header="708" w:footer="708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ambria"/>
  <w:font w:name="Georgia"/>
  <w:font w:name="Arial"/>
  <w:font w:name="Times New Roman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EC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righ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ED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E8">
    <w:pPr>
      <w:keepNext w:val="0"/>
      <w:keepLines w:val="0"/>
      <w:widowControl w:val="1"/>
      <w:pBdr>
        <w:top w:space="0" w:sz="0" w:val="nil"/>
        <w:left w:space="0" w:sz="0" w:val="nil"/>
        <w:bottom w:color="000000" w:space="1" w:sz="4" w:val="single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right"/>
      <w:rPr>
        <w:rFonts w:ascii="Calibri" w:cs="Calibri" w:eastAsia="Calibri" w:hAnsi="Calibri"/>
        <w:b w:val="1"/>
        <w:bCs w:val="1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1"/>
        <w:bCs w:val="1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Especificación de Requisitos, estándar de IEEE 830 </w:t>
    </w:r>
  </w:p>
  <w:p w:rsidR="00000000" w:rsidDel="00000000" w:rsidP="00000000" w:rsidRDefault="00000000" w:rsidRPr="00000000" w14:paraId="000000E9">
    <w:pPr>
      <w:keepNext w:val="0"/>
      <w:keepLines w:val="0"/>
      <w:widowControl w:val="1"/>
      <w:pBdr>
        <w:top w:space="0" w:sz="0" w:val="nil"/>
        <w:left w:space="0" w:sz="0" w:val="nil"/>
        <w:bottom w:color="000000" w:space="1" w:sz="4" w:val="single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righ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131977</wp:posOffset>
          </wp:positionH>
          <wp:positionV relativeFrom="paragraph">
            <wp:posOffset>-152559</wp:posOffset>
          </wp:positionV>
          <wp:extent cx="932815" cy="231775"/>
          <wp:effectExtent b="0" l="0" r="0" t="0"/>
          <wp:wrapSquare wrapText="bothSides" distB="0" distT="0" distL="114300" distR="114300"/>
          <wp:docPr id="8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932815" cy="231775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0EA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EB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center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drawing>
        <wp:inline distB="0" distT="0" distL="0" distR="0">
          <wp:extent cx="3057756" cy="673742"/>
          <wp:effectExtent b="0" l="0" r="0" t="0"/>
          <wp:docPr id="9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3057756" cy="673742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4">
    <w:lvl w:ilvl="0">
      <w:start w:val="1"/>
      <w:numFmt w:val="bullet"/>
      <w:lvlText w:val="−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  <w:updateFields w:val="true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AR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  <w:pPr>
      <w:spacing w:after="100" w:line="269" w:lineRule="auto"/>
    </w:pPr>
    <w:rPr>
      <w:rFonts w:ascii="Arial" w:hAnsi="Arial" w:eastAsia="Arial"/>
      <w:color w:val="1F1F1F"/>
      <w:sz w:val="20"/>
    </w:rPr>
  </w:style>
  <w:style w:type="paragraph" w:styleId="Heading1">
    <w:name w:val="heading 1"/>
    <w:basedOn w:val="Normal"/>
    <w:next w:val="Normal"/>
    <w:pPr>
      <w:keepNext/>
      <w:keepLines w:val="1"/>
      <w:spacing w:after="80" w:before="200" w:lineRule="auto"/>
    </w:pPr>
    <w:rPr>
      <w:rFonts w:ascii="Arial" w:cs="Cambria" w:eastAsia="Arial" w:hAnsi="Arial"/>
      <w:b/>
      <w:bCs w:val="1"/>
      <w:color w:val="1F4E79"/>
      <w:sz w:val="28"/>
      <w:szCs w:val="28"/>
    </w:rPr>
  </w:style>
  <w:style w:type="paragraph" w:styleId="Heading2">
    <w:name w:val="heading 2"/>
    <w:basedOn w:val="Normal"/>
    <w:next w:val="Normal"/>
    <w:pPr>
      <w:keepNext/>
      <w:keepLines w:val="1"/>
      <w:spacing w:after="80" w:before="200" w:lineRule="auto"/>
    </w:pPr>
    <w:rPr>
      <w:rFonts w:ascii="Arial" w:cs="Cambria" w:eastAsia="Arial" w:hAnsi="Arial"/>
      <w:b/>
      <w:bCs w:val="1"/>
      <w:color w:val="1F4E79"/>
      <w:sz w:val="24"/>
      <w:szCs w:val="26"/>
    </w:rPr>
  </w:style>
  <w:style w:type="paragraph" w:styleId="Heading3">
    <w:name w:val="heading 3"/>
    <w:basedOn w:val="Normal"/>
    <w:next w:val="Normal"/>
    <w:pPr>
      <w:keepNext/>
      <w:spacing w:after="80" w:before="140" w:line="240" w:lineRule="auto"/>
      <w:ind w:left="1287" w:hanging="720"/>
    </w:pPr>
    <w:rPr>
      <w:rFonts w:ascii="Arial" w:cs="Cambria" w:eastAsia="Arial" w:hAnsi="Arial"/>
      <w:b/>
      <w:bCs w:val="1"/>
      <w:color w:val="365F91"/>
      <w:sz w:val="21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/>
      <w:keepLines w:val="1"/>
      <w:pageBreakBefore w:val="0"/>
      <w:spacing w:after="80" w:before="200" w:lineRule="auto"/>
    </w:pPr>
    <w:rPr>
      <w:rFonts w:ascii="Arial" w:hAnsi="Arial" w:eastAsia="Arial"/>
      <w:b/>
      <w:bCs w:val="1"/>
      <w:color w:val="1F4E79"/>
      <w:sz w:val="40"/>
      <w:szCs w:val="72"/>
    </w:rPr>
  </w:style>
  <w:style w:type="paragraph" w:styleId="Normal" w:default="1">
    <w:name w:val="normal"/>
  </w:style>
  <w:style w:type="table" w:styleId="TableNormal" w:default="1">
    <w:name w:val="TableNormal"/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paragraph" w:styleId="Encabezado">
    <w:name w:val="header"/>
    <w:basedOn w:val="Normal"/>
    <w:link w:val="EncabezadoCar"/>
    <w:uiPriority w:val="99"/>
    <w:unhideWhenUsed w:val="1"/>
    <w:rsid w:val="00893114"/>
    <w:pPr>
      <w:tabs>
        <w:tab w:val="center" w:pos="4419"/>
        <w:tab w:val="right" w:pos="8838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893114"/>
  </w:style>
  <w:style w:type="paragraph" w:styleId="Piedepgina">
    <w:name w:val="footer"/>
    <w:basedOn w:val="Normal"/>
    <w:link w:val="PiedepginaCar"/>
    <w:uiPriority w:val="99"/>
    <w:unhideWhenUsed w:val="1"/>
    <w:rsid w:val="00893114"/>
    <w:pPr>
      <w:tabs>
        <w:tab w:val="center" w:pos="4419"/>
        <w:tab w:val="right" w:pos="8838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893114"/>
  </w:style>
  <w:style w:type="paragraph" w:styleId="Textodeglobo">
    <w:name w:val="Balloon Text"/>
    <w:basedOn w:val="Normal"/>
    <w:link w:val="TextodegloboCar"/>
    <w:uiPriority w:val="99"/>
    <w:semiHidden w:val="1"/>
    <w:unhideWhenUsed w:val="1"/>
    <w:rsid w:val="00893114"/>
    <w:pPr>
      <w:spacing w:after="0" w:line="240" w:lineRule="auto"/>
    </w:pPr>
    <w:rPr>
      <w:rFonts w:ascii="Tahoma" w:cs="Tahoma" w:hAnsi="Tahoma"/>
      <w:sz w:val="16"/>
      <w:szCs w:val="16"/>
    </w:rPr>
  </w:style>
  <w:style w:type="character" w:styleId="TextodegloboCar" w:customStyle="1">
    <w:name w:val="Texto de globo Car"/>
    <w:basedOn w:val="Fuentedeprrafopredeter"/>
    <w:link w:val="Textodeglobo"/>
    <w:uiPriority w:val="99"/>
    <w:semiHidden w:val="1"/>
    <w:rsid w:val="00893114"/>
    <w:rPr>
      <w:rFonts w:ascii="Tahoma" w:cs="Tahoma" w:hAnsi="Tahoma"/>
      <w:sz w:val="16"/>
      <w:szCs w:val="16"/>
    </w:rPr>
  </w:style>
  <w:style w:type="character" w:styleId="Ttulo1Car" w:customStyle="1">
    <w:name w:val="Título 1 Car"/>
    <w:basedOn w:val="Fuentedeprrafopredeter"/>
    <w:link w:val="Ttulo1"/>
    <w:uiPriority w:val="9"/>
    <w:rsid w:val="00555BA9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Ttulo2Car" w:customStyle="1">
    <w:name w:val="Título 2 Car"/>
    <w:basedOn w:val="Fuentedeprrafopredeter"/>
    <w:link w:val="Ttulo2"/>
    <w:uiPriority w:val="9"/>
    <w:rsid w:val="00052E1B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table" w:styleId="Tablaconcuadrcula">
    <w:name w:val="Table Grid"/>
    <w:basedOn w:val="Tablanormal"/>
    <w:uiPriority w:val="59"/>
    <w:rsid w:val="00052E1B"/>
    <w:pPr>
      <w:spacing w:after="0" w:line="240" w:lineRule="auto"/>
    </w:pPr>
    <w:tblPr>
      <w:tblBorders>
        <w:top w:color="000000" w:space="0" w:sz="4" w:themeColor="text1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000000" w:space="0" w:sz="4" w:themeColor="text1" w:val="single"/>
        <w:insideV w:color="000000" w:space="0" w:sz="4" w:themeColor="text1" w:val="single"/>
      </w:tblBorders>
    </w:tblPr>
  </w:style>
  <w:style w:type="paragraph" w:styleId="Sinespaciado">
    <w:name w:val="No Spacing"/>
    <w:link w:val="SinespaciadoCar"/>
    <w:uiPriority w:val="1"/>
    <w:qFormat w:val="1"/>
    <w:rsid w:val="00C82195"/>
    <w:pPr>
      <w:spacing w:after="0" w:line="240" w:lineRule="auto"/>
    </w:pPr>
    <w:rPr>
      <w:rFonts w:eastAsiaTheme="minorEastAsia"/>
      <w:lang w:val="es-ES"/>
    </w:rPr>
  </w:style>
  <w:style w:type="character" w:styleId="SinespaciadoCar" w:customStyle="1">
    <w:name w:val="Sin espaciado Car"/>
    <w:basedOn w:val="Fuentedeprrafopredeter"/>
    <w:link w:val="Sinespaciado"/>
    <w:uiPriority w:val="1"/>
    <w:rsid w:val="00C82195"/>
    <w:rPr>
      <w:rFonts w:eastAsiaTheme="minorEastAsia"/>
      <w:lang w:val="es-ES"/>
    </w:rPr>
  </w:style>
  <w:style w:type="paragraph" w:styleId="TtuloTDC">
    <w:name w:val="TOC Heading"/>
    <w:basedOn w:val="Ttulo1"/>
    <w:next w:val="Normal"/>
    <w:uiPriority w:val="39"/>
    <w:semiHidden w:val="1"/>
    <w:unhideWhenUsed w:val="1"/>
    <w:qFormat w:val="1"/>
    <w:rsid w:val="00C82195"/>
    <w:pPr>
      <w:outlineLvl w:val="9"/>
    </w:pPr>
    <w:rPr>
      <w:lang w:val="es-ES"/>
    </w:rPr>
  </w:style>
  <w:style w:type="paragraph" w:styleId="TDC1">
    <w:name w:val="toc 1"/>
    <w:basedOn w:val="Normal"/>
    <w:next w:val="Normal"/>
    <w:autoRedefine w:val="1"/>
    <w:uiPriority w:val="39"/>
    <w:unhideWhenUsed w:val="1"/>
    <w:rsid w:val="00C82195"/>
    <w:pPr>
      <w:spacing w:after="120" w:before="120"/>
    </w:pPr>
    <w:rPr>
      <w:b w:val="1"/>
      <w:bCs w:val="1"/>
      <w:caps w:val="1"/>
      <w:sz w:val="20"/>
      <w:szCs w:val="20"/>
    </w:rPr>
  </w:style>
  <w:style w:type="paragraph" w:styleId="TDC2">
    <w:name w:val="toc 2"/>
    <w:basedOn w:val="Normal"/>
    <w:next w:val="Normal"/>
    <w:autoRedefine w:val="1"/>
    <w:uiPriority w:val="39"/>
    <w:unhideWhenUsed w:val="1"/>
    <w:rsid w:val="00C82195"/>
    <w:pPr>
      <w:spacing w:after="0"/>
      <w:ind w:left="220"/>
    </w:pPr>
    <w:rPr>
      <w:smallCaps w:val="1"/>
      <w:sz w:val="20"/>
      <w:szCs w:val="20"/>
    </w:rPr>
  </w:style>
  <w:style w:type="character" w:styleId="Hipervnculo">
    <w:name w:val="Hyperlink"/>
    <w:basedOn w:val="Fuentedeprrafopredeter"/>
    <w:uiPriority w:val="99"/>
    <w:unhideWhenUsed w:val="1"/>
    <w:rsid w:val="00C82195"/>
    <w:rPr>
      <w:color w:val="0000ff" w:themeColor="hyperlink"/>
      <w:u w:val="single"/>
    </w:rPr>
  </w:style>
  <w:style w:type="character" w:styleId="Ttulo3Car" w:customStyle="1">
    <w:name w:val="Título 3 Car"/>
    <w:basedOn w:val="Fuentedeprrafopredeter"/>
    <w:link w:val="Ttulo3"/>
    <w:rsid w:val="002E3F8E"/>
    <w:rPr>
      <w:rFonts w:cs="Arial" w:eastAsia="Times New Roman" w:asciiTheme="majorHAnsi" w:hAnsiTheme="majorHAnsi"/>
      <w:b w:val="1"/>
      <w:bCs w:val="1"/>
      <w:color w:val="548dd4" w:themeColor="text2" w:themeTint="000099"/>
      <w:sz w:val="26"/>
      <w:szCs w:val="26"/>
      <w:lang w:eastAsia="es-ES" w:val="es-ES"/>
    </w:rPr>
  </w:style>
  <w:style w:type="paragraph" w:styleId="Titulo1sinnumeracion" w:customStyle="1">
    <w:name w:val="Titulo 1 sin numeracion"/>
    <w:basedOn w:val="Ttulo1"/>
    <w:next w:val="Normal"/>
    <w:rsid w:val="00C82195"/>
    <w:pPr>
      <w:keepLines w:val="0"/>
      <w:tabs>
        <w:tab w:val="num" w:pos="360"/>
      </w:tabs>
      <w:spacing w:after="60" w:before="240" w:line="240" w:lineRule="auto"/>
      <w:ind w:left="360" w:hanging="360"/>
    </w:pPr>
    <w:rPr>
      <w:rFonts w:ascii="Arial" w:cs="Arial" w:eastAsia="Times New Roman" w:hAnsi="Arial"/>
      <w:color w:val="auto"/>
      <w:kern w:val="32"/>
      <w:sz w:val="32"/>
      <w:szCs w:val="32"/>
      <w:lang w:eastAsia="es-ES" w:val="es-ES"/>
    </w:rPr>
  </w:style>
  <w:style w:type="table" w:styleId="Tablaconcuadrcula1" w:customStyle="1">
    <w:name w:val="Tabla con cuadrícula1"/>
    <w:basedOn w:val="Tablanormal"/>
    <w:next w:val="Tablaconcuadrcula"/>
    <w:rsid w:val="00C82195"/>
    <w:pPr>
      <w:spacing w:after="0" w:line="240" w:lineRule="auto"/>
    </w:pPr>
    <w:rPr>
      <w:rFonts w:ascii="Times New Roman" w:cs="Times New Roman" w:eastAsia="Times New Roman" w:hAnsi="Times New Roman"/>
      <w:sz w:val="20"/>
      <w:szCs w:val="20"/>
      <w:lang w:eastAsia="es-AR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Prrafodelista">
    <w:name w:val="List Paragraph"/>
    <w:basedOn w:val="Normal"/>
    <w:uiPriority w:val="34"/>
    <w:qFormat w:val="1"/>
    <w:rsid w:val="002E3F8E"/>
    <w:pPr>
      <w:ind w:left="720"/>
      <w:contextualSpacing w:val="1"/>
    </w:pPr>
    <w:rPr>
      <w:rFonts w:ascii="Arial" w:hAnsi="Arial" w:eastAsia="Arial"/>
      <w:sz w:val="20"/>
    </w:rPr>
  </w:style>
  <w:style w:type="paragraph" w:styleId="TDC3">
    <w:name w:val="toc 3"/>
    <w:basedOn w:val="Normal"/>
    <w:next w:val="Normal"/>
    <w:autoRedefine w:val="1"/>
    <w:uiPriority w:val="39"/>
    <w:unhideWhenUsed w:val="1"/>
    <w:rsid w:val="0046300E"/>
    <w:pPr>
      <w:spacing w:after="0"/>
      <w:ind w:left="440"/>
    </w:pPr>
    <w:rPr>
      <w:i w:val="1"/>
      <w:iCs w:val="1"/>
      <w:sz w:val="20"/>
      <w:szCs w:val="20"/>
    </w:rPr>
  </w:style>
  <w:style w:type="paragraph" w:styleId="TDC4">
    <w:name w:val="toc 4"/>
    <w:basedOn w:val="Normal"/>
    <w:next w:val="Normal"/>
    <w:autoRedefine w:val="1"/>
    <w:uiPriority w:val="39"/>
    <w:unhideWhenUsed w:val="1"/>
    <w:rsid w:val="00934F44"/>
    <w:pPr>
      <w:spacing w:after="0"/>
      <w:ind w:left="660"/>
    </w:pPr>
    <w:rPr>
      <w:sz w:val="18"/>
      <w:szCs w:val="18"/>
    </w:rPr>
  </w:style>
  <w:style w:type="paragraph" w:styleId="TDC5">
    <w:name w:val="toc 5"/>
    <w:basedOn w:val="Normal"/>
    <w:next w:val="Normal"/>
    <w:autoRedefine w:val="1"/>
    <w:uiPriority w:val="39"/>
    <w:unhideWhenUsed w:val="1"/>
    <w:rsid w:val="00934F44"/>
    <w:pPr>
      <w:spacing w:after="0"/>
      <w:ind w:left="880"/>
    </w:pPr>
    <w:rPr>
      <w:sz w:val="18"/>
      <w:szCs w:val="18"/>
    </w:rPr>
  </w:style>
  <w:style w:type="paragraph" w:styleId="TDC6">
    <w:name w:val="toc 6"/>
    <w:basedOn w:val="Normal"/>
    <w:next w:val="Normal"/>
    <w:autoRedefine w:val="1"/>
    <w:uiPriority w:val="39"/>
    <w:unhideWhenUsed w:val="1"/>
    <w:rsid w:val="00934F44"/>
    <w:pPr>
      <w:spacing w:after="0"/>
      <w:ind w:left="1100"/>
    </w:pPr>
    <w:rPr>
      <w:sz w:val="18"/>
      <w:szCs w:val="18"/>
    </w:rPr>
  </w:style>
  <w:style w:type="paragraph" w:styleId="TDC7">
    <w:name w:val="toc 7"/>
    <w:basedOn w:val="Normal"/>
    <w:next w:val="Normal"/>
    <w:autoRedefine w:val="1"/>
    <w:uiPriority w:val="39"/>
    <w:unhideWhenUsed w:val="1"/>
    <w:rsid w:val="00934F44"/>
    <w:pPr>
      <w:spacing w:after="0"/>
      <w:ind w:left="1320"/>
    </w:pPr>
    <w:rPr>
      <w:sz w:val="18"/>
      <w:szCs w:val="18"/>
    </w:rPr>
  </w:style>
  <w:style w:type="paragraph" w:styleId="TDC8">
    <w:name w:val="toc 8"/>
    <w:basedOn w:val="Normal"/>
    <w:next w:val="Normal"/>
    <w:autoRedefine w:val="1"/>
    <w:uiPriority w:val="39"/>
    <w:unhideWhenUsed w:val="1"/>
    <w:rsid w:val="00934F44"/>
    <w:pPr>
      <w:spacing w:after="0"/>
      <w:ind w:left="1540"/>
    </w:pPr>
    <w:rPr>
      <w:sz w:val="18"/>
      <w:szCs w:val="18"/>
    </w:rPr>
  </w:style>
  <w:style w:type="paragraph" w:styleId="TDC9">
    <w:name w:val="toc 9"/>
    <w:basedOn w:val="Normal"/>
    <w:next w:val="Normal"/>
    <w:autoRedefine w:val="1"/>
    <w:uiPriority w:val="39"/>
    <w:unhideWhenUsed w:val="1"/>
    <w:rsid w:val="00934F44"/>
    <w:pPr>
      <w:spacing w:after="0"/>
      <w:ind w:left="1760"/>
    </w:pPr>
    <w:rPr>
      <w:sz w:val="18"/>
      <w:szCs w:val="18"/>
    </w:rPr>
  </w:style>
  <w:style w:type="character" w:styleId="apple-converted-space" w:customStyle="1">
    <w:name w:val="apple-converted-space"/>
    <w:basedOn w:val="Fuentedeprrafopredeter"/>
    <w:rsid w:val="0027225D"/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pPr>
      <w:spacing w:after="0" w:line="240" w:lineRule="auto"/>
    </w:pPr>
    <w:rPr>
      <w:rFonts w:ascii="Times New Roman" w:cs="Times New Roman" w:eastAsia="Times New Roman" w:hAnsi="Times New Roman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rPr>
      <w:rFonts w:ascii="Times New Roman" w:cs="Times New Roman" w:eastAsia="Times New Roman" w:hAnsi="Times New Roman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pPr>
      <w:spacing w:after="0" w:line="240" w:lineRule="auto"/>
    </w:pPr>
    <w:rPr>
      <w:rFonts w:ascii="Times New Roman" w:cs="Times New Roman" w:eastAsia="Times New Roman" w:hAnsi="Times New Roman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rPr>
      <w:rFonts w:ascii="Times New Roman" w:cs="Times New Roman" w:eastAsia="Times New Roman" w:hAnsi="Times New Roman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header" Target="header2.xml"/><Relationship Id="rId10" Type="http://schemas.openxmlformats.org/officeDocument/2006/relationships/header" Target="header1.xml"/><Relationship Id="rId12" Type="http://schemas.openxmlformats.org/officeDocument/2006/relationships/footer" Target="footer1.xml"/><Relationship Id="rId9" Type="http://schemas.openxmlformats.org/officeDocument/2006/relationships/hyperlink" Target="http://docs.google.com/spreadsheets/d/1_pOzP0HQxIqtYW8dNctgOYdNaR7aPNCh/edit?usp=drive_web&amp;ouid=112471727348313342176&amp;rtpof=true" TargetMode="Externa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https://docs.google.com/document/d/175Faof1vFgcnvddHmDnR5TVACbdN4sxf/edit" TargetMode="External"/><Relationship Id="rId8" Type="http://schemas.openxmlformats.org/officeDocument/2006/relationships/hyperlink" Target="https://docs.google.com/spreadsheets/d/1xO-zLqTTf3Aa6H4oPFDBk2_fT81eAPC5/edit?gid=1562700785#gid=1562700785" TargetMode="External"/><Relationship Id="rId13" Type="http://schemas.openxmlformats.org/officeDocument/2006/relationships/header" Target="header3.xml"/><Relationship Id="rId14" Type="http://schemas.openxmlformats.org/officeDocument/2006/relationships/footer" Target="footer2.xml"/><Relationship Id="rId15" Type="http://schemas.openxmlformats.org/officeDocument/2006/relationships/footer" Target="footer3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rRUlaKwHJ/HU2yBlZc+Tw/a83Rg==">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ns0:Properties xmlns:ns0="http://schemas.openxmlformats.org/officeDocument/2006/extended-properties">
  <ns0:Application>Microsoft Office Word</ns0:Application>
  <ns0:AppVersion>16.0000</ns0:AppVersion>
  <ns0:Company>Duoc UC</ns0:Company>
</ns0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2016-01-10T17:41:00Z</dcterms:created>
  <dc:creator>Equipo Alunza</dc:creator>
  <dc:title>Especificación de Requisitos de Software — Alunza</dc:title>
  <dc:subject>Proyecto de Título CAPSTONE 2026-2 — Alunza</dc:subject>
  <cp:keywords>Alunza, ERS, IEEE 830, CAPSTONE, tutor inteligente, JavaScript, RAG</cp:keywords>
  <dc:description>Línea base 1.1 alineada con los artefactos vigentes del proyecto Alunza.</dc:description>
  <cp:lastModifiedBy>Equipo Alunza</cp:lastModifiedBy>
  <dcterms:modified xsi:type="dcterms:W3CDTF">2026-09-02T00:00:00Z</dcterms:modified>
</cp:coreProperties>
</file>