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60" w:line="240" w:lineRule="auto"/>
      </w:pPr>
      <w:r>
        <w:rPr>
          <w:rFonts w:ascii="Calibri" w:hAnsi="Calibri" w:eastAsia="Calibri"/>
          <w:b/>
          <w:color w:val="0D7C78"/>
          <w:sz w:val="17"/>
          <w:lang w:val="es-CL"/>
        </w:rPr>
        <w:t>REGISTRO DE REUNIÓN</w:t>
      </w:r>
    </w:p>
    <w:p>
      <w:pPr>
        <w:pStyle w:val="AlunzaTitle"/>
      </w:pPr>
      <w:r>
        <w:t>Minuta de reunión</w:t>
      </w:r>
    </w:p>
    <w:p>
      <w:pPr>
        <w:pStyle w:val="AlunzaSubtitle"/>
      </w:pPr>
      <w:r>
        <w:t>Problema, usuarios y propuesta de valor inicial</w:t>
      </w:r>
    </w:p>
    <w:p>
      <w:pPr>
        <w:keepNext/>
        <w:widowControl/>
        <w:spacing w:before="0" w:after="140" w:line="240" w:lineRule="auto"/>
        <w:pBdr>
          <w:bottom w:val="single" w:sz="16" w:space="4" w:color="F2B600"/>
        </w:pBdr>
      </w:pPr>
      <w:r>
        <w:rPr>
          <w:rFonts w:ascii="Calibri" w:hAnsi="Calibri" w:eastAsia="Calibri"/>
          <w:b/>
          <w:color w:val="555B63"/>
          <w:sz w:val="18"/>
          <w:lang w:val="es-CL"/>
        </w:rPr>
        <w:t>ALZ-MIN-002   ·   SEMANA 1   ·   SESIÓN B</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4988"/>
        <w:gridCol w:w="4988"/>
      </w:tblGrid>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Proyecto</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Alunza — Tutor Universitario Inteligente para Programación I</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Código</w:t>
            </w:r>
          </w:p>
        </w:tc>
        <w:tc>
          <w:tcPr>
            <w:tcW w:type="dxa" w:w="7632"/>
            <w:vAlign w:val="center"/>
            <w:tcMar>
              <w:top w:w="80" w:type="dxa"/>
              <w:start w:w="95" w:type="dxa"/>
              <w:bottom w:w="80" w:type="dxa"/>
              <w:end w:w="95" w:type="dxa"/>
            </w:tcMar>
            <w:shd w:fill="FBFCFD" w:val="clear"/>
          </w:tcPr>
          <w:p>
            <w:pPr>
              <w:keepLines/>
              <w:widowControl/>
              <w:spacing w:before="0" w:after="0" w:line="240" w:lineRule="auto"/>
              <w:jc w:val="left"/>
            </w:pPr>
            <w:r/>
            <w:r>
              <w:rPr>
                <w:rFonts w:ascii="Calibri" w:hAnsi="Calibri" w:eastAsia="Calibri"/>
                <w:b w:val="0"/>
                <w:i w:val="0"/>
                <w:color w:val="222222"/>
                <w:sz w:val="18"/>
                <w:lang w:val="es-CL"/>
              </w:rPr>
              <w:t>ALZ-MIN-002</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Semana / sesión</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Semana 1 · Sesión B</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Fecha y hora</w:t>
            </w:r>
          </w:p>
        </w:tc>
        <w:tc>
          <w:tcPr>
            <w:tcW w:type="dxa" w:w="7632"/>
            <w:vAlign w:val="center"/>
            <w:tcMar>
              <w:top w:w="80" w:type="dxa"/>
              <w:start w:w="95" w:type="dxa"/>
              <w:bottom w:w="80" w:type="dxa"/>
              <w:end w:w="95" w:type="dxa"/>
            </w:tcMar>
            <w:shd w:fill="FBFCFD" w:val="clear"/>
          </w:tcPr>
          <w:p>
            <w:pPr>
              <w:keepLines/>
              <w:widowControl/>
              <w:spacing w:before="0" w:after="0" w:line="240" w:lineRule="auto"/>
              <w:jc w:val="left"/>
            </w:pPr>
            <w:r/>
            <w:r>
              <w:rPr>
                <w:rFonts w:ascii="Calibri" w:hAnsi="Calibri" w:eastAsia="Calibri"/>
                <w:b w:val="0"/>
                <w:i w:val="0"/>
                <w:color w:val="222222"/>
                <w:sz w:val="18"/>
                <w:lang w:val="es-CL"/>
              </w:rPr>
              <w:t>13 de agosto de 2026 · 18:30 a 19:10</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Modalidad</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Duoc UC, sede Puente Alto · reunión interna presencial</w:t>
            </w:r>
          </w:p>
        </w:tc>
      </w:tr>
      <w:tr>
        <w:trPr>
          <w:cantSplit/>
        </w:trPr>
        <w:tc>
          <w:tcPr>
            <w:tcW w:type="dxa" w:w="19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Tipo de reunión</w:t>
            </w:r>
          </w:p>
        </w:tc>
        <w:tc>
          <w:tcPr>
            <w:tcW w:type="dxa" w:w="7632"/>
            <w:vAlign w:val="center"/>
            <w:tcMar>
              <w:top w:w="80" w:type="dxa"/>
              <w:start w:w="95" w:type="dxa"/>
              <w:bottom w:w="80" w:type="dxa"/>
              <w:end w:w="95" w:type="dxa"/>
            </w:tcMar>
            <w:shd w:fill="FBFCFD" w:val="clear"/>
          </w:tcPr>
          <w:p>
            <w:pPr>
              <w:keepLines/>
              <w:widowControl/>
              <w:spacing w:before="0" w:after="0" w:line="240" w:lineRule="auto"/>
              <w:jc w:val="left"/>
            </w:pPr>
            <w:r/>
            <w:r>
              <w:rPr>
                <w:rFonts w:ascii="Calibri" w:hAnsi="Calibri" w:eastAsia="Calibri"/>
                <w:b w:val="0"/>
                <w:i w:val="0"/>
                <w:color w:val="222222"/>
                <w:sz w:val="18"/>
                <w:lang w:val="es-CL"/>
              </w:rPr>
              <w:t>Descubrimiento y definición de producto</w:t>
            </w:r>
          </w:p>
        </w:tc>
      </w:tr>
    </w:tbl>
    <w:p>
      <w:pPr>
        <w:pStyle w:val="AlunzaSection"/>
      </w:pPr>
      <w:r>
        <w:rPr>
          <w:rFonts w:ascii="Calibri" w:hAnsi="Calibri" w:eastAsia="Calibri"/>
          <w:b/>
          <w:color w:val="0D7C78"/>
          <w:sz w:val="24"/>
          <w:lang w:val="es-CL"/>
        </w:rPr>
        <w:t xml:space="preserve">1. </w:t>
      </w:r>
      <w:r>
        <w:rPr>
          <w:rFonts w:ascii="Calibri" w:hAnsi="Calibri" w:eastAsia="Calibri"/>
          <w:b/>
          <w:color w:val="10243A"/>
          <w:sz w:val="24"/>
          <w:lang w:val="es-CL"/>
        </w:rPr>
        <w:t>Objetivo de la reunión</w:t>
      </w:r>
    </w:p>
    <w:p>
      <w:pPr>
        <w:keepLines w:val="0"/>
        <w:widowControl/>
        <w:spacing w:before="0" w:after="80" w:line="259" w:lineRule="auto"/>
        <w:jc w:val="left"/>
      </w:pPr>
      <w:r>
        <w:rPr>
          <w:rFonts w:ascii="Calibri" w:hAnsi="Calibri" w:eastAsia="Calibri"/>
          <w:i w:val="0"/>
          <w:color w:val="222222"/>
          <w:sz w:val="20"/>
          <w:lang w:val="es-CL"/>
        </w:rPr>
        <w:t>Precisar qué dificultad enfrentan estudiantes y profesores de Programación I, quién sería el cliente de la solución y qué promesa puede sostenerse dentro del proyecto.</w:t>
      </w:r>
    </w:p>
    <w:p>
      <w:pPr>
        <w:pStyle w:val="AlunzaSection"/>
      </w:pPr>
      <w:r>
        <w:rPr>
          <w:rFonts w:ascii="Calibri" w:hAnsi="Calibri" w:eastAsia="Calibri"/>
          <w:b/>
          <w:color w:val="0D7C78"/>
          <w:sz w:val="24"/>
          <w:lang w:val="es-CL"/>
        </w:rPr>
        <w:t xml:space="preserve">2. </w:t>
      </w:r>
      <w:r>
        <w:rPr>
          <w:rFonts w:ascii="Calibri" w:hAnsi="Calibri" w:eastAsia="Calibri"/>
          <w:b/>
          <w:color w:val="10243A"/>
          <w:sz w:val="24"/>
          <w:lang w:val="es-CL"/>
        </w:rPr>
        <w:t>Participantes</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3325"/>
        <w:gridCol w:w="3325"/>
        <w:gridCol w:w="3325"/>
      </w:tblGrid>
      <w:tr>
        <w:trPr>
          <w:cantSplit/>
          <w:tblHeader/>
        </w:trPr>
        <w:tc>
          <w:tcPr>
            <w:tcW w:type="dxa" w:w="2952"/>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Participante</w:t>
            </w:r>
          </w:p>
        </w:tc>
        <w:tc>
          <w:tcPr>
            <w:tcW w:type="dxa" w:w="5328"/>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Foco principal en la sesión</w:t>
            </w:r>
          </w:p>
        </w:tc>
        <w:tc>
          <w:tcPr>
            <w:tcW w:type="dxa" w:w="1296"/>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Asistencia</w:t>
            </w:r>
          </w:p>
        </w:tc>
      </w:tr>
      <w:tr>
        <w:trPr>
          <w:cantSplit/>
        </w:trPr>
        <w:tc>
          <w:tcPr>
            <w:tcW w:type="dxa" w:w="295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222222"/>
                <w:sz w:val="18"/>
                <w:lang w:val="es-CL"/>
              </w:rPr>
              <w:t>Benjamin Pérez</w:t>
            </w:r>
          </w:p>
        </w:tc>
        <w:tc>
          <w:tcPr>
            <w:tcW w:type="dxa" w:w="5328"/>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UX/UI, frontend y documentación</w:t>
            </w:r>
          </w:p>
        </w:tc>
        <w:tc>
          <w:tcPr>
            <w:tcW w:type="dxa" w:w="1296"/>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0D7C78"/>
                <w:sz w:val="18"/>
                <w:lang w:val="es-CL"/>
              </w:rPr>
              <w:t>Presente</w:t>
            </w:r>
          </w:p>
        </w:tc>
      </w:tr>
      <w:tr>
        <w:trPr>
          <w:cantSplit/>
        </w:trPr>
        <w:tc>
          <w:tcPr>
            <w:tcW w:type="dxa" w:w="295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i w:val="0"/>
                <w:color w:val="222222"/>
                <w:sz w:val="18"/>
                <w:lang w:val="es-CL"/>
              </w:rPr>
              <w:t>Abraham Retamal</w:t>
            </w:r>
          </w:p>
        </w:tc>
        <w:tc>
          <w:tcPr>
            <w:tcW w:type="dxa" w:w="5328"/>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Datos, IA/RAG y calidad</w:t>
            </w:r>
          </w:p>
        </w:tc>
        <w:tc>
          <w:tcPr>
            <w:tcW w:type="dxa" w:w="1296"/>
            <w:vAlign w:val="center"/>
            <w:tcMar>
              <w:top w:w="80" w:type="dxa"/>
              <w:start w:w="95" w:type="dxa"/>
              <w:bottom w:w="80" w:type="dxa"/>
              <w:end w:w="95" w:type="dxa"/>
            </w:tcMar>
          </w:tcPr>
          <w:p>
            <w:pPr>
              <w:keepLines/>
              <w:widowControl/>
              <w:spacing w:before="0" w:after="0" w:line="240" w:lineRule="auto"/>
              <w:jc w:val="center"/>
            </w:pPr>
            <w:r/>
            <w:r>
              <w:rPr>
                <w:rFonts w:ascii="Calibri" w:hAnsi="Calibri" w:eastAsia="Calibri"/>
                <w:b/>
                <w:i w:val="0"/>
                <w:color w:val="0D7C78"/>
                <w:sz w:val="18"/>
                <w:lang w:val="es-CL"/>
              </w:rPr>
              <w:t>Presente</w:t>
            </w:r>
          </w:p>
        </w:tc>
      </w:tr>
      <w:tr>
        <w:trPr>
          <w:cantSplit/>
        </w:trPr>
        <w:tc>
          <w:tcPr>
            <w:tcW w:type="dxa" w:w="295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222222"/>
                <w:sz w:val="18"/>
                <w:lang w:val="es-CL"/>
              </w:rPr>
              <w:t>Marcelo Núñez</w:t>
            </w:r>
          </w:p>
        </w:tc>
        <w:tc>
          <w:tcPr>
            <w:tcW w:type="dxa" w:w="5328"/>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Product Owner, backend e integración</w:t>
            </w:r>
          </w:p>
        </w:tc>
        <w:tc>
          <w:tcPr>
            <w:tcW w:type="dxa" w:w="1296"/>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0D7C78"/>
                <w:sz w:val="18"/>
                <w:lang w:val="es-CL"/>
              </w:rPr>
              <w:t>Presente</w:t>
            </w:r>
          </w:p>
        </w:tc>
      </w:tr>
    </w:tbl>
    <w:p>
      <w:pPr>
        <w:pStyle w:val="AlunzaSection"/>
      </w:pPr>
      <w:r>
        <w:rPr>
          <w:rFonts w:ascii="Calibri" w:hAnsi="Calibri" w:eastAsia="Calibri"/>
          <w:b/>
          <w:color w:val="0D7C78"/>
          <w:sz w:val="24"/>
          <w:lang w:val="es-CL"/>
        </w:rPr>
        <w:t xml:space="preserve">3. </w:t>
      </w:r>
      <w:r>
        <w:rPr>
          <w:rFonts w:ascii="Calibri" w:hAnsi="Calibri" w:eastAsia="Calibri"/>
          <w:b/>
          <w:color w:val="10243A"/>
          <w:sz w:val="24"/>
          <w:lang w:val="es-CL"/>
        </w:rPr>
        <w:t>Temas tratados</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Dificultades del estudiante para comprender la causa de un error y decidir el siguiente paso.</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Carga del profesor al revisar intentos, test cases, pistas y patrones repetidos.</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Institución educativa como cliente y modelo SaaS B2B como hipótesis comercial.</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Límites de posicionamiento: no LMS completo, no detector de plagio y no chat genérico.</w:t>
      </w:r>
    </w:p>
    <w:p>
      <w:pPr>
        <w:pStyle w:val="AlunzaSection"/>
      </w:pPr>
      <w:r>
        <w:rPr>
          <w:rFonts w:ascii="Calibri" w:hAnsi="Calibri" w:eastAsia="Calibri"/>
          <w:b/>
          <w:color w:val="0D7C78"/>
          <w:sz w:val="24"/>
          <w:lang w:val="es-CL"/>
        </w:rPr>
        <w:t xml:space="preserve">4. </w:t>
      </w:r>
      <w:r>
        <w:rPr>
          <w:rFonts w:ascii="Calibri" w:hAnsi="Calibri" w:eastAsia="Calibri"/>
          <w:b/>
          <w:color w:val="10243A"/>
          <w:sz w:val="24"/>
          <w:lang w:val="es-CL"/>
        </w:rPr>
        <w:t>Síntesis de la sesión</w:t>
      </w:r>
    </w:p>
    <w:p>
      <w:pPr>
        <w:keepLines w:val="0"/>
        <w:widowControl/>
        <w:spacing w:before="0" w:after="0" w:line="259" w:lineRule="auto"/>
        <w:jc w:val="left"/>
      </w:pPr>
      <w:r>
        <w:rPr>
          <w:rFonts w:ascii="Calibri" w:hAnsi="Calibri" w:eastAsia="Calibri"/>
          <w:i w:val="0"/>
          <w:color w:val="222222"/>
          <w:sz w:val="20"/>
          <w:lang w:val="es-CL"/>
        </w:rPr>
        <w:t>Se compararon las necesidades de ambos usuarios. Para el estudiante, el problema no es solo recibir un resultado incorrecto, sino no comprender si la causa está en la sintaxis, la lógica, la interpretación o un caso límite. Para el profesor, el problema es la falta de tiempo para revisar el proceso de resolución de toda la clase y detectar dificultades antes de una evaluación sumativa. El equipo concluyó que la institución educativa será el cliente objetivo, mientras que profesor y estudiante serán los usuarios principales. La propuesta de valor deberá combinar feedback contextualizado, trazabilidad y señales explicables, sin afirmar resultados pedagógicos o comerciales que todavía no han sido validados.</w:t>
      </w:r>
    </w:p>
    <w:p>
      <w:r>
        <w:br w:type="page"/>
      </w:r>
    </w:p>
    <w:p>
      <w:pPr>
        <w:pStyle w:val="AlunzaSection"/>
      </w:pPr>
      <w:r>
        <w:rPr>
          <w:rFonts w:ascii="Calibri" w:hAnsi="Calibri" w:eastAsia="Calibri"/>
          <w:b/>
          <w:color w:val="0D7C78"/>
          <w:sz w:val="24"/>
          <w:lang w:val="es-CL"/>
        </w:rPr>
        <w:t xml:space="preserve">5. </w:t>
      </w:r>
      <w:r>
        <w:rPr>
          <w:rFonts w:ascii="Calibri" w:hAnsi="Calibri" w:eastAsia="Calibri"/>
          <w:b/>
          <w:color w:val="10243A"/>
          <w:sz w:val="24"/>
          <w:lang w:val="es-CL"/>
        </w:rPr>
        <w:t>Acuerdos adoptados</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4988"/>
        <w:gridCol w:w="4988"/>
      </w:tblGrid>
      <w:tr>
        <w:trPr>
          <w:cantSplit/>
          <w:tblHeader/>
        </w:trPr>
        <w:tc>
          <w:tcPr>
            <w:tcW w:type="dxa" w:w="2232"/>
            <w:vAlign w:val="center"/>
            <w:tcMar>
              <w:top w:w="80" w:type="dxa"/>
              <w:start w:w="95" w:type="dxa"/>
              <w:bottom w:w="80" w:type="dxa"/>
              <w:end w:w="95" w:type="dxa"/>
            </w:tcMar>
            <w:shd w:fill="10243A" w:val="clear"/>
          </w:tcPr>
          <w:p>
            <w:pPr>
              <w:keepLines/>
              <w:widowControl/>
              <w:spacing w:before="0" w:after="0" w:line="240" w:lineRule="auto"/>
              <w:jc w:val="left"/>
            </w:pPr>
            <w:r/>
            <w:r>
              <w:rPr>
                <w:rFonts w:ascii="Calibri" w:hAnsi="Calibri" w:eastAsia="Calibri"/>
                <w:b/>
                <w:i w:val="0"/>
                <w:color w:val="FFFFFF"/>
                <w:sz w:val="18"/>
                <w:lang w:val="es-CL"/>
              </w:rPr>
              <w:t>Tema</w:t>
            </w:r>
          </w:p>
        </w:tc>
        <w:tc>
          <w:tcPr>
            <w:tcW w:type="dxa" w:w="7344"/>
            <w:vAlign w:val="center"/>
            <w:tcMar>
              <w:top w:w="80" w:type="dxa"/>
              <w:start w:w="95" w:type="dxa"/>
              <w:bottom w:w="80" w:type="dxa"/>
              <w:end w:w="95" w:type="dxa"/>
            </w:tcMar>
            <w:shd w:fill="10243A" w:val="clear"/>
          </w:tcPr>
          <w:p>
            <w:pPr>
              <w:keepLines/>
              <w:widowControl/>
              <w:spacing w:before="0" w:after="0" w:line="240" w:lineRule="auto"/>
              <w:jc w:val="left"/>
            </w:pPr>
            <w:r/>
            <w:r>
              <w:rPr>
                <w:rFonts w:ascii="Calibri" w:hAnsi="Calibri" w:eastAsia="Calibri"/>
                <w:b/>
                <w:i w:val="0"/>
                <w:color w:val="FFFFFF"/>
                <w:sz w:val="18"/>
                <w:lang w:val="es-CL"/>
              </w:rPr>
              <w:t>Acuerdo adoptado</w:t>
            </w:r>
          </w:p>
        </w:tc>
      </w:tr>
      <w:tr>
        <w:trPr>
          <w:cantSplit/>
        </w:trPr>
        <w:tc>
          <w:tcPr>
            <w:tcW w:type="dxa" w:w="223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Usuarios</w:t>
            </w:r>
          </w:p>
        </w:tc>
        <w:tc>
          <w:tcPr>
            <w:tcW w:type="dxa" w:w="73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Mantener profesor y estudiante como usuarios primarios; el rol de apoderado queda fuera del MVP.</w:t>
            </w:r>
          </w:p>
        </w:tc>
      </w:tr>
      <w:tr>
        <w:trPr>
          <w:cantSplit/>
        </w:trPr>
        <w:tc>
          <w:tcPr>
            <w:tcW w:type="dxa" w:w="22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i w:val="0"/>
                <w:color w:val="10243A"/>
                <w:sz w:val="18"/>
                <w:lang w:val="es-CL"/>
              </w:rPr>
              <w:t>Cliente</w:t>
            </w:r>
          </w:p>
        </w:tc>
        <w:tc>
          <w:tcPr>
            <w:tcW w:type="dxa" w:w="7344"/>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Tratar a la institución de educación superior como cliente objetivo y al SaaS B2B como hipótesis por validar.</w:t>
            </w:r>
          </w:p>
        </w:tc>
      </w:tr>
      <w:tr>
        <w:trPr>
          <w:cantSplit/>
        </w:trPr>
        <w:tc>
          <w:tcPr>
            <w:tcW w:type="dxa" w:w="2232"/>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i w:val="0"/>
                <w:color w:val="10243A"/>
                <w:sz w:val="18"/>
                <w:lang w:val="es-CL"/>
              </w:rPr>
              <w:t>Promesa</w:t>
            </w:r>
          </w:p>
        </w:tc>
        <w:tc>
          <w:tcPr>
            <w:tcW w:type="dxa" w:w="7344"/>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Apoyar el aprendizaje y la toma de decisiones docentes con evidencia, sin reemplazar al profesor ni automatizar decisiones de alto impacto.</w:t>
            </w:r>
          </w:p>
        </w:tc>
      </w:tr>
    </w:tbl>
    <w:p>
      <w:pPr>
        <w:pStyle w:val="AlunzaSection"/>
      </w:pPr>
      <w:r>
        <w:rPr>
          <w:rFonts w:ascii="Calibri" w:hAnsi="Calibri" w:eastAsia="Calibri"/>
          <w:b/>
          <w:color w:val="0D7C78"/>
          <w:sz w:val="24"/>
          <w:lang w:val="es-CL"/>
        </w:rPr>
        <w:t xml:space="preserve">6. </w:t>
      </w:r>
      <w:r>
        <w:rPr>
          <w:rFonts w:ascii="Calibri" w:hAnsi="Calibri" w:eastAsia="Calibri"/>
          <w:b/>
          <w:color w:val="10243A"/>
          <w:sz w:val="24"/>
          <w:lang w:val="es-CL"/>
        </w:rPr>
        <w:t>Compromisos y responsables</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3325"/>
        <w:gridCol w:w="3325"/>
        <w:gridCol w:w="3325"/>
      </w:tblGrid>
      <w:tr>
        <w:trPr>
          <w:cantSplit/>
          <w:tblHeader/>
        </w:trPr>
        <w:tc>
          <w:tcPr>
            <w:tcW w:type="dxa" w:w="6120"/>
            <w:vAlign w:val="center"/>
            <w:tcMar>
              <w:top w:w="80" w:type="dxa"/>
              <w:start w:w="95" w:type="dxa"/>
              <w:bottom w:w="80" w:type="dxa"/>
              <w:end w:w="95" w:type="dxa"/>
            </w:tcMar>
            <w:shd w:fill="10243A" w:val="clear"/>
          </w:tcPr>
          <w:p>
            <w:pPr>
              <w:keepLines/>
              <w:widowControl/>
              <w:spacing w:before="0" w:after="0" w:line="240" w:lineRule="auto"/>
              <w:jc w:val="left"/>
            </w:pPr>
            <w:r/>
            <w:r>
              <w:rPr>
                <w:rFonts w:ascii="Calibri" w:hAnsi="Calibri" w:eastAsia="Calibri"/>
                <w:b/>
                <w:i w:val="0"/>
                <w:color w:val="FFFFFF"/>
                <w:sz w:val="18"/>
                <w:lang w:val="es-CL"/>
              </w:rPr>
              <w:t>Actividad comprometida</w:t>
            </w:r>
          </w:p>
        </w:tc>
        <w:tc>
          <w:tcPr>
            <w:tcW w:type="dxa" w:w="2088"/>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Responsable</w:t>
            </w:r>
          </w:p>
        </w:tc>
        <w:tc>
          <w:tcPr>
            <w:tcW w:type="dxa" w:w="1368"/>
            <w:vAlign w:val="center"/>
            <w:tcMar>
              <w:top w:w="80" w:type="dxa"/>
              <w:start w:w="95" w:type="dxa"/>
              <w:bottom w:w="80" w:type="dxa"/>
              <w:end w:w="95" w:type="dxa"/>
            </w:tcMar>
            <w:shd w:fill="10243A" w:val="clear"/>
          </w:tcPr>
          <w:p>
            <w:pPr>
              <w:keepLines/>
              <w:widowControl/>
              <w:spacing w:before="0" w:after="0" w:line="240" w:lineRule="auto"/>
              <w:jc w:val="center"/>
            </w:pPr>
            <w:r/>
            <w:r>
              <w:rPr>
                <w:rFonts w:ascii="Calibri" w:hAnsi="Calibri" w:eastAsia="Calibri"/>
                <w:b/>
                <w:i w:val="0"/>
                <w:color w:val="FFFFFF"/>
                <w:sz w:val="18"/>
                <w:lang w:val="es-CL"/>
              </w:rPr>
              <w:t>Fecha</w:t>
            </w:r>
          </w:p>
        </w:tc>
      </w:tr>
      <w:tr>
        <w:trPr>
          <w:cantSplit/>
        </w:trPr>
        <w:tc>
          <w:tcPr>
            <w:tcW w:type="dxa" w:w="6120"/>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Preparar la definición inicial del producto y la propuesta de valor.</w:t>
            </w:r>
          </w:p>
        </w:tc>
        <w:tc>
          <w:tcPr>
            <w:tcW w:type="dxa" w:w="208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10243A"/>
                <w:sz w:val="18"/>
                <w:lang w:val="es-CL"/>
              </w:rPr>
              <w:t>Marcelo Núñez</w:t>
            </w:r>
          </w:p>
        </w:tc>
        <w:tc>
          <w:tcPr>
            <w:tcW w:type="dxa" w:w="136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val="0"/>
                <w:i w:val="0"/>
                <w:color w:val="222222"/>
                <w:sz w:val="18"/>
                <w:lang w:val="es-CL"/>
              </w:rPr>
              <w:t>18-08-2026</w:t>
            </w:r>
          </w:p>
        </w:tc>
      </w:tr>
      <w:tr>
        <w:trPr>
          <w:cantSplit/>
        </w:trPr>
        <w:tc>
          <w:tcPr>
            <w:tcW w:type="dxa" w:w="6120"/>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Modelar los flujos principales de profesor y estudiante.</w:t>
            </w:r>
          </w:p>
        </w:tc>
        <w:tc>
          <w:tcPr>
            <w:tcW w:type="dxa" w:w="2088"/>
            <w:vAlign w:val="center"/>
            <w:tcMar>
              <w:top w:w="80" w:type="dxa"/>
              <w:start w:w="95" w:type="dxa"/>
              <w:bottom w:w="80" w:type="dxa"/>
              <w:end w:w="95" w:type="dxa"/>
            </w:tcMar>
          </w:tcPr>
          <w:p>
            <w:pPr>
              <w:keepLines/>
              <w:widowControl/>
              <w:spacing w:before="0" w:after="0" w:line="240" w:lineRule="auto"/>
              <w:jc w:val="center"/>
            </w:pPr>
            <w:r/>
            <w:r>
              <w:rPr>
                <w:rFonts w:ascii="Calibri" w:hAnsi="Calibri" w:eastAsia="Calibri"/>
                <w:b/>
                <w:i w:val="0"/>
                <w:color w:val="10243A"/>
                <w:sz w:val="18"/>
                <w:lang w:val="es-CL"/>
              </w:rPr>
              <w:t>Benjamin Pérez</w:t>
            </w:r>
          </w:p>
        </w:tc>
        <w:tc>
          <w:tcPr>
            <w:tcW w:type="dxa" w:w="1368"/>
            <w:vAlign w:val="center"/>
            <w:tcMar>
              <w:top w:w="80" w:type="dxa"/>
              <w:start w:w="95" w:type="dxa"/>
              <w:bottom w:w="80" w:type="dxa"/>
              <w:end w:w="95" w:type="dxa"/>
            </w:tcMar>
          </w:tcPr>
          <w:p>
            <w:pPr>
              <w:keepLines/>
              <w:widowControl/>
              <w:spacing w:before="0" w:after="0" w:line="240" w:lineRule="auto"/>
              <w:jc w:val="center"/>
            </w:pPr>
            <w:r/>
            <w:r>
              <w:rPr>
                <w:rFonts w:ascii="Calibri" w:hAnsi="Calibri" w:eastAsia="Calibri"/>
                <w:b w:val="0"/>
                <w:i w:val="0"/>
                <w:color w:val="222222"/>
                <w:sz w:val="18"/>
                <w:lang w:val="es-CL"/>
              </w:rPr>
              <w:t>18-08-2026</w:t>
            </w:r>
          </w:p>
        </w:tc>
      </w:tr>
      <w:tr>
        <w:trPr>
          <w:cantSplit/>
        </w:trPr>
        <w:tc>
          <w:tcPr>
            <w:tcW w:type="dxa" w:w="6120"/>
            <w:vAlign w:val="center"/>
            <w:tcMar>
              <w:top w:w="80" w:type="dxa"/>
              <w:start w:w="95" w:type="dxa"/>
              <w:bottom w:w="80" w:type="dxa"/>
              <w:end w:w="95" w:type="dxa"/>
            </w:tcMar>
            <w:shd w:fill="F4F6F8" w:val="clear"/>
          </w:tcPr>
          <w:p>
            <w:pPr>
              <w:keepLines/>
              <w:widowControl/>
              <w:spacing w:before="0" w:after="0" w:line="240" w:lineRule="auto"/>
              <w:jc w:val="left"/>
            </w:pPr>
            <w:r/>
            <w:r>
              <w:rPr>
                <w:rFonts w:ascii="Calibri" w:hAnsi="Calibri" w:eastAsia="Calibri"/>
                <w:b w:val="0"/>
                <w:i w:val="0"/>
                <w:color w:val="222222"/>
                <w:sz w:val="18"/>
                <w:lang w:val="es-CL"/>
              </w:rPr>
              <w:t>Identificar eventos mínimos, riesgos de privacidad y límites de inferencia.</w:t>
            </w:r>
          </w:p>
        </w:tc>
        <w:tc>
          <w:tcPr>
            <w:tcW w:type="dxa" w:w="208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i w:val="0"/>
                <w:color w:val="10243A"/>
                <w:sz w:val="18"/>
                <w:lang w:val="es-CL"/>
              </w:rPr>
              <w:t>Abraham Retamal</w:t>
            </w:r>
          </w:p>
        </w:tc>
        <w:tc>
          <w:tcPr>
            <w:tcW w:type="dxa" w:w="1368"/>
            <w:vAlign w:val="center"/>
            <w:tcMar>
              <w:top w:w="80" w:type="dxa"/>
              <w:start w:w="95" w:type="dxa"/>
              <w:bottom w:w="80" w:type="dxa"/>
              <w:end w:w="95" w:type="dxa"/>
            </w:tcMar>
            <w:shd w:fill="F4F6F8" w:val="clear"/>
          </w:tcPr>
          <w:p>
            <w:pPr>
              <w:keepLines/>
              <w:widowControl/>
              <w:spacing w:before="0" w:after="0" w:line="240" w:lineRule="auto"/>
              <w:jc w:val="center"/>
            </w:pPr>
            <w:r/>
            <w:r>
              <w:rPr>
                <w:rFonts w:ascii="Calibri" w:hAnsi="Calibri" w:eastAsia="Calibri"/>
                <w:b w:val="0"/>
                <w:i w:val="0"/>
                <w:color w:val="222222"/>
                <w:sz w:val="18"/>
                <w:lang w:val="es-CL"/>
              </w:rPr>
              <w:t>18-08-2026</w:t>
            </w:r>
          </w:p>
        </w:tc>
      </w:tr>
    </w:tbl>
    <w:p>
      <w:pPr>
        <w:pStyle w:val="AlunzaSection"/>
      </w:pPr>
      <w:r>
        <w:rPr>
          <w:rFonts w:ascii="Calibri" w:hAnsi="Calibri" w:eastAsia="Calibri"/>
          <w:b/>
          <w:color w:val="0D7C78"/>
          <w:sz w:val="24"/>
          <w:lang w:val="es-CL"/>
        </w:rPr>
        <w:t xml:space="preserve">7. </w:t>
      </w:r>
      <w:r>
        <w:rPr>
          <w:rFonts w:ascii="Calibri" w:hAnsi="Calibri" w:eastAsia="Calibri"/>
          <w:b/>
          <w:color w:val="10243A"/>
          <w:sz w:val="24"/>
          <w:lang w:val="es-CL"/>
        </w:rPr>
        <w:t>Riesgos y bloqueos</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Confundir evidencia cualitativa inicial con validación suficiente de efectividad o disposición a pagar.</w:t>
      </w:r>
    </w:p>
    <w:p>
      <w:pPr>
        <w:widowControl/>
        <w:spacing w:before="0" w:after="36" w:line="245" w:lineRule="auto"/>
        <w:ind w:left="312" w:hanging="170"/>
      </w:pPr>
      <w:r>
        <w:rPr>
          <w:rFonts w:ascii="Calibri" w:hAnsi="Calibri" w:eastAsia="Calibri"/>
          <w:b/>
          <w:color w:val="0D7C78"/>
          <w:sz w:val="20"/>
          <w:lang w:val="es-CL"/>
        </w:rPr>
        <w:t>•</w:t>
      </w:r>
      <w:r>
        <w:rPr>
          <w:rFonts w:ascii="Calibri" w:hAnsi="Calibri" w:eastAsia="Calibri"/>
          <w:color w:val="222222"/>
          <w:sz w:val="20"/>
          <w:lang w:val="es-CL"/>
        </w:rPr>
        <w:t xml:space="preserve">  Incorporar funciones administrativas amplias que desvíen el proyecto hacia un LMS completo.</w:t>
      </w:r>
    </w:p>
    <w:p>
      <w:pPr>
        <w:pStyle w:val="AlunzaSection"/>
      </w:pPr>
      <w:r>
        <w:rPr>
          <w:rFonts w:ascii="Calibri" w:hAnsi="Calibri" w:eastAsia="Calibri"/>
          <w:b/>
          <w:color w:val="0D7C78"/>
          <w:sz w:val="24"/>
          <w:lang w:val="es-CL"/>
        </w:rPr>
        <w:t xml:space="preserve">8. </w:t>
      </w:r>
      <w:r>
        <w:rPr>
          <w:rFonts w:ascii="Calibri" w:hAnsi="Calibri" w:eastAsia="Calibri"/>
          <w:b/>
          <w:color w:val="10243A"/>
          <w:sz w:val="24"/>
          <w:lang w:val="es-CL"/>
        </w:rPr>
        <w:t>Próxima sesión</w:t>
      </w:r>
    </w:p>
    <w:tbl>
      <w:tblPr>
        <w:tblW w:type="dxa" w:w="9576"/>
        <w:jc w:val="center"/>
        <w:tblLayout w:type="fixed"/>
        <w:tblLook w:firstColumn="1" w:firstRow="1" w:lastColumn="0" w:lastRow="0" w:noHBand="0" w:noVBand="1" w:val="04A0"/>
        <w:tblInd w:w="0" w:type="dxa"/>
        <w:tblBorders>
          <w:top w:val="single" w:sz="5" w:space="0" w:color="D9DEE5"/>
          <w:left w:val="single" w:sz="5" w:space="0" w:color="D9DEE5"/>
          <w:bottom w:val="single" w:sz="5" w:space="0" w:color="D9DEE5"/>
          <w:right w:val="single" w:sz="5" w:space="0" w:color="D9DEE5"/>
          <w:insideH w:val="single" w:sz="4" w:space="0" w:color="D9DEE5"/>
          <w:insideV w:val="single" w:sz="4" w:space="0" w:color="D9DEE5"/>
        </w:tblBorders>
      </w:tblPr>
      <w:tblGrid>
        <w:gridCol w:w="4988"/>
        <w:gridCol w:w="4988"/>
      </w:tblGrid>
      <w:tr>
        <w:trPr>
          <w:cantSplit/>
        </w:trPr>
        <w:tc>
          <w:tcPr>
            <w:tcW w:type="dxa" w:w="1944"/>
            <w:vAlign w:val="center"/>
            <w:tcMar>
              <w:top w:w="80" w:type="dxa"/>
              <w:start w:w="95" w:type="dxa"/>
              <w:bottom w:w="80" w:type="dxa"/>
              <w:end w:w="95" w:type="dxa"/>
            </w:tcMar>
            <w:shd w:fill="E7F4F3" w:val="clear"/>
          </w:tcPr>
          <w:p>
            <w:pPr>
              <w:keepLines/>
              <w:widowControl/>
              <w:spacing w:before="0" w:after="0" w:line="240" w:lineRule="auto"/>
              <w:jc w:val="left"/>
            </w:pPr>
            <w:r/>
            <w:r>
              <w:rPr>
                <w:rFonts w:ascii="Calibri" w:hAnsi="Calibri" w:eastAsia="Calibri"/>
                <w:b/>
                <w:i w:val="0"/>
                <w:color w:val="10243A"/>
                <w:sz w:val="18"/>
                <w:lang w:val="es-CL"/>
              </w:rPr>
              <w:t>Próxima fecha</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i w:val="0"/>
                <w:color w:val="222222"/>
                <w:sz w:val="18"/>
                <w:lang w:val="es-CL"/>
              </w:rPr>
              <w:t>18 de agosto de 2026 · 18:30</w:t>
            </w:r>
          </w:p>
        </w:tc>
      </w:tr>
      <w:tr>
        <w:trPr>
          <w:cantSplit/>
        </w:trPr>
        <w:tc>
          <w:tcPr>
            <w:tcW w:type="dxa" w:w="1944"/>
            <w:vAlign w:val="center"/>
            <w:tcMar>
              <w:top w:w="80" w:type="dxa"/>
              <w:start w:w="95" w:type="dxa"/>
              <w:bottom w:w="80" w:type="dxa"/>
              <w:end w:w="95" w:type="dxa"/>
            </w:tcMar>
            <w:shd w:fill="E7F4F3" w:val="clear"/>
          </w:tcPr>
          <w:p>
            <w:pPr>
              <w:keepLines/>
              <w:widowControl/>
              <w:spacing w:before="0" w:after="0" w:line="240" w:lineRule="auto"/>
              <w:jc w:val="left"/>
            </w:pPr>
            <w:r/>
            <w:r>
              <w:rPr>
                <w:rFonts w:ascii="Calibri" w:hAnsi="Calibri" w:eastAsia="Calibri"/>
                <w:b/>
                <w:i w:val="0"/>
                <w:color w:val="10243A"/>
                <w:sz w:val="18"/>
                <w:lang w:val="es-CL"/>
              </w:rPr>
              <w:t>Objetivo</w:t>
            </w:r>
          </w:p>
        </w:tc>
        <w:tc>
          <w:tcPr>
            <w:tcW w:type="dxa" w:w="7632"/>
            <w:vAlign w:val="center"/>
            <w:tcMar>
              <w:top w:w="80" w:type="dxa"/>
              <w:start w:w="95" w:type="dxa"/>
              <w:bottom w:w="80" w:type="dxa"/>
              <w:end w:w="95" w:type="dxa"/>
            </w:tcMar>
          </w:tcPr>
          <w:p>
            <w:pPr>
              <w:keepLines/>
              <w:widowControl/>
              <w:spacing w:before="0" w:after="0" w:line="240" w:lineRule="auto"/>
              <w:jc w:val="left"/>
            </w:pPr>
            <w:r/>
            <w:r>
              <w:rPr>
                <w:rFonts w:ascii="Calibri" w:hAnsi="Calibri" w:eastAsia="Calibri"/>
                <w:b w:val="0"/>
                <w:i w:val="0"/>
                <w:color w:val="222222"/>
                <w:sz w:val="18"/>
                <w:lang w:val="es-CL"/>
              </w:rPr>
              <w:t>Consolidar la definición del producto, el objetivo general y los principios de uso responsable de IA.</w:t>
            </w:r>
          </w:p>
        </w:tc>
      </w:tr>
    </w:tbl>
    <w:p>
      <w:pPr>
        <w:widowControl/>
        <w:spacing w:before="120" w:after="80" w:line="240" w:lineRule="auto"/>
      </w:pPr>
    </w:p>
    <w:tbl>
      <w:tblPr>
        <w:tblW w:type="dxa" w:w="9576"/>
        <w:jc w:val="center"/>
        <w:tblLayout w:type="fixed"/>
        <w:tblLook w:firstColumn="1" w:firstRow="1" w:lastColumn="0" w:lastRow="0" w:noHBand="0" w:noVBand="1" w:val="04A0"/>
        <w:tblInd w:w="0" w:type="dxa"/>
        <w:tblBorders>
          <w:top w:val="single" w:sz="6" w:space="0" w:color="E4C44E"/>
          <w:left w:val="single" w:sz="6" w:space="0" w:color="E4C44E"/>
          <w:bottom w:val="single" w:sz="6" w:space="0" w:color="E4C44E"/>
          <w:right w:val="single" w:sz="6" w:space="0" w:color="E4C44E"/>
          <w:insideH w:val="single" w:sz="0" w:space="0" w:color="E4C44E"/>
          <w:insideV w:val="single" w:sz="0" w:space="0" w:color="E4C44E"/>
        </w:tblBorders>
      </w:tblPr>
      <w:tblGrid>
        <w:gridCol w:w="9976"/>
      </w:tblGrid>
      <w:tr>
        <w:trPr>
          <w:cantSplit/>
        </w:trPr>
        <w:tc>
          <w:tcPr>
            <w:tcW w:type="dxa" w:w="9576"/>
            <w:shd w:fill="FFF5CC" w:val="clear"/>
            <w:tcMar>
              <w:top w:w="105" w:type="dxa"/>
              <w:start w:w="130" w:type="dxa"/>
              <w:bottom w:w="105" w:type="dxa"/>
              <w:end w:w="130" w:type="dxa"/>
            </w:tcMar>
          </w:tcPr>
          <w:p>
            <w:pPr>
              <w:keepLines/>
              <w:widowControl/>
              <w:spacing w:before="0" w:after="0" w:line="240" w:lineRule="auto"/>
            </w:pPr>
            <w:r>
              <w:rPr>
                <w:rFonts w:ascii="Calibri" w:hAnsi="Calibri" w:eastAsia="Calibri"/>
                <w:b/>
                <w:color w:val="10243A"/>
                <w:sz w:val="18"/>
                <w:lang w:val="es-CL"/>
              </w:rPr>
              <w:t>Observación: Los acuerdos, responsables y fechas consignados en esta minuta fueron revisados y aprobados por el equipo Alunza.</w:t>
            </w:r>
            <w:r>
              <w:rPr>
                <w:rFonts w:ascii="Calibri" w:hAnsi="Calibri" w:eastAsia="Calibri"/>
                <w:color w:val="555B63"/>
                <w:sz w:val="18"/>
                <w:lang w:val="es-CL"/>
              </w:rPr>
              <w:t/>
            </w:r>
          </w:p>
        </w:tc>
      </w:tr>
    </w:tbl>
    <w:sectPr w:rsidR="00FC693F" w:rsidRPr="0006063C" w:rsidSect="00034616">
      <w:headerReference w:type="default" r:id="rId9"/>
      <w:footerReference w:type="default" r:id="rId10"/>
      <w:pgSz w:w="11906" w:h="16838"/>
      <w:pgMar w:top="965" w:right="965" w:bottom="965" w:left="965"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eastAsia="Calibri"/>
        <w:color w:val="7A818A"/>
        <w:sz w:val="17"/>
        <w:lang w:val="es-CL"/>
      </w:rPr>
      <w:t xml:space="preserve">Alunza · CAPSTONE 2026-2 · Página </w:t>
    </w:r>
    <w:r>
      <w:rPr>
        <w:rFonts w:ascii="Calibri" w:hAnsi="Calibri"/>
        <w:color w:val="7A818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40" w:line="240" w:lineRule="auto"/>
      <w:jc w:val="left"/>
      <w:pBdr>
        <w:bottom w:val="single" w:sz="4" w:space="4" w:color="D9DEE5"/>
      </w:pBdr>
    </w:pPr>
    <w:r>
      <w:rPr>
        <w:rFonts w:ascii="Calibri" w:hAnsi="Calibri" w:eastAsia="Calibri"/>
        <w:b/>
        <w:color w:val="10243A"/>
        <w:sz w:val="16"/>
        <w:lang w:val="es-CL"/>
      </w:rPr>
      <w:t>ALUNZA  |  TUTOR UNIVERSITARIO INTELIGENTE PARA PROGRAMACIÓN I  |  CAPSTONE 2026-2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9"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lunzaTitle">
    <w:name w:val="Alunza Title"/>
    <w:basedOn w:val="Normal"/>
    <w:pPr>
      <w:keepNext/>
      <w:spacing w:before="0" w:after="20"/>
    </w:pPr>
    <w:rPr>
      <w:rFonts w:ascii="Calibri" w:hAnsi="Calibri"/>
      <w:b/>
      <w:color w:val="10243A"/>
      <w:sz w:val="46"/>
    </w:rPr>
  </w:style>
  <w:style w:type="paragraph" w:customStyle="1" w:styleId="AlunzaSubtitle">
    <w:name w:val="Alunza Subtitle"/>
    <w:basedOn w:val="Normal"/>
    <w:pPr>
      <w:keepNext/>
      <w:spacing w:after="140"/>
    </w:pPr>
    <w:rPr>
      <w:rFonts w:ascii="Calibri" w:hAnsi="Calibri"/>
      <w:b/>
      <w:color w:val="183B56"/>
      <w:sz w:val="25"/>
    </w:rPr>
  </w:style>
  <w:style w:type="paragraph" w:customStyle="1" w:styleId="AlunzaSection">
    <w:name w:val="Alunza Section"/>
    <w:basedOn w:val="Normal"/>
    <w:pPr>
      <w:keepNext/>
      <w:widowControl/>
      <w:spacing w:before="140" w:after="80"/>
    </w:pPr>
    <w:rPr>
      <w:rFonts w:ascii="Calibri" w:hAnsi="Calibri"/>
      <w:b/>
      <w:color w:val="10243A"/>
      <w:sz w:val="24"/>
    </w:rPr>
  </w:style>
  <w:style w:type="paragraph" w:customStyle="1" w:styleId="AlunzaSmall">
    <w:name w:val="Alunza Small"/>
    <w:basedOn w:val="Normal"/>
    <w:pPr>
      <w:spacing w:after="40"/>
    </w:pPr>
    <w:rPr>
      <w:rFonts w:ascii="Calibri" w:hAnsi="Calibri"/>
      <w:color w:val="555B6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Duoc UC</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ALZ-MIN-002 - Problema, usuarios y propuesta de valor inicial</dc:title>
  <dc:subject>Proyecto de Título CAPSTONE 2026-2 — Alunza</dc:subject>
  <dc:creator>Equipo Alunza</dc:creator>
  <cp:keywords>Alunza, CAPSTONE, minuta, reunión, Programación I</cp:keywords>
  <dc:description>Registro real de acuerdos, decisiones, responsables y fechas del equipo Alunza para la Fase 1.</dc:description>
  <cp:lastModifiedBy>Equipo Alunza</cp:lastModifiedBy>
  <cp:revision>1</cp:revision>
  <dcterms:created xsi:type="dcterms:W3CDTF">2013-12-23T23:15:00Z</dcterms:created>
  <dcterms:modified xsi:type="dcterms:W3CDTF">2013-12-23T23:15:00Z</dcterms:modified>
  <cp:category/>
</cp:coreProperties>
</file>