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before="0" w:after="60" w:line="240" w:lineRule="auto"/>
      </w:pPr>
      <w:r>
        <w:rPr>
          <w:rFonts w:ascii="Calibri" w:hAnsi="Calibri" w:eastAsia="Calibri"/>
          <w:b/>
          <w:color w:val="0D7C78"/>
          <w:sz w:val="17"/>
          <w:lang w:val="es-CL"/>
        </w:rPr>
        <w:t>REGISTRO DE REUNIÓN</w:t>
      </w:r>
    </w:p>
    <w:p>
      <w:pPr>
        <w:pStyle w:val="AlunzaTitle"/>
      </w:pPr>
      <w:r>
        <w:t>Minuta de reunión</w:t>
      </w:r>
    </w:p>
    <w:p>
      <w:pPr>
        <w:pStyle w:val="AlunzaSubtitle"/>
      </w:pPr>
      <w:r>
        <w:t>Ajuste del MVP a un plazo de 18 semanas</w:t>
      </w:r>
    </w:p>
    <w:p>
      <w:pPr>
        <w:keepNext/>
        <w:widowControl/>
        <w:spacing w:before="0" w:after="140" w:line="240" w:lineRule="auto"/>
        <w:pBdr>
          <w:bottom w:val="single" w:sz="16" w:space="4" w:color="F2B600"/>
        </w:pBdr>
      </w:pPr>
      <w:r>
        <w:rPr>
          <w:rFonts w:ascii="Calibri" w:hAnsi="Calibri" w:eastAsia="Calibri"/>
          <w:b/>
          <w:color w:val="555B63"/>
          <w:sz w:val="18"/>
          <w:lang w:val="es-CL"/>
        </w:rPr>
        <w:t>ALZ-MIN-004   ·   SEMANA 2   ·   SESIÓN B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Proyecto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Alunza — Tutor Universitario Inteligente para Programación 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Código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ALZ-MIN-004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Semana / sesión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Semana 2 · Sesión B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Fecha y hora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20 de agosto de 2026 · 18:30 a 19:15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Modalidad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Duoc UC, sede Puente Alto · reunión interna presencial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Tipo de reunión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Priorización de alcance y riesgos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1. </w:t>
      </w:r>
      <w:r>
        <w:rPr>
          <w:rFonts w:ascii="Calibri" w:hAnsi="Calibri" w:eastAsia="Calibri"/>
          <w:b/>
          <w:color w:val="10243A"/>
          <w:sz w:val="24"/>
          <w:lang w:val="es-CL"/>
        </w:rPr>
        <w:t>Objetivo de la reunión</w:t>
      </w:r>
    </w:p>
    <w:p>
      <w:pPr>
        <w:keepLines w:val="0"/>
        <w:widowControl/>
        <w:spacing w:before="0" w:after="8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Reducir la propuesta a una vertical completa que pueda diseñarse, implementarse, probarse y demostrarse por un equipo de tres integrantes dentro de 18 semanas.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2. </w:t>
      </w:r>
      <w:r>
        <w:rPr>
          <w:rFonts w:ascii="Calibri" w:hAnsi="Calibri" w:eastAsia="Calibri"/>
          <w:b/>
          <w:color w:val="10243A"/>
          <w:sz w:val="24"/>
          <w:lang w:val="es-CL"/>
        </w:rPr>
        <w:t>Participantes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Participante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Foco principal en la sesión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Asistencia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Benjamin Pérez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UX/UI, frontend y documentación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Abraham Retamal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Datos, IA/RAG y calidad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Marcelo Núñez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Product Owner, backend e integración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3. </w:t>
      </w:r>
      <w:r>
        <w:rPr>
          <w:rFonts w:ascii="Calibri" w:hAnsi="Calibri" w:eastAsia="Calibri"/>
          <w:b/>
          <w:color w:val="10243A"/>
          <w:sz w:val="24"/>
          <w:lang w:val="es-CL"/>
        </w:rPr>
        <w:t>Temas tratados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Flujo dorado: actividad, código, test cases, diagnóstico, RAG, feedback y evidencia docente.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Clasificación Must, Should, Could y Won't del MVP.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Metas de demostración: 8 a 12 ejercicios, 4 a 6 conceptos y 1 a 3 documentos.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Funciones fuera de alcance y criterios para postergar componentes opcionales.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4. </w:t>
      </w:r>
      <w:r>
        <w:rPr>
          <w:rFonts w:ascii="Calibri" w:hAnsi="Calibri" w:eastAsia="Calibri"/>
          <w:b/>
          <w:color w:val="10243A"/>
          <w:sz w:val="24"/>
          <w:lang w:val="es-CL"/>
        </w:rPr>
        <w:t>Síntesis de la sesión</w:t>
      </w:r>
    </w:p>
    <w:p>
      <w:pPr>
        <w:keepLines w:val="0"/>
        <w:widowControl/>
        <w:spacing w:before="0" w:after="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Se concluyó que el éxito del proyecto no se medirá por la cantidad de pantallas o llamadas a IA, sino por una vertical estable y verificable. El flujo obligatorio será que un profesor publique una actividad, un estudiante resuelva código JavaScript corto, el sistema ejecute test cases, registre el intento, entregue feedback con material autorizado y permita al profesor revisar evidencia y señales. El RAG mínimo se conservará como parte diferenciadora, mientras que el asistente conversacional avanzado quedará como extensión. Se excluyeron pagos, SSO, aplicación móvil nativa, detector de plagio o uso externo de IA, analítica institucional y calificación automática de alto impacto.</w:t>
      </w:r>
    </w:p>
    <w:p>
      <w:r>
        <w:br w:type="page"/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5. </w:t>
      </w:r>
      <w:r>
        <w:rPr>
          <w:rFonts w:ascii="Calibri" w:hAnsi="Calibri" w:eastAsia="Calibri"/>
          <w:b/>
          <w:color w:val="10243A"/>
          <w:sz w:val="24"/>
          <w:lang w:val="es-CL"/>
        </w:rPr>
        <w:t>Acuerdos adoptados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Tema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Acuerdo adoptado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Unidad de éxito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Priorizar una vertical completa y demostrable por encima de múltiples funciones incompletas.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RAG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Mantener un RAG mínimo obligatorio, filtrado por clase y con fuente visible; las mejoras avanzadas serán opcionales.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Exclusiones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Dejar fuera LMS completo, integraciones institucionales, pagos, detección de plagio y decisiones académicas automáticas.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6. </w:t>
      </w:r>
      <w:r>
        <w:rPr>
          <w:rFonts w:ascii="Calibri" w:hAnsi="Calibri" w:eastAsia="Calibri"/>
          <w:b/>
          <w:color w:val="10243A"/>
          <w:sz w:val="24"/>
          <w:lang w:val="es-CL"/>
        </w:rPr>
        <w:t>Compromisos y responsables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Actividad comprometida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Responsable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Fecha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Reescribir alcance, contenido de demo y criterios de éxito.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Marcelo Núñez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25-08-2026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Priorizar casos de uso e historias de la ruta crítica.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Benjamin Pérez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25-08-2026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Diseñar el spike del RAG mínimo y sus criterios de calidad.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Abraham Retamal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25-08-2026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7. </w:t>
      </w:r>
      <w:r>
        <w:rPr>
          <w:rFonts w:ascii="Calibri" w:hAnsi="Calibri" w:eastAsia="Calibri"/>
          <w:b/>
          <w:color w:val="10243A"/>
          <w:sz w:val="24"/>
          <w:lang w:val="es-CL"/>
        </w:rPr>
        <w:t>Riesgos y bloqueos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La ejecución segura de JavaScript y el aislamiento de recursos son riesgos técnicos críticos.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El pipeline RAG puede consumir tiempo si se amplían formatos, volumen o evaluación fuera del mínimo acordado.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8. </w:t>
      </w:r>
      <w:r>
        <w:rPr>
          <w:rFonts w:ascii="Calibri" w:hAnsi="Calibri" w:eastAsia="Calibri"/>
          <w:b/>
          <w:color w:val="10243A"/>
          <w:sz w:val="24"/>
          <w:lang w:val="es-CL"/>
        </w:rPr>
        <w:t>Próxima sesión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Próxima fecha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25 de agosto de 2026 · 18:30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Objetivo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Convertir el alcance aprobado en actores, casos de uso, requisitos y prototipos trazables.</w:t>
            </w:r>
          </w:p>
        </w:tc>
      </w:tr>
    </w:tbl>
    <w:p>
      <w:pPr>
        <w:widowControl/>
        <w:spacing w:before="120" w:after="80" w:line="240" w:lineRule="auto"/>
      </w:pP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E4C44E"/>
          <w:left w:val="single" w:sz="6" w:space="0" w:color="E4C44E"/>
          <w:bottom w:val="single" w:sz="6" w:space="0" w:color="E4C44E"/>
          <w:right w:val="single" w:sz="6" w:space="0" w:color="E4C44E"/>
          <w:insideH w:val="single" w:sz="0" w:space="0" w:color="E4C44E"/>
          <w:insideV w:val="single" w:sz="0" w:space="0" w:color="E4C44E"/>
        </w:tblBorders>
      </w:tblPr>
      <w:tblGrid>
        <w:gridCol w:w="9976"/>
      </w:tblGrid>
      <w:tr>
        <w:trPr>
          <w:cantSplit/>
        </w:trPr>
        <w:tc>
          <w:tcPr>
            <w:tcW w:type="dxa" w:w="9576"/>
            <w:shd w:fill="FFF5CC" w:val="clear"/>
            <w:tcMar>
              <w:top w:w="105" w:type="dxa"/>
              <w:start w:w="130" w:type="dxa"/>
              <w:bottom w:w="105" w:type="dxa"/>
              <w:end w:w="130" w:type="dxa"/>
            </w:tcMar>
          </w:tcPr>
          <w:p>
            <w:pPr>
              <w:keepLines/>
              <w:widowControl/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0243A"/>
                <w:sz w:val="18"/>
                <w:lang w:val="es-CL"/>
              </w:rPr>
              <w:t>Observación: Los acuerdos, responsables y fechas consignados en esta minuta fueron revisados y aprobados por el equipo Alunza.</w:t>
            </w:r>
            <w:r>
              <w:rPr>
                <w:rFonts w:ascii="Calibri" w:hAnsi="Calibri" w:eastAsia="Calibri"/>
                <w:color w:val="555B63"/>
                <w:sz w:val="18"/>
                <w:lang w:val="es-CL"/>
              </w:rPr>
              <w:t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65" w:right="965" w:bottom="965" w:left="9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right"/>
    </w:pPr>
    <w:r>
      <w:rPr>
        <w:rFonts w:ascii="Calibri" w:hAnsi="Calibri" w:eastAsia="Calibri"/>
        <w:color w:val="7A818A"/>
        <w:sz w:val="17"/>
        <w:lang w:val="es-CL"/>
      </w:rPr>
      <w:t xml:space="preserve">Alunza · CAPSTONE 2026-2 · Página </w:t>
    </w:r>
    <w:r>
      <w:rPr>
        <w:rFonts w:ascii="Calibri" w:hAnsi="Calibri"/>
        <w:color w:val="7A818A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40" w:line="240" w:lineRule="auto"/>
      <w:jc w:val="left"/>
      <w:pBdr>
        <w:bottom w:val="single" w:sz="4" w:space="4" w:color="D9DEE5"/>
      </w:pBdr>
    </w:pPr>
    <w:r>
      <w:rPr>
        <w:rFonts w:ascii="Calibri" w:hAnsi="Calibri" w:eastAsia="Calibri"/>
        <w:b/>
        <w:color w:val="10243A"/>
        <w:sz w:val="16"/>
        <w:lang w:val="es-CL"/>
      </w:rPr>
      <w:t>ALUNZA  |  TUTOR UNIVERSITARIO INTELIGENTE PARA PROGRAMACIÓN I  |  CAPSTONE 2026-2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lunzaTitle">
    <w:name w:val="Alunza Title"/>
    <w:basedOn w:val="Normal"/>
    <w:pPr>
      <w:keepNext/>
      <w:spacing w:before="0" w:after="20"/>
    </w:pPr>
    <w:rPr>
      <w:rFonts w:ascii="Calibri" w:hAnsi="Calibri"/>
      <w:b/>
      <w:color w:val="10243A"/>
      <w:sz w:val="46"/>
    </w:rPr>
  </w:style>
  <w:style w:type="paragraph" w:customStyle="1" w:styleId="AlunzaSubtitle">
    <w:name w:val="Alunza Subtitle"/>
    <w:basedOn w:val="Normal"/>
    <w:pPr>
      <w:keepNext/>
      <w:spacing w:after="140"/>
    </w:pPr>
    <w:rPr>
      <w:rFonts w:ascii="Calibri" w:hAnsi="Calibri"/>
      <w:b/>
      <w:color w:val="183B56"/>
      <w:sz w:val="25"/>
    </w:rPr>
  </w:style>
  <w:style w:type="paragraph" w:customStyle="1" w:styleId="AlunzaSection">
    <w:name w:val="Alunza Section"/>
    <w:basedOn w:val="Normal"/>
    <w:pPr>
      <w:keepNext/>
      <w:widowControl/>
      <w:spacing w:before="140" w:after="80"/>
    </w:pPr>
    <w:rPr>
      <w:rFonts w:ascii="Calibri" w:hAnsi="Calibri"/>
      <w:b/>
      <w:color w:val="10243A"/>
      <w:sz w:val="24"/>
    </w:rPr>
  </w:style>
  <w:style w:type="paragraph" w:customStyle="1" w:styleId="AlunzaSmall">
    <w:name w:val="Alunza Small"/>
    <w:basedOn w:val="Normal"/>
    <w:pPr>
      <w:spacing w:after="40"/>
    </w:pPr>
    <w:rPr>
      <w:rFonts w:ascii="Calibri" w:hAnsi="Calibri"/>
      <w:color w:val="555B6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Duoc UC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ALZ-MIN-004 - Ajuste del MVP a un plazo de 18 semanas</dc:title>
  <dc:subject>Proyecto de Título CAPSTONE 2026-2 — Alunza</dc:subject>
  <dc:creator>Equipo Alunza</dc:creator>
  <cp:keywords>Alunza, CAPSTONE, minuta, reunión, Programación I</cp:keywords>
  <dc:description>Registro real de acuerdos, decisiones, responsables y fechas del equipo Alunza para la Fase 1.</dc:description>
  <cp:lastModifiedBy>Equipo Alunza</cp:lastModifiedBy>
  <cp:revision>1</cp:revision>
  <dcterms:created xsi:type="dcterms:W3CDTF">2013-12-23T23:15:00Z</dcterms:created>
  <dcterms:modified xsi:type="dcterms:W3CDTF">2013-12-23T23:15:00Z</dcterms:modified>
  <cp:category/>
</cp:coreProperties>
</file>