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tblBorders>
      </w:tblPr>
      <w:tblGrid>
        <w:gridCol w:w="4961"/>
        <w:gridCol w:w="4961"/>
      </w:tblGrid>
      <w:tr>
        <w:tc>
          <w:tcPr>
            <w:tcW w:type="dxa" w:w="6696"/>
            <w:tcMar>
              <w:top w:w="0" w:type="dxa"/>
              <w:start w:w="0" w:type="dxa"/>
              <w:bottom w:w="0" w:type="dxa"/>
              <w:end w:w="0" w:type="dxa"/>
            </w:tcMar>
          </w:tcPr>
          <w:p>
            <w:pPr>
              <w:spacing w:after="0"/>
            </w:pPr>
            <w:r>
              <w:rPr>
                <w:rFonts w:ascii="Arial" w:hAnsi="Arial" w:eastAsia="Arial"/>
                <w:b/>
                <w:color w:val="777777"/>
                <w:sz w:val="20"/>
              </w:rPr>
              <w:t>DUOC UC · ESCUELA DE INFORMÁTICA Y TELECOMUNICACIONES · SEDE PUENTE ALTO</w:t>
            </w:r>
          </w:p>
        </w:tc>
        <w:tc>
          <w:tcPr>
            <w:tcW w:type="dxa" w:w="3024"/>
            <w:tcMar>
              <w:top w:w="0" w:type="dxa"/>
              <w:start w:w="0" w:type="dxa"/>
              <w:bottom w:w="0" w:type="dxa"/>
              <w:end w:w="0" w:type="dxa"/>
            </w:tcMar>
          </w:tcPr>
          <w:p>
            <w:pPr>
              <w:jc w:val="right"/>
            </w:pPr>
            <w:r>
              <w:drawing>
                <wp:inline xmlns:a="http://schemas.openxmlformats.org/drawingml/2006/main" xmlns:pic="http://schemas.openxmlformats.org/drawingml/2006/picture">
                  <wp:extent cx="1600200" cy="457969"/>
                  <wp:docPr id="1" name="Picture 1"/>
                  <wp:cNvGraphicFramePr>
                    <a:graphicFrameLocks noChangeAspect="1"/>
                  </wp:cNvGraphicFramePr>
                  <a:graphic>
                    <a:graphicData uri="http://schemas.openxmlformats.org/drawingml/2006/picture">
                      <pic:pic>
                        <pic:nvPicPr>
                          <pic:cNvPr id="0" name="image1.png"/>
                          <pic:cNvPicPr/>
                        </pic:nvPicPr>
                        <pic:blipFill>
                          <a:blip r:embed="rId13"/>
                          <a:stretch>
                            <a:fillRect/>
                          </a:stretch>
                        </pic:blipFill>
                        <pic:spPr>
                          <a:xfrm>
                            <a:off x="0" y="0"/>
                            <a:ext cx="1600200" cy="457969"/>
                          </a:xfrm>
                          <a:prstGeom prst="rect"/>
                        </pic:spPr>
                      </pic:pic>
                    </a:graphicData>
                  </a:graphic>
                </wp:inline>
              </w:drawing>
            </w:r>
          </w:p>
        </w:tc>
      </w:tr>
    </w:tbl>
    <w:p>
      <w:pPr>
        <w:pStyle w:val="AlunzaTight"/>
        <w:spacing w:after="360"/>
      </w:pPr>
    </w:p>
    <w:p>
      <w:pPr>
        <w:spacing w:after="40"/>
      </w:pPr>
      <w:r>
        <w:rPr>
          <w:rFonts w:ascii="Arial" w:hAnsi="Arial" w:eastAsia="Arial"/>
          <w:b/>
          <w:color w:val="252525"/>
          <w:sz w:val="58"/>
        </w:rPr>
        <w:t>Definición Proyecto APT</w:t>
      </w:r>
    </w:p>
    <w:p>
      <w:pPr>
        <w:spacing w:after="80"/>
        <w:pBdr>
          <w:bottom w:val="single" w:sz="18" w:space="4" w:color="F2B800"/>
        </w:pBdr>
      </w:pPr>
      <w:r>
        <w:rPr>
          <w:rFonts w:ascii="Arial" w:hAnsi="Arial" w:eastAsia="Arial"/>
          <w:b/>
          <w:color w:val="F2B800"/>
          <w:sz w:val="34"/>
        </w:rPr>
        <w:t>Evaluación formativa - Fase 1</w:t>
      </w:r>
    </w:p>
    <w:p>
      <w:pPr>
        <w:pStyle w:val="AlunzaTight"/>
        <w:spacing w:after="280"/>
      </w:pPr>
    </w:p>
    <w:p>
      <w:pPr>
        <w:spacing w:after="40"/>
      </w:pPr>
      <w:r>
        <w:rPr>
          <w:rFonts w:ascii="Arial" w:hAnsi="Arial" w:eastAsia="Arial"/>
          <w:b/>
          <w:color w:val="102033"/>
          <w:sz w:val="68"/>
        </w:rPr>
        <w:t>ALUNZA</w:t>
      </w:r>
    </w:p>
    <w:p>
      <w:pPr>
        <w:spacing w:after="0"/>
      </w:pPr>
      <w:r>
        <w:rPr>
          <w:rFonts w:ascii="Arial" w:hAnsi="Arial" w:eastAsia="Arial"/>
          <w:color w:val="777777"/>
          <w:sz w:val="34"/>
        </w:rPr>
        <w:t>Tutor Universitario Inteligente para Programación I</w:t>
      </w:r>
    </w:p>
    <w:p>
      <w:pPr>
        <w:spacing w:after="380"/>
      </w:pPr>
      <w:r>
        <w:rPr>
          <w:rFonts w:ascii="Arial" w:hAnsi="Arial" w:eastAsia="Arial"/>
          <w:i/>
          <w:color w:val="777777"/>
          <w:sz w:val="21"/>
        </w:rPr>
        <w:t>Nombre oficial de la solución</w:t>
      </w:r>
    </w:p>
    <w:tbl>
      <w:tblPr>
        <w:tblW w:type="auto" w:w="0"/>
        <w:jc w:val="center"/>
        <w:tblLayout w:type="fixed"/>
        <w:tblLook w:firstColumn="1" w:firstRow="1" w:lastColumn="0" w:lastRow="0" w:noHBand="0" w:noVBand="1" w:val="04A0"/>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Pr>
      <w:tblGrid>
        <w:gridCol w:w="4961"/>
        <w:gridCol w:w="4961"/>
      </w:tblGrid>
      <w:tr>
        <w:trPr>
          <w:cantSplit/>
        </w:trPr>
        <w:tc>
          <w:tcPr>
            <w:tcW w:type="dxa" w:w="2808"/>
            <w:shd w:fill="252525" w:val="clear"/>
            <w:tcMar>
              <w:top w:w="90" w:type="dxa"/>
              <w:start w:w="120" w:type="dxa"/>
              <w:bottom w:w="90" w:type="dxa"/>
              <w:end w:w="90" w:type="dxa"/>
            </w:tcMar>
          </w:tcPr>
          <w:p>
            <w:pPr>
              <w:spacing w:after="0"/>
            </w:pPr>
            <w:r>
              <w:rPr>
                <w:rFonts w:ascii="Arial" w:hAnsi="Arial" w:eastAsia="Arial"/>
                <w:b/>
                <w:color w:val="FFFFFF"/>
                <w:sz w:val="21"/>
              </w:rPr>
              <w:t>Asignatura</w:t>
            </w:r>
          </w:p>
        </w:tc>
        <w:tc>
          <w:tcPr>
            <w:tcW w:type="dxa" w:w="6912"/>
            <w:tcMar>
              <w:top w:w="90" w:type="dxa"/>
              <w:start w:w="110" w:type="dxa"/>
              <w:bottom w:w="90" w:type="dxa"/>
              <w:end w:w="90" w:type="dxa"/>
            </w:tcMar>
          </w:tcPr>
          <w:p>
            <w:pPr>
              <w:spacing w:after="0"/>
            </w:pPr>
            <w:r>
              <w:rPr>
                <w:rFonts w:ascii="Arial" w:hAnsi="Arial" w:eastAsia="Arial"/>
                <w:color w:val="252525"/>
                <w:sz w:val="21"/>
              </w:rPr>
              <w:t>CAPSTONE - PTY4614</w:t>
            </w:r>
          </w:p>
        </w:tc>
      </w:tr>
      <w:tr>
        <w:trPr>
          <w:cantSplit/>
        </w:trPr>
        <w:tc>
          <w:tcPr>
            <w:tcW w:type="dxa" w:w="2808"/>
            <w:shd w:fill="252525" w:val="clear"/>
            <w:tcMar>
              <w:top w:w="90" w:type="dxa"/>
              <w:start w:w="120" w:type="dxa"/>
              <w:bottom w:w="90" w:type="dxa"/>
              <w:end w:w="90" w:type="dxa"/>
            </w:tcMar>
          </w:tcPr>
          <w:p>
            <w:pPr>
              <w:spacing w:after="0"/>
            </w:pPr>
            <w:r>
              <w:rPr>
                <w:rFonts w:ascii="Arial" w:hAnsi="Arial" w:eastAsia="Arial"/>
                <w:b/>
                <w:color w:val="FFFFFF"/>
                <w:sz w:val="21"/>
              </w:rPr>
              <w:t>Sección</w:t>
            </w:r>
          </w:p>
        </w:tc>
        <w:tc>
          <w:tcPr>
            <w:tcW w:type="dxa" w:w="6912"/>
            <w:tcMar>
              <w:top w:w="90" w:type="dxa"/>
              <w:start w:w="110" w:type="dxa"/>
              <w:bottom w:w="90" w:type="dxa"/>
              <w:end w:w="90" w:type="dxa"/>
            </w:tcMar>
          </w:tcPr>
          <w:p>
            <w:pPr>
              <w:spacing w:after="0"/>
            </w:pPr>
            <w:r>
              <w:rPr>
                <w:rFonts w:ascii="Arial" w:hAnsi="Arial" w:eastAsia="Arial"/>
                <w:color w:val="252525"/>
                <w:sz w:val="21"/>
              </w:rPr>
              <w:t>PTY4614-708V-APT</w:t>
            </w:r>
          </w:p>
        </w:tc>
      </w:tr>
      <w:tr>
        <w:trPr>
          <w:cantSplit/>
        </w:trPr>
        <w:tc>
          <w:tcPr>
            <w:tcW w:type="dxa" w:w="2808"/>
            <w:shd w:fill="252525" w:val="clear"/>
            <w:tcMar>
              <w:top w:w="90" w:type="dxa"/>
              <w:start w:w="120" w:type="dxa"/>
              <w:bottom w:w="90" w:type="dxa"/>
              <w:end w:w="90" w:type="dxa"/>
            </w:tcMar>
          </w:tcPr>
          <w:p>
            <w:pPr>
              <w:spacing w:after="0"/>
            </w:pPr>
            <w:r>
              <w:rPr>
                <w:rFonts w:ascii="Arial" w:hAnsi="Arial" w:eastAsia="Arial"/>
                <w:b/>
                <w:color w:val="FFFFFF"/>
                <w:sz w:val="21"/>
              </w:rPr>
              <w:t>Carrera</w:t>
            </w:r>
          </w:p>
        </w:tc>
        <w:tc>
          <w:tcPr>
            <w:tcW w:type="dxa" w:w="6912"/>
            <w:tcMar>
              <w:top w:w="90" w:type="dxa"/>
              <w:start w:w="110" w:type="dxa"/>
              <w:bottom w:w="90" w:type="dxa"/>
              <w:end w:w="90" w:type="dxa"/>
            </w:tcMar>
          </w:tcPr>
          <w:p>
            <w:pPr>
              <w:spacing w:after="0"/>
            </w:pPr>
            <w:r>
              <w:rPr>
                <w:rFonts w:ascii="Arial" w:hAnsi="Arial" w:eastAsia="Arial"/>
                <w:color w:val="252525"/>
                <w:sz w:val="21"/>
              </w:rPr>
              <w:t>Ingeniería en Informática</w:t>
            </w:r>
          </w:p>
        </w:tc>
      </w:tr>
      <w:tr>
        <w:trPr>
          <w:cantSplit/>
        </w:trPr>
        <w:tc>
          <w:tcPr>
            <w:tcW w:type="dxa" w:w="2808"/>
            <w:shd w:fill="252525" w:val="clear"/>
            <w:tcMar>
              <w:top w:w="90" w:type="dxa"/>
              <w:start w:w="120" w:type="dxa"/>
              <w:bottom w:w="90" w:type="dxa"/>
              <w:end w:w="90" w:type="dxa"/>
            </w:tcMar>
          </w:tcPr>
          <w:p>
            <w:pPr>
              <w:spacing w:after="0"/>
            </w:pPr>
            <w:r>
              <w:rPr>
                <w:rFonts w:ascii="Arial" w:hAnsi="Arial" w:eastAsia="Arial"/>
                <w:b/>
                <w:color w:val="FFFFFF"/>
                <w:sz w:val="21"/>
              </w:rPr>
              <w:t>Integrantes</w:t>
            </w:r>
          </w:p>
        </w:tc>
        <w:tc>
          <w:tcPr>
            <w:tcW w:type="dxa" w:w="6912"/>
            <w:tcMar>
              <w:top w:w="90" w:type="dxa"/>
              <w:start w:w="110" w:type="dxa"/>
              <w:bottom w:w="90" w:type="dxa"/>
              <w:end w:w="90" w:type="dxa"/>
            </w:tcMar>
          </w:tcPr>
          <w:p>
            <w:pPr>
              <w:spacing w:after="0"/>
            </w:pPr>
            <w:r>
              <w:rPr>
                <w:rFonts w:ascii="Arial" w:hAnsi="Arial" w:eastAsia="Arial"/>
                <w:b/>
                <w:color w:val="252525"/>
                <w:sz w:val="22"/>
              </w:rPr>
              <w:t>Benjamin Pérez · Abraham Retamal · Marcelo Núñez</w:t>
            </w:r>
          </w:p>
        </w:tc>
      </w:tr>
      <w:tr>
        <w:trPr>
          <w:cantSplit/>
        </w:trPr>
        <w:tc>
          <w:tcPr>
            <w:tcW w:type="dxa" w:w="2808"/>
            <w:shd w:fill="252525" w:val="clear"/>
            <w:tcMar>
              <w:top w:w="90" w:type="dxa"/>
              <w:start w:w="120" w:type="dxa"/>
              <w:bottom w:w="90" w:type="dxa"/>
              <w:end w:w="90" w:type="dxa"/>
            </w:tcMar>
          </w:tcPr>
          <w:p>
            <w:pPr>
              <w:spacing w:after="0"/>
            </w:pPr>
            <w:r>
              <w:rPr>
                <w:rFonts w:ascii="Arial" w:hAnsi="Arial" w:eastAsia="Arial"/>
                <w:b/>
                <w:color w:val="FFFFFF"/>
                <w:sz w:val="21"/>
              </w:rPr>
              <w:t>Docente</w:t>
            </w:r>
          </w:p>
        </w:tc>
        <w:tc>
          <w:tcPr>
            <w:tcW w:type="dxa" w:w="6912"/>
            <w:tcMar>
              <w:top w:w="90" w:type="dxa"/>
              <w:start w:w="110" w:type="dxa"/>
              <w:bottom w:w="90" w:type="dxa"/>
              <w:end w:w="90" w:type="dxa"/>
            </w:tcMar>
          </w:tcPr>
          <w:p>
            <w:pPr>
              <w:spacing w:after="0"/>
            </w:pPr>
            <w:r>
              <w:rPr>
                <w:rFonts w:ascii="Arial" w:hAnsi="Arial" w:eastAsia="Arial"/>
                <w:color w:val="252525"/>
                <w:sz w:val="21"/>
              </w:rPr>
              <w:t>Fabián Saldaño</w:t>
            </w:r>
          </w:p>
        </w:tc>
      </w:tr>
      <w:tr>
        <w:trPr>
          <w:cantSplit/>
        </w:trPr>
        <w:tc>
          <w:tcPr>
            <w:tcW w:type="dxa" w:w="2808"/>
            <w:shd w:fill="252525" w:val="clear"/>
            <w:tcMar>
              <w:top w:w="90" w:type="dxa"/>
              <w:start w:w="120" w:type="dxa"/>
              <w:bottom w:w="90" w:type="dxa"/>
              <w:end w:w="90" w:type="dxa"/>
            </w:tcMar>
          </w:tcPr>
          <w:p>
            <w:pPr>
              <w:spacing w:after="0"/>
            </w:pPr>
            <w:r>
              <w:rPr>
                <w:rFonts w:ascii="Arial" w:hAnsi="Arial" w:eastAsia="Arial"/>
                <w:b/>
                <w:color w:val="FFFFFF"/>
                <w:sz w:val="21"/>
              </w:rPr>
              <w:t>Periodo</w:t>
            </w:r>
          </w:p>
        </w:tc>
        <w:tc>
          <w:tcPr>
            <w:tcW w:type="dxa" w:w="6912"/>
            <w:tcMar>
              <w:top w:w="90" w:type="dxa"/>
              <w:start w:w="110" w:type="dxa"/>
              <w:bottom w:w="90" w:type="dxa"/>
              <w:end w:w="90" w:type="dxa"/>
            </w:tcMar>
          </w:tcPr>
          <w:p>
            <w:pPr>
              <w:spacing w:after="0"/>
            </w:pPr>
            <w:r>
              <w:rPr>
                <w:rFonts w:ascii="Arial" w:hAnsi="Arial" w:eastAsia="Arial"/>
                <w:color w:val="252525"/>
                <w:sz w:val="21"/>
              </w:rPr>
              <w:t>2026-2</w:t>
            </w:r>
          </w:p>
        </w:tc>
      </w:tr>
      <w:tr>
        <w:trPr>
          <w:cantSplit/>
        </w:trPr>
        <w:tc>
          <w:tcPr>
            <w:tcW w:type="dxa" w:w="2808"/>
            <w:shd w:fill="252525" w:val="clear"/>
            <w:tcMar>
              <w:top w:w="90" w:type="dxa"/>
              <w:start w:w="120" w:type="dxa"/>
              <w:bottom w:w="90" w:type="dxa"/>
              <w:end w:w="90" w:type="dxa"/>
            </w:tcMar>
          </w:tcPr>
          <w:p>
            <w:pPr>
              <w:spacing w:after="0"/>
            </w:pPr>
            <w:r>
              <w:rPr>
                <w:rFonts w:ascii="Arial" w:hAnsi="Arial" w:eastAsia="Arial"/>
                <w:b/>
                <w:color w:val="FFFFFF"/>
                <w:sz w:val="21"/>
              </w:rPr>
              <w:t>Duración</w:t>
            </w:r>
          </w:p>
        </w:tc>
        <w:tc>
          <w:tcPr>
            <w:tcW w:type="dxa" w:w="6912"/>
            <w:tcMar>
              <w:top w:w="90" w:type="dxa"/>
              <w:start w:w="110" w:type="dxa"/>
              <w:bottom w:w="90" w:type="dxa"/>
              <w:end w:w="90" w:type="dxa"/>
            </w:tcMar>
          </w:tcPr>
          <w:p>
            <w:pPr>
              <w:spacing w:after="0"/>
            </w:pPr>
            <w:r>
              <w:rPr>
                <w:rFonts w:ascii="Arial" w:hAnsi="Arial" w:eastAsia="Arial"/>
                <w:color w:val="252525"/>
                <w:sz w:val="21"/>
              </w:rPr>
              <w:t>18 semanas - equipo de 3 integrantes</w:t>
            </w:r>
          </w:p>
        </w:tc>
      </w:tr>
      <w:tr>
        <w:trPr>
          <w:cantSplit/>
        </w:trPr>
        <w:tc>
          <w:tcPr>
            <w:tcW w:type="dxa" w:w="2808"/>
            <w:shd w:fill="252525" w:val="clear"/>
            <w:tcMar>
              <w:top w:w="90" w:type="dxa"/>
              <w:start w:w="120" w:type="dxa"/>
              <w:bottom w:w="90" w:type="dxa"/>
              <w:end w:w="90" w:type="dxa"/>
            </w:tcMar>
          </w:tcPr>
          <w:p>
            <w:pPr>
              <w:spacing w:after="0"/>
            </w:pPr>
            <w:r>
              <w:rPr>
                <w:rFonts w:ascii="Arial" w:hAnsi="Arial" w:eastAsia="Arial"/>
                <w:b/>
                <w:color w:val="FFFFFF"/>
                <w:sz w:val="21"/>
              </w:rPr>
              <w:t>Fecha</w:t>
            </w:r>
          </w:p>
        </w:tc>
        <w:tc>
          <w:tcPr>
            <w:tcW w:type="dxa" w:w="6912"/>
            <w:tcMar>
              <w:top w:w="90" w:type="dxa"/>
              <w:start w:w="110" w:type="dxa"/>
              <w:bottom w:w="90" w:type="dxa"/>
              <w:end w:w="90" w:type="dxa"/>
            </w:tcMar>
          </w:tcPr>
          <w:p>
            <w:pPr>
              <w:spacing w:after="0"/>
            </w:pPr>
            <w:r>
              <w:rPr>
                <w:rFonts w:ascii="Arial" w:hAnsi="Arial" w:eastAsia="Arial"/>
                <w:color w:val="252525"/>
                <w:sz w:val="21"/>
              </w:rPr>
              <w:t>2 de septiembre de 2026</w:t>
            </w:r>
          </w:p>
        </w:tc>
      </w:tr>
    </w:tbl>
    <w:p>
      <w:pPr>
        <w:pStyle w:val="AlunzaTight"/>
        <w:spacing w:before="320"/>
        <w:jc w:val="center"/>
      </w:pPr>
      <w:r>
        <w:rPr>
          <w:rFonts w:ascii="Arial" w:hAnsi="Arial" w:eastAsia="Arial"/>
          <w:i/>
          <w:color w:val="777777"/>
          <w:sz w:val="17"/>
        </w:rPr>
        <w:t>Informe técnico elaborado conforme a 1.4_APT122_FormativaFase1 y a la definición vigente del proyecto Alunza.</w:t>
      </w:r>
    </w:p>
    <w:p>
      <w:r>
        <w:br w:type="page"/>
      </w:r>
    </w:p>
    <w:p>
      <w:pPr>
        <w:pStyle w:val="AlunzaH1"/>
        <w:keepNext/>
        <w:pBdr>
          <w:bottom w:val="single" w:sz="14" w:space="3" w:color="F2B800"/>
        </w:pBdr>
      </w:pPr>
      <w:r>
        <w:rPr>
          <w:rFonts w:ascii="Arial" w:hAnsi="Arial" w:eastAsia="Arial"/>
          <w:b/>
          <w:color w:val="252525"/>
          <w:sz w:val="36"/>
        </w:rPr>
        <w:t>Índice</w:t>
      </w:r>
    </w:p>
    <w:p>
      <w:pPr>
        <w:pStyle w:val="AlunzaBody"/>
        <w:jc w:val="left"/>
      </w:pPr>
      <w:r>
        <w:rPr>
          <w:rFonts w:ascii="Arial" w:hAnsi="Arial" w:eastAsia="Arial"/>
          <w:b/>
          <w:color w:val="777777"/>
          <w:sz w:val="20"/>
        </w:rPr>
        <w:t>Nota de entrega: los datos de integrantes, roles e información institucional fueron validados por el equipo.</w:t>
      </w:r>
      <w:r>
        <w:rPr>
          <w:rFonts w:ascii="Arial" w:hAnsi="Arial" w:eastAsia="Arial"/>
          <w:color w:val="777777"/>
          <w:sz w:val="20"/>
        </w:rPr>
      </w:r>
    </w:p>
    <w:tbl>
      <w:tblPr>
        <w:tblW w:type="auto" w:w="0"/>
        <w:jc w:val="center"/>
        <w:tblLayout w:type="fixed"/>
        <w:tblLook w:firstColumn="1" w:firstRow="1" w:lastColumn="0" w:lastRow="0" w:noHBand="0" w:noVBand="1" w:val="04A0"/>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Pr>
      <w:tblGrid>
        <w:gridCol w:w="4961"/>
        <w:gridCol w:w="4961"/>
      </w:tblGrid>
      <w:tr>
        <w:trPr>
          <w:tblHeader w:val="true"/>
          <w:cantSplit/>
        </w:trPr>
        <w:tc>
          <w:tcPr>
            <w:tcW w:type="dxa" w:w="8568"/>
            <w:shd w:fill="252525" w:val="clear"/>
            <w:tcMar>
              <w:top w:w="75" w:type="dxa"/>
              <w:start w:w="85" w:type="dxa"/>
              <w:bottom w:w="75" w:type="dxa"/>
              <w:end w:w="85" w:type="dxa"/>
            </w:tcMar>
            <w:vAlign w:val="center"/>
          </w:tcPr>
          <w:p>
            <w:pPr>
              <w:spacing w:after="0" w:line="240" w:lineRule="auto"/>
              <w:jc w:val="left"/>
            </w:pPr>
            <w:r>
              <w:rPr>
                <w:rFonts w:ascii="Arial" w:hAnsi="Arial" w:eastAsia="Arial"/>
                <w:b/>
                <w:color w:val="FFFFFF"/>
                <w:sz w:val="20"/>
              </w:rPr>
              <w:t>Sección</w:t>
            </w:r>
          </w:p>
        </w:tc>
        <w:tc>
          <w:tcPr>
            <w:tcW w:type="dxa" w:w="1152"/>
            <w:shd w:fill="252525" w:val="clear"/>
            <w:tcMar>
              <w:top w:w="75" w:type="dxa"/>
              <w:start w:w="85" w:type="dxa"/>
              <w:bottom w:w="75" w:type="dxa"/>
              <w:end w:w="85" w:type="dxa"/>
            </w:tcMar>
            <w:vAlign w:val="center"/>
          </w:tcPr>
          <w:p>
            <w:pPr>
              <w:spacing w:after="0" w:line="240" w:lineRule="auto"/>
              <w:jc w:val="center"/>
            </w:pPr>
            <w:r>
              <w:rPr>
                <w:rFonts w:ascii="Arial" w:hAnsi="Arial" w:eastAsia="Arial"/>
                <w:b/>
                <w:color w:val="FFFFFF"/>
                <w:sz w:val="20"/>
              </w:rPr>
              <w:t>Página</w:t>
            </w:r>
          </w:p>
        </w:tc>
      </w:tr>
      <w:tr>
        <w:trPr>
          <w:cantSplit/>
        </w:trPr>
        <w:tc>
          <w:tcPr>
            <w:tcW w:type="dxa" w:w="8568"/>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Abstract / Resumen</w:t>
            </w:r>
          </w:p>
        </w:tc>
        <w:tc>
          <w:tcPr>
            <w:tcW w:type="dxa" w:w="1152"/>
            <w:shd w:fill="FFFFFF" w:val="clear"/>
            <w:tcMar>
              <w:top w:w="70" w:type="dxa"/>
              <w:start w:w="85" w:type="dxa"/>
              <w:bottom w:w="70" w:type="dxa"/>
              <w:end w:w="85" w:type="dxa"/>
            </w:tcMar>
            <w:vAlign w:val="top"/>
          </w:tcPr>
          <w:p>
            <w:pPr>
              <w:spacing w:after="0" w:line="240" w:lineRule="auto"/>
              <w:jc w:val="center"/>
            </w:pPr>
            <w:r>
              <w:rPr>
                <w:rFonts w:ascii="Arial" w:hAnsi="Arial" w:eastAsia="Arial"/>
                <w:color w:val="252525"/>
                <w:sz w:val="20"/>
              </w:rPr>
              <w:t>3</w:t>
            </w:r>
          </w:p>
        </w:tc>
      </w:tr>
      <w:tr>
        <w:trPr>
          <w:cantSplit/>
        </w:trPr>
        <w:tc>
          <w:tcPr>
            <w:tcW w:type="dxa" w:w="8568"/>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1. Descripción y relevancia del Proyecto APT</w:t>
            </w:r>
          </w:p>
        </w:tc>
        <w:tc>
          <w:tcPr>
            <w:tcW w:type="dxa" w:w="1152"/>
            <w:shd w:fill="F2F2F2" w:val="clear"/>
            <w:tcMar>
              <w:top w:w="70" w:type="dxa"/>
              <w:start w:w="85" w:type="dxa"/>
              <w:bottom w:w="70" w:type="dxa"/>
              <w:end w:w="85" w:type="dxa"/>
            </w:tcMar>
            <w:vAlign w:val="top"/>
          </w:tcPr>
          <w:p>
            <w:pPr>
              <w:spacing w:after="0" w:line="240" w:lineRule="auto"/>
              <w:jc w:val="center"/>
            </w:pPr>
            <w:r>
              <w:rPr>
                <w:rFonts w:ascii="Arial" w:hAnsi="Arial" w:eastAsia="Arial"/>
                <w:color w:val="252525"/>
                <w:sz w:val="20"/>
              </w:rPr>
              <w:t>4</w:t>
            </w:r>
          </w:p>
        </w:tc>
      </w:tr>
      <w:tr>
        <w:trPr>
          <w:cantSplit/>
        </w:trPr>
        <w:tc>
          <w:tcPr>
            <w:tcW w:type="dxa" w:w="8568"/>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2. Objetivos y alcance del MVP</w:t>
            </w:r>
          </w:p>
        </w:tc>
        <w:tc>
          <w:tcPr>
            <w:tcW w:type="dxa" w:w="1152"/>
            <w:shd w:fill="FFFFFF" w:val="clear"/>
            <w:tcMar>
              <w:top w:w="70" w:type="dxa"/>
              <w:start w:w="85" w:type="dxa"/>
              <w:bottom w:w="70" w:type="dxa"/>
              <w:end w:w="85" w:type="dxa"/>
            </w:tcMar>
            <w:vAlign w:val="top"/>
          </w:tcPr>
          <w:p>
            <w:pPr>
              <w:spacing w:after="0" w:line="240" w:lineRule="auto"/>
              <w:jc w:val="center"/>
            </w:pPr>
            <w:r>
              <w:rPr>
                <w:rFonts w:ascii="Arial" w:hAnsi="Arial" w:eastAsia="Arial"/>
                <w:color w:val="252525"/>
                <w:sz w:val="20"/>
              </w:rPr>
              <w:t>5</w:t>
            </w:r>
          </w:p>
        </w:tc>
      </w:tr>
      <w:tr>
        <w:trPr>
          <w:cantSplit/>
        </w:trPr>
        <w:tc>
          <w:tcPr>
            <w:tcW w:type="dxa" w:w="8568"/>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3. Desarrollo de ingeniería propuesto</w:t>
            </w:r>
          </w:p>
        </w:tc>
        <w:tc>
          <w:tcPr>
            <w:tcW w:type="dxa" w:w="1152"/>
            <w:shd w:fill="F2F2F2" w:val="clear"/>
            <w:tcMar>
              <w:top w:w="70" w:type="dxa"/>
              <w:start w:w="85" w:type="dxa"/>
              <w:bottom w:w="70" w:type="dxa"/>
              <w:end w:w="85" w:type="dxa"/>
            </w:tcMar>
            <w:vAlign w:val="top"/>
          </w:tcPr>
          <w:p>
            <w:pPr>
              <w:spacing w:after="0" w:line="240" w:lineRule="auto"/>
              <w:jc w:val="center"/>
            </w:pPr>
            <w:r>
              <w:rPr>
                <w:rFonts w:ascii="Arial" w:hAnsi="Arial" w:eastAsia="Arial"/>
                <w:color w:val="252525"/>
                <w:sz w:val="20"/>
              </w:rPr>
              <w:t>6</w:t>
            </w:r>
          </w:p>
        </w:tc>
      </w:tr>
      <w:tr>
        <w:trPr>
          <w:cantSplit/>
        </w:trPr>
        <w:tc>
          <w:tcPr>
            <w:tcW w:type="dxa" w:w="8568"/>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4. Relación con las competencias del perfil de egreso</w:t>
            </w:r>
          </w:p>
        </w:tc>
        <w:tc>
          <w:tcPr>
            <w:tcW w:type="dxa" w:w="1152"/>
            <w:shd w:fill="FFFFFF" w:val="clear"/>
            <w:tcMar>
              <w:top w:w="70" w:type="dxa"/>
              <w:start w:w="85" w:type="dxa"/>
              <w:bottom w:w="70" w:type="dxa"/>
              <w:end w:w="85" w:type="dxa"/>
            </w:tcMar>
            <w:vAlign w:val="top"/>
          </w:tcPr>
          <w:p>
            <w:pPr>
              <w:spacing w:after="0" w:line="240" w:lineRule="auto"/>
              <w:jc w:val="center"/>
            </w:pPr>
            <w:r>
              <w:rPr>
                <w:rFonts w:ascii="Arial" w:hAnsi="Arial" w:eastAsia="Arial"/>
                <w:color w:val="252525"/>
                <w:sz w:val="20"/>
              </w:rPr>
              <w:t>7</w:t>
            </w:r>
          </w:p>
        </w:tc>
      </w:tr>
      <w:tr>
        <w:trPr>
          <w:cantSplit/>
        </w:trPr>
        <w:tc>
          <w:tcPr>
            <w:tcW w:type="dxa" w:w="8568"/>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5. Relación con los intereses profesionales</w:t>
            </w:r>
          </w:p>
        </w:tc>
        <w:tc>
          <w:tcPr>
            <w:tcW w:type="dxa" w:w="1152"/>
            <w:shd w:fill="F2F2F2" w:val="clear"/>
            <w:tcMar>
              <w:top w:w="70" w:type="dxa"/>
              <w:start w:w="85" w:type="dxa"/>
              <w:bottom w:w="70" w:type="dxa"/>
              <w:end w:w="85" w:type="dxa"/>
            </w:tcMar>
            <w:vAlign w:val="top"/>
          </w:tcPr>
          <w:p>
            <w:pPr>
              <w:spacing w:after="0" w:line="240" w:lineRule="auto"/>
              <w:jc w:val="center"/>
            </w:pPr>
            <w:r>
              <w:rPr>
                <w:rFonts w:ascii="Arial" w:hAnsi="Arial" w:eastAsia="Arial"/>
                <w:color w:val="252525"/>
                <w:sz w:val="20"/>
              </w:rPr>
              <w:t>8</w:t>
            </w:r>
          </w:p>
        </w:tc>
      </w:tr>
      <w:tr>
        <w:trPr>
          <w:cantSplit/>
        </w:trPr>
        <w:tc>
          <w:tcPr>
            <w:tcW w:type="dxa" w:w="8568"/>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6. Metodología, organización y plan de trabajo</w:t>
            </w:r>
          </w:p>
        </w:tc>
        <w:tc>
          <w:tcPr>
            <w:tcW w:type="dxa" w:w="1152"/>
            <w:shd w:fill="FFFFFF" w:val="clear"/>
            <w:tcMar>
              <w:top w:w="70" w:type="dxa"/>
              <w:start w:w="85" w:type="dxa"/>
              <w:bottom w:w="70" w:type="dxa"/>
              <w:end w:w="85" w:type="dxa"/>
            </w:tcMar>
            <w:vAlign w:val="top"/>
          </w:tcPr>
          <w:p>
            <w:pPr>
              <w:spacing w:after="0" w:line="240" w:lineRule="auto"/>
              <w:jc w:val="center"/>
            </w:pPr>
            <w:r>
              <w:rPr>
                <w:rFonts w:ascii="Arial" w:hAnsi="Arial" w:eastAsia="Arial"/>
                <w:color w:val="252525"/>
                <w:sz w:val="20"/>
              </w:rPr>
              <w:t>9</w:t>
            </w:r>
          </w:p>
        </w:tc>
      </w:tr>
      <w:tr>
        <w:trPr>
          <w:cantSplit/>
        </w:trPr>
        <w:tc>
          <w:tcPr>
            <w:tcW w:type="dxa" w:w="8568"/>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7. Factibilidad del proyecto</w:t>
            </w:r>
          </w:p>
        </w:tc>
        <w:tc>
          <w:tcPr>
            <w:tcW w:type="dxa" w:w="1152"/>
            <w:shd w:fill="F2F2F2" w:val="clear"/>
            <w:tcMar>
              <w:top w:w="70" w:type="dxa"/>
              <w:start w:w="85" w:type="dxa"/>
              <w:bottom w:w="70" w:type="dxa"/>
              <w:end w:w="85" w:type="dxa"/>
            </w:tcMar>
            <w:vAlign w:val="top"/>
          </w:tcPr>
          <w:p>
            <w:pPr>
              <w:spacing w:after="0" w:line="240" w:lineRule="auto"/>
              <w:jc w:val="center"/>
            </w:pPr>
            <w:r>
              <w:rPr>
                <w:rFonts w:ascii="Arial" w:hAnsi="Arial" w:eastAsia="Arial"/>
                <w:color w:val="252525"/>
                <w:sz w:val="20"/>
              </w:rPr>
              <w:t>10</w:t>
            </w:r>
          </w:p>
        </w:tc>
      </w:tr>
      <w:tr>
        <w:trPr>
          <w:cantSplit/>
        </w:trPr>
        <w:tc>
          <w:tcPr>
            <w:tcW w:type="dxa" w:w="8568"/>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8. Aseguramiento de calidad y criterios de éxito</w:t>
            </w:r>
          </w:p>
        </w:tc>
        <w:tc>
          <w:tcPr>
            <w:tcW w:type="dxa" w:w="1152"/>
            <w:shd w:fill="FFFFFF" w:val="clear"/>
            <w:tcMar>
              <w:top w:w="70" w:type="dxa"/>
              <w:start w:w="85" w:type="dxa"/>
              <w:bottom w:w="70" w:type="dxa"/>
              <w:end w:w="85" w:type="dxa"/>
            </w:tcMar>
            <w:vAlign w:val="top"/>
          </w:tcPr>
          <w:p>
            <w:pPr>
              <w:spacing w:after="0" w:line="240" w:lineRule="auto"/>
              <w:jc w:val="center"/>
            </w:pPr>
            <w:r>
              <w:rPr>
                <w:rFonts w:ascii="Arial" w:hAnsi="Arial" w:eastAsia="Arial"/>
                <w:color w:val="252525"/>
                <w:sz w:val="20"/>
              </w:rPr>
              <w:t>11</w:t>
            </w:r>
          </w:p>
        </w:tc>
      </w:tr>
      <w:tr>
        <w:trPr>
          <w:cantSplit/>
        </w:trPr>
        <w:tc>
          <w:tcPr>
            <w:tcW w:type="dxa" w:w="8568"/>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9. Individual conclusions</w:t>
            </w:r>
          </w:p>
        </w:tc>
        <w:tc>
          <w:tcPr>
            <w:tcW w:type="dxa" w:w="1152"/>
            <w:shd w:fill="F2F2F2" w:val="clear"/>
            <w:tcMar>
              <w:top w:w="70" w:type="dxa"/>
              <w:start w:w="85" w:type="dxa"/>
              <w:bottom w:w="70" w:type="dxa"/>
              <w:end w:w="85" w:type="dxa"/>
            </w:tcMar>
            <w:vAlign w:val="top"/>
          </w:tcPr>
          <w:p>
            <w:pPr>
              <w:spacing w:after="0" w:line="240" w:lineRule="auto"/>
              <w:jc w:val="center"/>
            </w:pPr>
            <w:r>
              <w:rPr>
                <w:rFonts w:ascii="Arial" w:hAnsi="Arial" w:eastAsia="Arial"/>
                <w:color w:val="252525"/>
                <w:sz w:val="20"/>
              </w:rPr>
              <w:t>13</w:t>
            </w:r>
          </w:p>
        </w:tc>
      </w:tr>
      <w:tr>
        <w:trPr>
          <w:cantSplit/>
        </w:trPr>
        <w:tc>
          <w:tcPr>
            <w:tcW w:type="dxa" w:w="8568"/>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10. Reflection</w:t>
            </w:r>
          </w:p>
        </w:tc>
        <w:tc>
          <w:tcPr>
            <w:tcW w:type="dxa" w:w="1152"/>
            <w:shd w:fill="FFFFFF" w:val="clear"/>
            <w:tcMar>
              <w:top w:w="70" w:type="dxa"/>
              <w:start w:w="85" w:type="dxa"/>
              <w:bottom w:w="70" w:type="dxa"/>
              <w:end w:w="85" w:type="dxa"/>
            </w:tcMar>
            <w:vAlign w:val="top"/>
          </w:tcPr>
          <w:p>
            <w:pPr>
              <w:spacing w:after="0" w:line="240" w:lineRule="auto"/>
              <w:jc w:val="center"/>
            </w:pPr>
            <w:r>
              <w:rPr>
                <w:rFonts w:ascii="Arial" w:hAnsi="Arial" w:eastAsia="Arial"/>
                <w:color w:val="252525"/>
                <w:sz w:val="20"/>
              </w:rPr>
              <w:t>14</w:t>
            </w:r>
          </w:p>
        </w:tc>
      </w:tr>
      <w:tr>
        <w:trPr>
          <w:cantSplit/>
        </w:trPr>
        <w:tc>
          <w:tcPr>
            <w:tcW w:type="dxa" w:w="8568"/>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Bibliografía</w:t>
            </w:r>
          </w:p>
        </w:tc>
        <w:tc>
          <w:tcPr>
            <w:tcW w:type="dxa" w:w="1152"/>
            <w:shd w:fill="F2F2F2" w:val="clear"/>
            <w:tcMar>
              <w:top w:w="70" w:type="dxa"/>
              <w:start w:w="85" w:type="dxa"/>
              <w:bottom w:w="70" w:type="dxa"/>
              <w:end w:w="85" w:type="dxa"/>
            </w:tcMar>
            <w:vAlign w:val="top"/>
          </w:tcPr>
          <w:p>
            <w:pPr>
              <w:spacing w:after="0" w:line="240" w:lineRule="auto"/>
              <w:jc w:val="center"/>
            </w:pPr>
            <w:r>
              <w:rPr>
                <w:rFonts w:ascii="Arial" w:hAnsi="Arial" w:eastAsia="Arial"/>
                <w:color w:val="252525"/>
                <w:sz w:val="20"/>
              </w:rPr>
              <w:t>14</w:t>
            </w:r>
          </w:p>
        </w:tc>
      </w:tr>
      <w:tr>
        <w:trPr>
          <w:cantSplit/>
        </w:trPr>
        <w:tc>
          <w:tcPr>
            <w:tcW w:type="dxa" w:w="8568"/>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Anexo A. Trazabilidad con la pauta formativa</w:t>
            </w:r>
          </w:p>
        </w:tc>
        <w:tc>
          <w:tcPr>
            <w:tcW w:type="dxa" w:w="1152"/>
            <w:shd w:fill="FFFFFF" w:val="clear"/>
            <w:tcMar>
              <w:top w:w="70" w:type="dxa"/>
              <w:start w:w="85" w:type="dxa"/>
              <w:bottom w:w="70" w:type="dxa"/>
              <w:end w:w="85" w:type="dxa"/>
            </w:tcMar>
            <w:vAlign w:val="top"/>
          </w:tcPr>
          <w:p>
            <w:pPr>
              <w:spacing w:after="0" w:line="240" w:lineRule="auto"/>
              <w:jc w:val="center"/>
            </w:pPr>
            <w:r>
              <w:rPr>
                <w:rFonts w:ascii="Arial" w:hAnsi="Arial" w:eastAsia="Arial"/>
                <w:color w:val="252525"/>
                <w:sz w:val="20"/>
              </w:rPr>
              <w:t>15</w:t>
            </w:r>
          </w:p>
        </w:tc>
      </w:tr>
      <w:tr>
        <w:trPr>
          <w:cantSplit/>
        </w:trPr>
        <w:tc>
          <w:tcPr>
            <w:tcW w:type="dxa" w:w="8568"/>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Anexo B. Evidencias previstas</w:t>
            </w:r>
          </w:p>
        </w:tc>
        <w:tc>
          <w:tcPr>
            <w:tcW w:type="dxa" w:w="1152"/>
            <w:shd w:fill="F2F2F2" w:val="clear"/>
            <w:tcMar>
              <w:top w:w="70" w:type="dxa"/>
              <w:start w:w="85" w:type="dxa"/>
              <w:bottom w:w="70" w:type="dxa"/>
              <w:end w:w="85" w:type="dxa"/>
            </w:tcMar>
            <w:vAlign w:val="top"/>
          </w:tcPr>
          <w:p>
            <w:pPr>
              <w:spacing w:after="0" w:line="240" w:lineRule="auto"/>
              <w:jc w:val="center"/>
            </w:pPr>
            <w:r>
              <w:rPr>
                <w:rFonts w:ascii="Arial" w:hAnsi="Arial" w:eastAsia="Arial"/>
                <w:color w:val="252525"/>
                <w:sz w:val="20"/>
              </w:rPr>
              <w:t>16</w:t>
            </w:r>
          </w:p>
        </w:tc>
      </w:tr>
    </w:tbl>
    <w:p>
      <w:pPr>
        <w:pStyle w:val="AlunzaTight"/>
        <w:spacing w:after="20"/>
      </w:pPr>
    </w:p>
    <w:p>
      <w:r>
        <w:br w:type="page"/>
      </w:r>
    </w:p>
    <w:p>
      <w:pPr>
        <w:pStyle w:val="AlunzaH1"/>
        <w:keepNext/>
        <w:pBdr>
          <w:bottom w:val="single" w:sz="14" w:space="3" w:color="F2B800"/>
        </w:pBdr>
      </w:pPr>
      <w:r>
        <w:rPr>
          <w:rFonts w:ascii="Arial" w:hAnsi="Arial" w:eastAsia="Arial"/>
          <w:b/>
          <w:color w:val="252525"/>
          <w:sz w:val="36"/>
        </w:rPr>
        <w:t>Abstract / Resumen</w:t>
      </w:r>
    </w:p>
    <w:p>
      <w:pPr>
        <w:pStyle w:val="AlunzaH2"/>
        <w:keepNext/>
      </w:pPr>
      <w:r>
        <w:rPr>
          <w:rFonts w:ascii="Arial" w:hAnsi="Arial" w:eastAsia="Arial"/>
          <w:b/>
          <w:color w:val="252525"/>
          <w:sz w:val="24"/>
        </w:rPr>
        <w:t>Abstract (English)</w:t>
      </w:r>
    </w:p>
    <w:p>
      <w:pPr>
        <w:pStyle w:val="AlunzaBody"/>
        <w:jc w:val="both"/>
      </w:pPr>
      <w:r>
        <w:rPr>
          <w:rFonts w:ascii="Arial" w:hAnsi="Arial" w:eastAsia="Arial"/>
          <w:i w:val="0"/>
          <w:sz w:val="22"/>
        </w:rPr>
        <w:t>Alunza is a web-based intelligent tutoring and learning analytics platform for introductory JavaScript programming courses. The project addresses two connected problems: students often receive a correct-or-incorrect result without understanding the cause of an error, while instructors lack timely and explainable evidence about the learning process behind each submission. The proposed minimum viable product will allow instructors to manage a class, publish short coding activities, upload official course material and inspect recurring difficulties. Students will write and execute controlled JavaScript code, receive deterministic test-case results, request progressive hints and access feedback grounded in authorized course documents through a minimal retrieval-augmented generation pipeline. The language model will support structured diagnosis and feedback, but it will not replace deterministic execution, authorization rules, event tracking or human academic judgment. A three-person team will develop the MVP over eighteen weeks using a lightweight Scrum approach, public version control, automated tests and reproducible Docker deployment. Success will be demonstrated through a stable end-to-end flow, explainable teacher signals, safe degradation when AI services fail, business-intelligence indicators and verifiable technical evidence aligned with the CAPSTONE graduate-profile competencies.</w:t>
      </w:r>
    </w:p>
    <w:p>
      <w:pPr>
        <w:pStyle w:val="AlunzaBody"/>
        <w:jc w:val="left"/>
      </w:pPr>
      <w:r>
        <w:rPr>
          <w:rFonts w:ascii="Arial" w:hAnsi="Arial" w:eastAsia="Arial"/>
          <w:b/>
          <w:sz w:val="22"/>
        </w:rPr>
        <w:t xml:space="preserve">Keywords: </w:t>
      </w:r>
      <w:r>
        <w:rPr>
          <w:rFonts w:ascii="Arial" w:hAnsi="Arial" w:eastAsia="Arial"/>
          <w:sz w:val="22"/>
        </w:rPr>
        <w:t>intelligent tutoring, introductory programming, JavaScript, learning analytics, RAG, explainable feedback, software quality.</w:t>
      </w:r>
    </w:p>
    <w:p>
      <w:pPr>
        <w:pStyle w:val="AlunzaH2"/>
        <w:keepNext/>
      </w:pPr>
      <w:r>
        <w:rPr>
          <w:rFonts w:ascii="Arial" w:hAnsi="Arial" w:eastAsia="Arial"/>
          <w:b/>
          <w:color w:val="252525"/>
          <w:sz w:val="24"/>
        </w:rPr>
        <w:t>Resumen (español)</w:t>
      </w:r>
    </w:p>
    <w:p>
      <w:pPr>
        <w:pStyle w:val="AlunzaBody"/>
        <w:jc w:val="both"/>
      </w:pPr>
      <w:r>
        <w:rPr>
          <w:rFonts w:ascii="Arial" w:hAnsi="Arial" w:eastAsia="Arial"/>
          <w:i w:val="0"/>
          <w:sz w:val="22"/>
        </w:rPr>
        <w:t>Alunza es una plataforma web de tutoría inteligente y analítica de aprendizaje para cursos introductorios de programación con JavaScript. El proyecto aborda dos problemas relacionados: los estudiantes suelen recibir un resultado correcto o incorrecto sin comprender la causa del error, mientras que los profesores carecen de evidencia oportuna y explicable sobre el proceso detrás de cada entrega. El producto mínimo viable permitirá que el profesor administre una clase, publique actividades de código corto, cargue material oficial y revise dificultades recurrentes. El estudiante podrá escribir y ejecutar código JavaScript de forma controlada, recibir resultados determinísticos mediante casos de prueba, solicitar pistas progresivas y acceder a retroalimentación fundamentada en documentos autorizados mediante un RAG mínimo. El modelo de lenguaje apoyará el diagnóstico estructurado y la redacción del feedback, pero no reemplazará la ejecución técnica, las reglas de autorización, la trazabilidad ni el juicio académico humano. El MVP será desarrollado por tres integrantes durante dieciocho semanas con Scrum ligero, control de versiones público, pruebas automatizadas, despliegue reproducible con Docker e indicadores de inteligencia de negocios. El éxito se evaluará mediante una ruta de extremo a extremo estable, señales docentes explicables y evidencia técnica verificable.</w:t>
      </w:r>
    </w:p>
    <w:p>
      <w:pPr>
        <w:pStyle w:val="AlunzaBody"/>
        <w:jc w:val="left"/>
      </w:pPr>
      <w:r>
        <w:rPr>
          <w:rFonts w:ascii="Arial" w:hAnsi="Arial" w:eastAsia="Arial"/>
          <w:b/>
          <w:sz w:val="22"/>
        </w:rPr>
        <w:t xml:space="preserve">Palabras clave: </w:t>
      </w:r>
      <w:r>
        <w:rPr>
          <w:rFonts w:ascii="Arial" w:hAnsi="Arial" w:eastAsia="Arial"/>
          <w:sz w:val="22"/>
        </w:rPr>
        <w:t>tutoría inteligente, Programación I, JavaScript, analítica educativa, RAG, feedback explicable, calidad de software.</w:t>
      </w:r>
    </w:p>
    <w:p>
      <w:r>
        <w:br w:type="page"/>
      </w:r>
    </w:p>
    <w:p>
      <w:pPr>
        <w:pStyle w:val="AlunzaH1"/>
        <w:keepNext/>
        <w:pBdr>
          <w:bottom w:val="single" w:sz="14" w:space="3" w:color="F2B800"/>
        </w:pBdr>
      </w:pPr>
      <w:r>
        <w:rPr>
          <w:rFonts w:ascii="Arial" w:hAnsi="Arial" w:eastAsia="Arial"/>
          <w:b/>
          <w:color w:val="F2B800"/>
          <w:sz w:val="36"/>
        </w:rPr>
        <w:t xml:space="preserve">1. </w:t>
      </w:r>
      <w:r>
        <w:rPr>
          <w:rFonts w:ascii="Arial" w:hAnsi="Arial" w:eastAsia="Arial"/>
          <w:b/>
          <w:color w:val="252525"/>
          <w:sz w:val="36"/>
        </w:rPr>
        <w:t>Descripción y relevancia del Proyecto APT</w:t>
      </w:r>
    </w:p>
    <w:p>
      <w:pPr>
        <w:pStyle w:val="AlunzaH2"/>
        <w:keepNext/>
      </w:pPr>
      <w:r>
        <w:rPr>
          <w:rFonts w:ascii="Arial" w:hAnsi="Arial" w:eastAsia="Arial"/>
          <w:b/>
          <w:color w:val="252525"/>
          <w:sz w:val="24"/>
        </w:rPr>
        <w:t>1.1 Situación que aborda</w:t>
      </w:r>
    </w:p>
    <w:p>
      <w:pPr>
        <w:pStyle w:val="AlunzaBody"/>
        <w:jc w:val="both"/>
      </w:pPr>
      <w:r>
        <w:rPr>
          <w:rFonts w:ascii="Arial" w:hAnsi="Arial" w:eastAsia="Arial"/>
          <w:i w:val="0"/>
          <w:sz w:val="22"/>
        </w:rPr>
        <w:t>En Programación I, un estudiante puede saber que una solución falla sin distinguir si la causa corresponde a sintaxis, interpretación del enunciado, lógica, omisión de un caso límite o un error de ejecución. Cuando la retroalimentación es tardía o demasiado general, aumenta la repetición del error y disminuye la capacidad de corregirlo de manera autónoma. Al mismo tiempo, el profesor suele observar la entrega final, pero no dispone de tiempo para revisar todos los intentos, casos de prueba fallidos, pistas utilizadas y patrones de la clase.</w:t>
      </w:r>
    </w:p>
    <w:p>
      <w:pPr>
        <w:pStyle w:val="AlunzaBody"/>
        <w:jc w:val="both"/>
      </w:pPr>
      <w:r>
        <w:rPr>
          <w:rFonts w:ascii="Arial" w:hAnsi="Arial" w:eastAsia="Arial"/>
          <w:i w:val="0"/>
          <w:sz w:val="22"/>
        </w:rPr>
        <w:t>Alunza propone transformar esos intentos en evidencia de aprendizaje utilizable. La solución integrará evaluación determinística de código, registro de eventos mínimos, una taxonomía acotada de errores, feedback progresivo, recuperación de material oficial y señales docentes explicables. No será un chatbot genérico ni un sistema autónomo de calificación: la inteligencia artificial se utilizará como apoyo dentro de límites técnicos y pedagógicos verificables [3].</w:t>
      </w:r>
    </w:p>
    <w:p>
      <w:pPr>
        <w:pStyle w:val="AlunzaH2"/>
        <w:keepNext/>
      </w:pPr>
      <w:r>
        <w:rPr>
          <w:rFonts w:ascii="Arial" w:hAnsi="Arial" w:eastAsia="Arial"/>
          <w:b/>
          <w:color w:val="252525"/>
          <w:sz w:val="24"/>
        </w:rPr>
        <w:t>1.2 Usuarios, cliente y propuesta de valor</w:t>
      </w:r>
    </w:p>
    <w:tbl>
      <w:tblPr>
        <w:tblW w:type="auto" w:w="0"/>
        <w:jc w:val="center"/>
        <w:tblLayout w:type="fixed"/>
        <w:tblLook w:firstColumn="1" w:firstRow="1" w:lastColumn="0" w:lastRow="0" w:noHBand="0" w:noVBand="1" w:val="04A0"/>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Pr>
      <w:tblGrid>
        <w:gridCol w:w="3307"/>
        <w:gridCol w:w="3307"/>
        <w:gridCol w:w="3307"/>
      </w:tblGrid>
      <w:tr>
        <w:trPr>
          <w:tblHeader w:val="true"/>
          <w:cantSplit/>
        </w:trPr>
        <w:tc>
          <w:tcPr>
            <w:tcW w:type="dxa" w:w="1656"/>
            <w:shd w:fill="252525" w:val="clear"/>
            <w:tcMar>
              <w:top w:w="75" w:type="dxa"/>
              <w:start w:w="85" w:type="dxa"/>
              <w:bottom w:w="75" w:type="dxa"/>
              <w:end w:w="85" w:type="dxa"/>
            </w:tcMar>
            <w:vAlign w:val="center"/>
          </w:tcPr>
          <w:p>
            <w:pPr>
              <w:spacing w:after="0" w:line="240" w:lineRule="auto"/>
              <w:jc w:val="left"/>
            </w:pPr>
            <w:r>
              <w:rPr>
                <w:rFonts w:ascii="Arial" w:hAnsi="Arial" w:eastAsia="Arial"/>
                <w:b/>
                <w:color w:val="FFFFFF"/>
                <w:sz w:val="20"/>
              </w:rPr>
              <w:t>Actor</w:t>
            </w:r>
          </w:p>
        </w:tc>
        <w:tc>
          <w:tcPr>
            <w:tcW w:type="dxa" w:w="3528"/>
            <w:shd w:fill="252525" w:val="clear"/>
            <w:tcMar>
              <w:top w:w="75" w:type="dxa"/>
              <w:start w:w="85" w:type="dxa"/>
              <w:bottom w:w="75" w:type="dxa"/>
              <w:end w:w="85" w:type="dxa"/>
            </w:tcMar>
            <w:vAlign w:val="center"/>
          </w:tcPr>
          <w:p>
            <w:pPr>
              <w:spacing w:after="0" w:line="240" w:lineRule="auto"/>
              <w:jc w:val="left"/>
            </w:pPr>
            <w:r>
              <w:rPr>
                <w:rFonts w:ascii="Arial" w:hAnsi="Arial" w:eastAsia="Arial"/>
                <w:b/>
                <w:color w:val="FFFFFF"/>
                <w:sz w:val="20"/>
              </w:rPr>
              <w:t>Necesidad principal</w:t>
            </w:r>
          </w:p>
        </w:tc>
        <w:tc>
          <w:tcPr>
            <w:tcW w:type="dxa" w:w="4536"/>
            <w:shd w:fill="252525" w:val="clear"/>
            <w:tcMar>
              <w:top w:w="75" w:type="dxa"/>
              <w:start w:w="85" w:type="dxa"/>
              <w:bottom w:w="75" w:type="dxa"/>
              <w:end w:w="85" w:type="dxa"/>
            </w:tcMar>
            <w:vAlign w:val="center"/>
          </w:tcPr>
          <w:p>
            <w:pPr>
              <w:spacing w:after="0" w:line="240" w:lineRule="auto"/>
              <w:jc w:val="left"/>
            </w:pPr>
            <w:r>
              <w:rPr>
                <w:rFonts w:ascii="Arial" w:hAnsi="Arial" w:eastAsia="Arial"/>
                <w:b/>
                <w:color w:val="FFFFFF"/>
                <w:sz w:val="20"/>
              </w:rPr>
              <w:t>Valor entregado por Alunza</w:t>
            </w:r>
          </w:p>
        </w:tc>
      </w:tr>
      <w:tr>
        <w:trPr>
          <w:cantSplit/>
        </w:trPr>
        <w:tc>
          <w:tcPr>
            <w:tcW w:type="dxa" w:w="1656"/>
            <w:shd w:fill="FFFFFF" w:val="clear"/>
            <w:tcMar>
              <w:top w:w="70" w:type="dxa"/>
              <w:start w:w="85" w:type="dxa"/>
              <w:bottom w:w="70" w:type="dxa"/>
              <w:end w:w="85" w:type="dxa"/>
            </w:tcMar>
            <w:vAlign w:val="top"/>
          </w:tcPr>
          <w:p>
            <w:pPr>
              <w:spacing w:after="0" w:line="240" w:lineRule="auto"/>
              <w:jc w:val="left"/>
            </w:pPr>
            <w:r>
              <w:rPr>
                <w:rFonts w:ascii="Arial" w:hAnsi="Arial" w:eastAsia="Arial"/>
                <w:b/>
                <w:color w:val="252525"/>
                <w:sz w:val="20"/>
              </w:rPr>
              <w:t>Estudiante</w:t>
            </w:r>
            <w:r>
              <w:rPr>
                <w:rFonts w:ascii="Arial" w:hAnsi="Arial" w:eastAsia="Arial"/>
                <w:color w:val="252525"/>
                <w:sz w:val="20"/>
              </w:rPr>
            </w:r>
          </w:p>
        </w:tc>
        <w:tc>
          <w:tcPr>
            <w:tcW w:type="dxa" w:w="3528"/>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Comprender por qué falla su solución y qué intentar a continuación.</w:t>
            </w:r>
          </w:p>
        </w:tc>
        <w:tc>
          <w:tcPr>
            <w:tcW w:type="dxa" w:w="4536"/>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Casos de prueba, pistas progresivas, explicación contextual y referencia al material del curso.</w:t>
            </w:r>
          </w:p>
        </w:tc>
      </w:tr>
      <w:tr>
        <w:trPr>
          <w:cantSplit/>
        </w:trPr>
        <w:tc>
          <w:tcPr>
            <w:tcW w:type="dxa" w:w="1656"/>
            <w:shd w:fill="F2F2F2" w:val="clear"/>
            <w:tcMar>
              <w:top w:w="70" w:type="dxa"/>
              <w:start w:w="85" w:type="dxa"/>
              <w:bottom w:w="70" w:type="dxa"/>
              <w:end w:w="85" w:type="dxa"/>
            </w:tcMar>
            <w:vAlign w:val="top"/>
          </w:tcPr>
          <w:p>
            <w:pPr>
              <w:spacing w:after="0" w:line="240" w:lineRule="auto"/>
              <w:jc w:val="left"/>
            </w:pPr>
            <w:r>
              <w:rPr>
                <w:rFonts w:ascii="Arial" w:hAnsi="Arial" w:eastAsia="Arial"/>
                <w:b/>
                <w:color w:val="252525"/>
                <w:sz w:val="20"/>
              </w:rPr>
              <w:t>Profesor</w:t>
            </w:r>
            <w:r>
              <w:rPr>
                <w:rFonts w:ascii="Arial" w:hAnsi="Arial" w:eastAsia="Arial"/>
                <w:color w:val="252525"/>
                <w:sz w:val="20"/>
              </w:rPr>
            </w:r>
          </w:p>
        </w:tc>
        <w:tc>
          <w:tcPr>
            <w:tcW w:type="dxa" w:w="3528"/>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Identificar dificultades sin revisar manualmente cada ejecución.</w:t>
            </w:r>
          </w:p>
        </w:tc>
        <w:tc>
          <w:tcPr>
            <w:tcW w:type="dxa" w:w="4536"/>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Resumen de actividad, errores frecuentes, progreso y señales de inactividad, error repetido y estancamiento con evidencia.</w:t>
            </w:r>
          </w:p>
        </w:tc>
      </w:tr>
      <w:tr>
        <w:trPr>
          <w:cantSplit/>
        </w:trPr>
        <w:tc>
          <w:tcPr>
            <w:tcW w:type="dxa" w:w="1656"/>
            <w:shd w:fill="FFFFFF" w:val="clear"/>
            <w:tcMar>
              <w:top w:w="70" w:type="dxa"/>
              <w:start w:w="85" w:type="dxa"/>
              <w:bottom w:w="70" w:type="dxa"/>
              <w:end w:w="85" w:type="dxa"/>
            </w:tcMar>
            <w:vAlign w:val="top"/>
          </w:tcPr>
          <w:p>
            <w:pPr>
              <w:spacing w:after="0" w:line="240" w:lineRule="auto"/>
              <w:jc w:val="left"/>
            </w:pPr>
            <w:r>
              <w:rPr>
                <w:rFonts w:ascii="Arial" w:hAnsi="Arial" w:eastAsia="Arial"/>
                <w:b/>
                <w:color w:val="252525"/>
                <w:sz w:val="20"/>
              </w:rPr>
              <w:t>Institución</w:t>
            </w:r>
            <w:r>
              <w:rPr>
                <w:rFonts w:ascii="Arial" w:hAnsi="Arial" w:eastAsia="Arial"/>
                <w:color w:val="252525"/>
                <w:sz w:val="20"/>
              </w:rPr>
            </w:r>
          </w:p>
        </w:tc>
        <w:tc>
          <w:tcPr>
            <w:tcW w:type="dxa" w:w="3528"/>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Contar con apoyo formativo trazable y evaluable.</w:t>
            </w:r>
          </w:p>
        </w:tc>
        <w:tc>
          <w:tcPr>
            <w:tcW w:type="dxa" w:w="4536"/>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Plataforma B2B demostrable, desplegable y documentada, con controles de privacidad y base para futuros pilotos.</w:t>
            </w:r>
          </w:p>
        </w:tc>
      </w:tr>
    </w:tbl>
    <w:p>
      <w:pPr>
        <w:pStyle w:val="AlunzaTight"/>
        <w:spacing w:after="20"/>
      </w:pPr>
    </w:p>
    <w:p>
      <w:pPr>
        <w:pStyle w:val="AlunzaH2"/>
        <w:keepNext/>
      </w:pPr>
      <w:r>
        <w:rPr>
          <w:rFonts w:ascii="Arial" w:hAnsi="Arial" w:eastAsia="Arial"/>
          <w:b/>
          <w:color w:val="252525"/>
          <w:sz w:val="24"/>
        </w:rPr>
        <w:t>1.3 Relevancia para el campo laboral</w:t>
      </w:r>
    </w:p>
    <w:p>
      <w:pPr>
        <w:pStyle w:val="AlunzaBody"/>
        <w:jc w:val="both"/>
      </w:pPr>
      <w:r>
        <w:rPr>
          <w:rFonts w:ascii="Arial" w:hAnsi="Arial" w:eastAsia="Arial"/>
          <w:i w:val="0"/>
          <w:sz w:val="22"/>
        </w:rPr>
        <w:t>El proyecto es relevante para Ingeniería en Informática porque exige diseñar e integrar una aplicación completa, no un módulo aislado. Moviliza desarrollo web, arquitectura, modelado de datos, seguridad, aseguramiento de calidad, despliegue, gestión de proyecto e integración responsable de inteligencia artificial. Estas capacidades permiten construir evidencias comparables con el trabajo de equipos de producto digital, EdTech, analítica de datos y modernización de servicios.</w:t>
      </w:r>
    </w:p>
    <w:p>
      <w:pPr>
        <w:pStyle w:val="AlunzaBody"/>
        <w:jc w:val="both"/>
      </w:pPr>
      <w:r>
        <w:rPr>
          <w:rFonts w:ascii="Arial" w:hAnsi="Arial" w:eastAsia="Arial"/>
          <w:i w:val="0"/>
          <w:sz w:val="22"/>
        </w:rPr>
        <w:t>La propuesta también responde a una necesidad organizacional concreta: convertir datos técnicos de práctica en información accionable sin reemplazar al docente. Su orientación SaaS B2B permite proyectar validaciones con instituciones de educación superior, mientras que el MVP conserva una sola organización, una asignatura y una vertical reducida. De esta forma, combina impacto educativo, proyección profesional y una dimensión abordable en CAPSTONE [3] [6] [7].</w:t>
      </w:r>
    </w:p>
    <w:tbl>
      <w:tblPr>
        <w:tblW w:type="auto" w:w="0"/>
        <w:jc w:val="center"/>
        <w:tblLayout w:type="fixed"/>
        <w:tblLook w:firstColumn="1" w:firstRow="1" w:lastColumn="0" w:lastRow="0" w:noHBand="0" w:noVBand="1" w:val="04A0"/>
        <w:tblBorders>
          <w:top w:val="single" w:sz="8" w:space="0" w:color="F2B800"/>
          <w:left w:val="single" w:sz="8" w:space="0" w:color="F2B800"/>
          <w:bottom w:val="single" w:sz="8" w:space="0" w:color="F2B800"/>
          <w:right w:val="single" w:sz="8" w:space="0" w:color="F2B800"/>
        </w:tblBorders>
      </w:tblPr>
      <w:tblGrid>
        <w:gridCol w:w="9922"/>
      </w:tblGrid>
      <w:tr>
        <w:tc>
          <w:tcPr>
            <w:tcW w:type="dxa" w:w="9720"/>
            <w:shd w:fill="FFF4BF" w:val="clear"/>
            <w:tcMar>
              <w:top w:w="100" w:type="dxa"/>
              <w:start w:w="140" w:type="dxa"/>
              <w:bottom w:w="100" w:type="dxa"/>
              <w:end w:w="140" w:type="dxa"/>
            </w:tcMar>
          </w:tcPr>
          <w:p>
            <w:pPr>
              <w:spacing w:after="0" w:line="240" w:lineRule="auto"/>
              <w:jc w:val="center"/>
            </w:pPr>
            <w:r>
              <w:rPr>
                <w:rFonts w:ascii="Arial" w:hAnsi="Arial" w:eastAsia="Arial"/>
                <w:b/>
                <w:color w:val="252525"/>
                <w:sz w:val="21"/>
              </w:rPr>
              <w:t>Propuesta de valor: evaluación determinística primero, IA acotada y evidencia explicable para que el estudiante comprenda su siguiente paso y el profesor priorice apoyo con datos verificables.</w:t>
            </w:r>
          </w:p>
        </w:tc>
      </w:tr>
    </w:tbl>
    <w:p>
      <w:pPr>
        <w:pStyle w:val="AlunzaTight"/>
      </w:pPr>
    </w:p>
    <w:p>
      <w:r>
        <w:br w:type="page"/>
      </w:r>
    </w:p>
    <w:p>
      <w:pPr>
        <w:pStyle w:val="AlunzaH1"/>
        <w:keepNext/>
        <w:pBdr>
          <w:bottom w:val="single" w:sz="14" w:space="3" w:color="F2B800"/>
        </w:pBdr>
      </w:pPr>
      <w:r>
        <w:rPr>
          <w:rFonts w:ascii="Arial" w:hAnsi="Arial" w:eastAsia="Arial"/>
          <w:b/>
          <w:color w:val="F2B800"/>
          <w:sz w:val="36"/>
        </w:rPr>
        <w:t xml:space="preserve">2. </w:t>
      </w:r>
      <w:r>
        <w:rPr>
          <w:rFonts w:ascii="Arial" w:hAnsi="Arial" w:eastAsia="Arial"/>
          <w:b/>
          <w:color w:val="252525"/>
          <w:sz w:val="36"/>
        </w:rPr>
        <w:t>Objetivos y alcance del MVP</w:t>
      </w:r>
    </w:p>
    <w:p>
      <w:pPr>
        <w:pStyle w:val="AlunzaH2"/>
        <w:keepNext/>
      </w:pPr>
      <w:r>
        <w:rPr>
          <w:rFonts w:ascii="Arial" w:hAnsi="Arial" w:eastAsia="Arial"/>
          <w:b/>
          <w:color w:val="252525"/>
          <w:sz w:val="24"/>
        </w:rPr>
        <w:t>2.1 Objetivo general</w:t>
      </w:r>
    </w:p>
    <w:p>
      <w:pPr>
        <w:pStyle w:val="AlunzaBody"/>
        <w:jc w:val="both"/>
      </w:pPr>
      <w:r>
        <w:rPr>
          <w:rFonts w:ascii="Arial" w:hAnsi="Arial" w:eastAsia="Arial"/>
          <w:i w:val="0"/>
          <w:sz w:val="22"/>
        </w:rPr>
        <w:t>Desarrollar y validar, durante las 18 semanas de CAPSTONE, un MVP web de tutoría inteligente para Programación I que combine evaluación determinística de código JavaScript, feedback adaptativo, recuperación de material oficial mediante RAG y analítica docente explicable.</w:t>
      </w:r>
    </w:p>
    <w:p>
      <w:pPr>
        <w:pStyle w:val="AlunzaH2"/>
        <w:keepNext/>
      </w:pPr>
      <w:r>
        <w:rPr>
          <w:rFonts w:ascii="Arial" w:hAnsi="Arial" w:eastAsia="Arial"/>
          <w:b/>
          <w:color w:val="252525"/>
          <w:sz w:val="24"/>
        </w:rPr>
        <w:t>2.2 Objetivos específicos</w:t>
      </w:r>
    </w:p>
    <w:p>
      <w:pPr>
        <w:pStyle w:val="AlunzaBullet"/>
        <w:keepLines/>
        <w:ind w:left="369" w:hanging="255"/>
      </w:pPr>
      <w:r>
        <w:rPr>
          <w:rFonts w:ascii="Arial" w:hAnsi="Arial" w:eastAsia="Arial"/>
          <w:b/>
          <w:color w:val="F2B800"/>
          <w:sz w:val="22"/>
        </w:rPr>
        <w:t xml:space="preserve">1. </w:t>
      </w:r>
      <w:r>
        <w:rPr>
          <w:rFonts w:ascii="Arial" w:hAnsi="Arial" w:eastAsia="Arial"/>
          <w:sz w:val="22"/>
        </w:rPr>
        <w:t>Implementar el flujo de clase, actividad, ejercicio, intento, evaluación, feedback y reintento.</w:t>
      </w:r>
    </w:p>
    <w:p>
      <w:pPr>
        <w:pStyle w:val="AlunzaBullet"/>
        <w:keepLines/>
        <w:ind w:left="369" w:hanging="255"/>
      </w:pPr>
      <w:r>
        <w:rPr>
          <w:rFonts w:ascii="Arial" w:hAnsi="Arial" w:eastAsia="Arial"/>
          <w:b/>
          <w:color w:val="F2B800"/>
          <w:sz w:val="22"/>
        </w:rPr>
        <w:t xml:space="preserve">2. </w:t>
      </w:r>
      <w:r>
        <w:rPr>
          <w:rFonts w:ascii="Arial" w:hAnsi="Arial" w:eastAsia="Arial"/>
          <w:sz w:val="22"/>
        </w:rPr>
        <w:t>Ejecutar código JavaScript corto en un entorno controlado, con límites y casos de prueba.</w:t>
      </w:r>
    </w:p>
    <w:p>
      <w:pPr>
        <w:pStyle w:val="AlunzaBullet"/>
        <w:keepLines/>
        <w:ind w:left="369" w:hanging="255"/>
      </w:pPr>
      <w:r>
        <w:rPr>
          <w:rFonts w:ascii="Arial" w:hAnsi="Arial" w:eastAsia="Arial"/>
          <w:b/>
          <w:color w:val="F2B800"/>
          <w:sz w:val="22"/>
        </w:rPr>
        <w:t xml:space="preserve">3. </w:t>
      </w:r>
      <w:r>
        <w:rPr>
          <w:rFonts w:ascii="Arial" w:hAnsi="Arial" w:eastAsia="Arial"/>
          <w:sz w:val="22"/>
        </w:rPr>
        <w:t>Registrar evidencia mínima del proceso de resolución sin capturar cada pulsación del teclado.</w:t>
      </w:r>
    </w:p>
    <w:p>
      <w:pPr>
        <w:pStyle w:val="AlunzaBullet"/>
        <w:keepLines/>
        <w:ind w:left="369" w:hanging="255"/>
      </w:pPr>
      <w:r>
        <w:rPr>
          <w:rFonts w:ascii="Arial" w:hAnsi="Arial" w:eastAsia="Arial"/>
          <w:b/>
          <w:color w:val="F2B800"/>
          <w:sz w:val="22"/>
        </w:rPr>
        <w:t xml:space="preserve">4. </w:t>
      </w:r>
      <w:r>
        <w:rPr>
          <w:rFonts w:ascii="Arial" w:hAnsi="Arial" w:eastAsia="Arial"/>
          <w:sz w:val="22"/>
        </w:rPr>
        <w:t>Clasificar resultados y errores mediante una taxonomía controlada y una salida validada por el backend.</w:t>
      </w:r>
    </w:p>
    <w:p>
      <w:pPr>
        <w:pStyle w:val="AlunzaBullet"/>
        <w:keepLines/>
        <w:ind w:left="369" w:hanging="255"/>
      </w:pPr>
      <w:r>
        <w:rPr>
          <w:rFonts w:ascii="Arial" w:hAnsi="Arial" w:eastAsia="Arial"/>
          <w:b/>
          <w:color w:val="F2B800"/>
          <w:sz w:val="22"/>
        </w:rPr>
        <w:t xml:space="preserve">5. </w:t>
      </w:r>
      <w:r>
        <w:rPr>
          <w:rFonts w:ascii="Arial" w:hAnsi="Arial" w:eastAsia="Arial"/>
          <w:sz w:val="22"/>
        </w:rPr>
        <w:t>Implementar un RAG mínimo que recupere material autorizado y muestre la fuente utilizada.</w:t>
      </w:r>
    </w:p>
    <w:p>
      <w:pPr>
        <w:pStyle w:val="AlunzaBullet"/>
        <w:keepLines/>
        <w:ind w:left="369" w:hanging="255"/>
      </w:pPr>
      <w:r>
        <w:rPr>
          <w:rFonts w:ascii="Arial" w:hAnsi="Arial" w:eastAsia="Arial"/>
          <w:b/>
          <w:color w:val="F2B800"/>
          <w:sz w:val="22"/>
        </w:rPr>
        <w:t xml:space="preserve">6. </w:t>
      </w:r>
      <w:r>
        <w:rPr>
          <w:rFonts w:ascii="Arial" w:hAnsi="Arial" w:eastAsia="Arial"/>
          <w:sz w:val="22"/>
        </w:rPr>
        <w:t>Presentar al profesor señales explicables de inactividad, error repetido y estancamiento.</w:t>
      </w:r>
    </w:p>
    <w:p>
      <w:pPr>
        <w:pStyle w:val="AlunzaBullet"/>
        <w:keepLines/>
        <w:ind w:left="369" w:hanging="255"/>
      </w:pPr>
      <w:r>
        <w:rPr>
          <w:rFonts w:ascii="Arial" w:hAnsi="Arial" w:eastAsia="Arial"/>
          <w:b/>
          <w:color w:val="F2B800"/>
          <w:sz w:val="22"/>
        </w:rPr>
        <w:t xml:space="preserve">7. </w:t>
      </w:r>
      <w:r>
        <w:rPr>
          <w:rFonts w:ascii="Arial" w:hAnsi="Arial" w:eastAsia="Arial"/>
          <w:sz w:val="22"/>
        </w:rPr>
        <w:t>Contener fallas del LLM o del RAG para conservar el intento y el resultado técnico.</w:t>
      </w:r>
    </w:p>
    <w:p>
      <w:pPr>
        <w:pStyle w:val="AlunzaBullet"/>
        <w:keepLines/>
        <w:ind w:left="369" w:hanging="255"/>
      </w:pPr>
      <w:r>
        <w:rPr>
          <w:rFonts w:ascii="Arial" w:hAnsi="Arial" w:eastAsia="Arial"/>
          <w:b/>
          <w:color w:val="F2B800"/>
          <w:sz w:val="22"/>
        </w:rPr>
        <w:t xml:space="preserve">8. </w:t>
      </w:r>
      <w:r>
        <w:rPr>
          <w:rFonts w:ascii="Arial" w:hAnsi="Arial" w:eastAsia="Arial"/>
          <w:sz w:val="22"/>
        </w:rPr>
        <w:t>Entregar una solución reproducible con Docker, pruebas, documentación y contribuciones verificables.</w:t>
      </w:r>
    </w:p>
    <w:p>
      <w:pPr>
        <w:pStyle w:val="AlunzaH2"/>
        <w:keepNext/>
      </w:pPr>
      <w:r>
        <w:rPr>
          <w:rFonts w:ascii="Arial" w:hAnsi="Arial" w:eastAsia="Arial"/>
          <w:b/>
          <w:color w:val="252525"/>
          <w:sz w:val="24"/>
        </w:rPr>
        <w:t>2.3 Alcance obligatorio</w:t>
      </w:r>
    </w:p>
    <w:tbl>
      <w:tblPr>
        <w:tblW w:type="auto" w:w="0"/>
        <w:jc w:val="center"/>
        <w:tblLayout w:type="fixed"/>
        <w:tblLook w:firstColumn="1" w:firstRow="1" w:lastColumn="0" w:lastRow="0" w:noHBand="0" w:noVBand="1" w:val="04A0"/>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Pr>
      <w:tblGrid>
        <w:gridCol w:w="3307"/>
        <w:gridCol w:w="3307"/>
        <w:gridCol w:w="3307"/>
      </w:tblGrid>
      <w:tr>
        <w:trPr>
          <w:tblHeader w:val="true"/>
          <w:cantSplit/>
        </w:trPr>
        <w:tc>
          <w:tcPr>
            <w:tcW w:type="dxa" w:w="1728"/>
            <w:shd w:fill="252525" w:val="clear"/>
            <w:tcMar>
              <w:top w:w="75" w:type="dxa"/>
              <w:start w:w="85" w:type="dxa"/>
              <w:bottom w:w="75" w:type="dxa"/>
              <w:end w:w="85" w:type="dxa"/>
            </w:tcMar>
            <w:vAlign w:val="center"/>
          </w:tcPr>
          <w:p>
            <w:pPr>
              <w:spacing w:after="0" w:line="240" w:lineRule="auto"/>
              <w:jc w:val="left"/>
            </w:pPr>
            <w:r>
              <w:rPr>
                <w:rFonts w:ascii="Arial" w:hAnsi="Arial" w:eastAsia="Arial"/>
                <w:b/>
                <w:color w:val="FFFFFF"/>
                <w:sz w:val="20"/>
              </w:rPr>
              <w:t>Área</w:t>
            </w:r>
          </w:p>
        </w:tc>
        <w:tc>
          <w:tcPr>
            <w:tcW w:type="dxa" w:w="5544"/>
            <w:shd w:fill="252525" w:val="clear"/>
            <w:tcMar>
              <w:top w:w="75" w:type="dxa"/>
              <w:start w:w="85" w:type="dxa"/>
              <w:bottom w:w="75" w:type="dxa"/>
              <w:end w:w="85" w:type="dxa"/>
            </w:tcMar>
            <w:vAlign w:val="center"/>
          </w:tcPr>
          <w:p>
            <w:pPr>
              <w:spacing w:after="0" w:line="240" w:lineRule="auto"/>
              <w:jc w:val="left"/>
            </w:pPr>
            <w:r>
              <w:rPr>
                <w:rFonts w:ascii="Arial" w:hAnsi="Arial" w:eastAsia="Arial"/>
                <w:b/>
                <w:color w:val="FFFFFF"/>
                <w:sz w:val="20"/>
              </w:rPr>
              <w:t>Capacidades del MVP</w:t>
            </w:r>
          </w:p>
        </w:tc>
        <w:tc>
          <w:tcPr>
            <w:tcW w:type="dxa" w:w="2448"/>
            <w:shd w:fill="252525" w:val="clear"/>
            <w:tcMar>
              <w:top w:w="75" w:type="dxa"/>
              <w:start w:w="85" w:type="dxa"/>
              <w:bottom w:w="75" w:type="dxa"/>
              <w:end w:w="85" w:type="dxa"/>
            </w:tcMar>
            <w:vAlign w:val="center"/>
          </w:tcPr>
          <w:p>
            <w:pPr>
              <w:spacing w:after="0" w:line="240" w:lineRule="auto"/>
              <w:jc w:val="left"/>
            </w:pPr>
            <w:r>
              <w:rPr>
                <w:rFonts w:ascii="Arial" w:hAnsi="Arial" w:eastAsia="Arial"/>
                <w:b/>
                <w:color w:val="FFFFFF"/>
                <w:sz w:val="20"/>
              </w:rPr>
              <w:t>Meta demostrable</w:t>
            </w:r>
          </w:p>
        </w:tc>
      </w:tr>
      <w:tr>
        <w:trPr>
          <w:cantSplit/>
        </w:trPr>
        <w:tc>
          <w:tcPr>
            <w:tcW w:type="dxa" w:w="1728"/>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Acceso y clase</w:t>
            </w:r>
          </w:p>
        </w:tc>
        <w:tc>
          <w:tcPr>
            <w:tcW w:type="dxa" w:w="5544"/>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Inicio de sesión, roles de profesor/estudiante, una organización, un curso y autorización por clase.</w:t>
            </w:r>
          </w:p>
        </w:tc>
        <w:tc>
          <w:tcPr>
            <w:tcW w:type="dxa" w:w="2448"/>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1 organización, 1 curso y al menos 1 clase.</w:t>
            </w:r>
          </w:p>
        </w:tc>
      </w:tr>
      <w:tr>
        <w:trPr>
          <w:cantSplit/>
        </w:trPr>
        <w:tc>
          <w:tcPr>
            <w:tcW w:type="dxa" w:w="1728"/>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Actividad</w:t>
            </w:r>
          </w:p>
        </w:tc>
        <w:tc>
          <w:tcPr>
            <w:tcW w:type="dxa" w:w="5544"/>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Banco pequeño, actividad publicable, conceptos, enunciados y casos de prueba.</w:t>
            </w:r>
          </w:p>
        </w:tc>
        <w:tc>
          <w:tcPr>
            <w:tcW w:type="dxa" w:w="2448"/>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8-12 ejercicios y 1-2 actividades.</w:t>
            </w:r>
          </w:p>
        </w:tc>
      </w:tr>
      <w:tr>
        <w:trPr>
          <w:cantSplit/>
        </w:trPr>
        <w:tc>
          <w:tcPr>
            <w:tcW w:type="dxa" w:w="1728"/>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Estudiante</w:t>
            </w:r>
          </w:p>
        </w:tc>
        <w:tc>
          <w:tcPr>
            <w:tcW w:type="dxa" w:w="5544"/>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Editor, ejecutar, enviar, reintentar, pistas, feedback, fuente y progreso simple.</w:t>
            </w:r>
          </w:p>
        </w:tc>
        <w:tc>
          <w:tcPr>
            <w:tcW w:type="dxa" w:w="2448"/>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Ruta completa con código JavaScript corto.</w:t>
            </w:r>
          </w:p>
        </w:tc>
      </w:tr>
      <w:tr>
        <w:trPr>
          <w:cantSplit/>
        </w:trPr>
        <w:tc>
          <w:tcPr>
            <w:tcW w:type="dxa" w:w="1728"/>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Evaluación y RAG</w:t>
            </w:r>
          </w:p>
        </w:tc>
        <w:tc>
          <w:tcPr>
            <w:tcW w:type="dxa" w:w="5544"/>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Resultados normalizados, intentos, taxonomía, ingesta y recuperación filtrada.</w:t>
            </w:r>
          </w:p>
        </w:tc>
        <w:tc>
          <w:tcPr>
            <w:tcW w:type="dxa" w:w="2448"/>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1-3 documentos y 10-15 consultas de prueba.</w:t>
            </w:r>
          </w:p>
        </w:tc>
      </w:tr>
      <w:tr>
        <w:trPr>
          <w:cantSplit/>
        </w:trPr>
        <w:tc>
          <w:tcPr>
            <w:tcW w:type="dxa" w:w="1728"/>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Vista docente</w:t>
            </w:r>
          </w:p>
        </w:tc>
        <w:tc>
          <w:tcPr>
            <w:tcW w:type="dxa" w:w="5544"/>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Actividad, errores, progreso y tres señales explicables con evidencia.</w:t>
            </w:r>
          </w:p>
        </w:tc>
        <w:tc>
          <w:tcPr>
            <w:tcW w:type="dxa" w:w="2448"/>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Datos de 6-12 estudiantes simulados.</w:t>
            </w:r>
          </w:p>
        </w:tc>
      </w:tr>
      <w:tr>
        <w:trPr>
          <w:cantSplit/>
        </w:trPr>
        <w:tc>
          <w:tcPr>
            <w:tcW w:type="dxa" w:w="1728"/>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Calidad</w:t>
            </w:r>
          </w:p>
        </w:tc>
        <w:tc>
          <w:tcPr>
            <w:tcW w:type="dxa" w:w="5544"/>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Pruebas, logs, degradación segura, Docker, README y documentación CAPSTONE.</w:t>
            </w:r>
          </w:p>
        </w:tc>
        <w:tc>
          <w:tcPr>
            <w:tcW w:type="dxa" w:w="2448"/>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Demo reproducible sin defectos críticos conocidos.</w:t>
            </w:r>
          </w:p>
        </w:tc>
      </w:tr>
    </w:tbl>
    <w:p>
      <w:pPr>
        <w:pStyle w:val="AlunzaTight"/>
        <w:spacing w:after="20"/>
      </w:pPr>
    </w:p>
    <w:p>
      <w:pPr>
        <w:pStyle w:val="AlunzaH2"/>
        <w:keepNext/>
      </w:pPr>
      <w:r>
        <w:rPr>
          <w:rFonts w:ascii="Arial" w:hAnsi="Arial" w:eastAsia="Arial"/>
          <w:b/>
          <w:color w:val="252525"/>
          <w:sz w:val="24"/>
        </w:rPr>
        <w:t>2.4 Fuera del alcance</w:t>
      </w:r>
    </w:p>
    <w:p>
      <w:pPr>
        <w:pStyle w:val="AlunzaBody"/>
        <w:jc w:val="both"/>
      </w:pPr>
      <w:r>
        <w:rPr>
          <w:rFonts w:ascii="Arial" w:hAnsi="Arial" w:eastAsia="Arial"/>
          <w:i w:val="0"/>
          <w:sz w:val="22"/>
        </w:rPr>
        <w:t>Quedan fuera del MVP: LMS completo, aplicación móvil nativa, integraciones con Moodle o Canvas, SSO institucional, pagos, videollamadas, detector de plagio o uso de IA, predicción de reprobación, calificación automática de alto impacto, entrenamiento de modelos propios, RAG avanzado, arquitectura multiagente y analítica institucional amplia.</w:t>
      </w:r>
    </w:p>
    <w:p>
      <w:r>
        <w:br w:type="page"/>
      </w:r>
    </w:p>
    <w:p>
      <w:pPr>
        <w:pStyle w:val="AlunzaH1"/>
        <w:keepNext/>
        <w:pBdr>
          <w:bottom w:val="single" w:sz="14" w:space="3" w:color="F2B800"/>
        </w:pBdr>
      </w:pPr>
      <w:r>
        <w:rPr>
          <w:rFonts w:ascii="Arial" w:hAnsi="Arial" w:eastAsia="Arial"/>
          <w:b/>
          <w:color w:val="F2B800"/>
          <w:sz w:val="36"/>
        </w:rPr>
        <w:t xml:space="preserve">3. </w:t>
      </w:r>
      <w:r>
        <w:rPr>
          <w:rFonts w:ascii="Arial" w:hAnsi="Arial" w:eastAsia="Arial"/>
          <w:b/>
          <w:color w:val="252525"/>
          <w:sz w:val="36"/>
        </w:rPr>
        <w:t>Desarrollo de ingeniería propuesto</w:t>
      </w:r>
    </w:p>
    <w:p>
      <w:pPr>
        <w:pStyle w:val="AlunzaH2"/>
        <w:keepNext/>
      </w:pPr>
      <w:r>
        <w:rPr>
          <w:rFonts w:ascii="Arial" w:hAnsi="Arial" w:eastAsia="Arial"/>
          <w:b/>
          <w:color w:val="252525"/>
          <w:sz w:val="24"/>
        </w:rPr>
        <w:t>3.1 Flujo funcional de extremo a extremo</w:t>
      </w:r>
    </w:p>
    <w:p>
      <w:pPr>
        <w:pStyle w:val="AlunzaBullet"/>
        <w:keepLines/>
        <w:ind w:left="369" w:hanging="255"/>
      </w:pPr>
      <w:r>
        <w:rPr>
          <w:rFonts w:ascii="Arial" w:hAnsi="Arial" w:eastAsia="Arial"/>
          <w:b/>
          <w:color w:val="F2B800"/>
          <w:sz w:val="22"/>
        </w:rPr>
        <w:t xml:space="preserve">1. </w:t>
      </w:r>
      <w:r>
        <w:rPr>
          <w:rFonts w:ascii="Arial" w:hAnsi="Arial" w:eastAsia="Arial"/>
          <w:sz w:val="22"/>
        </w:rPr>
        <w:t>El profesor accede a una clase, carga material oficial y publica una actividad.</w:t>
      </w:r>
    </w:p>
    <w:p>
      <w:pPr>
        <w:pStyle w:val="AlunzaBullet"/>
        <w:keepLines/>
        <w:ind w:left="369" w:hanging="255"/>
      </w:pPr>
      <w:r>
        <w:rPr>
          <w:rFonts w:ascii="Arial" w:hAnsi="Arial" w:eastAsia="Arial"/>
          <w:b/>
          <w:color w:val="F2B800"/>
          <w:sz w:val="22"/>
        </w:rPr>
        <w:t xml:space="preserve">2. </w:t>
      </w:r>
      <w:r>
        <w:rPr>
          <w:rFonts w:ascii="Arial" w:hAnsi="Arial" w:eastAsia="Arial"/>
          <w:sz w:val="22"/>
        </w:rPr>
        <w:t>El estudiante abre un ejercicio, escribe una solución y ejecuta código JavaScript controlado.</w:t>
      </w:r>
    </w:p>
    <w:p>
      <w:pPr>
        <w:pStyle w:val="AlunzaBullet"/>
        <w:keepLines/>
        <w:ind w:left="369" w:hanging="255"/>
      </w:pPr>
      <w:r>
        <w:rPr>
          <w:rFonts w:ascii="Arial" w:hAnsi="Arial" w:eastAsia="Arial"/>
          <w:b/>
          <w:color w:val="F2B800"/>
          <w:sz w:val="22"/>
        </w:rPr>
        <w:t xml:space="preserve">3. </w:t>
      </w:r>
      <w:r>
        <w:rPr>
          <w:rFonts w:ascii="Arial" w:hAnsi="Arial" w:eastAsia="Arial"/>
          <w:sz w:val="22"/>
        </w:rPr>
        <w:t>El sistema valida la entrada, ejecuta casos de prueba y persiste el intento con su resultado técnico.</w:t>
      </w:r>
    </w:p>
    <w:p>
      <w:pPr>
        <w:pStyle w:val="AlunzaBullet"/>
        <w:keepLines/>
        <w:ind w:left="369" w:hanging="255"/>
      </w:pPr>
      <w:r>
        <w:rPr>
          <w:rFonts w:ascii="Arial" w:hAnsi="Arial" w:eastAsia="Arial"/>
          <w:b/>
          <w:color w:val="F2B800"/>
          <w:sz w:val="22"/>
        </w:rPr>
        <w:t xml:space="preserve">4. </w:t>
      </w:r>
      <w:r>
        <w:rPr>
          <w:rFonts w:ascii="Arial" w:hAnsi="Arial" w:eastAsia="Arial"/>
          <w:sz w:val="22"/>
        </w:rPr>
        <w:t>Reglas determinísticas y, cuando corresponde, un LLM producen un diagnóstico estructurado y validado.</w:t>
      </w:r>
    </w:p>
    <w:p>
      <w:pPr>
        <w:pStyle w:val="AlunzaBullet"/>
        <w:keepLines/>
        <w:ind w:left="369" w:hanging="255"/>
      </w:pPr>
      <w:r>
        <w:rPr>
          <w:rFonts w:ascii="Arial" w:hAnsi="Arial" w:eastAsia="Arial"/>
          <w:b/>
          <w:color w:val="F2B800"/>
          <w:sz w:val="22"/>
        </w:rPr>
        <w:t xml:space="preserve">5. </w:t>
      </w:r>
      <w:r>
        <w:rPr>
          <w:rFonts w:ascii="Arial" w:hAnsi="Arial" w:eastAsia="Arial"/>
          <w:sz w:val="22"/>
        </w:rPr>
        <w:t>El RAG recupera fragmentos autorizados del material y entrega su referencia al generador de feedback.</w:t>
      </w:r>
    </w:p>
    <w:p>
      <w:pPr>
        <w:pStyle w:val="AlunzaBullet"/>
        <w:keepLines/>
        <w:ind w:left="369" w:hanging="255"/>
      </w:pPr>
      <w:r>
        <w:rPr>
          <w:rFonts w:ascii="Arial" w:hAnsi="Arial" w:eastAsia="Arial"/>
          <w:b/>
          <w:color w:val="F2B800"/>
          <w:sz w:val="22"/>
        </w:rPr>
        <w:t xml:space="preserve">6. </w:t>
      </w:r>
      <w:r>
        <w:rPr>
          <w:rFonts w:ascii="Arial" w:hAnsi="Arial" w:eastAsia="Arial"/>
          <w:sz w:val="22"/>
        </w:rPr>
        <w:t>El estudiante recibe una pista o explicación, modifica su solución y vuelve a intentar.</w:t>
      </w:r>
    </w:p>
    <w:p>
      <w:pPr>
        <w:pStyle w:val="AlunzaBullet"/>
        <w:keepLines/>
        <w:ind w:left="369" w:hanging="255"/>
      </w:pPr>
      <w:r>
        <w:rPr>
          <w:rFonts w:ascii="Arial" w:hAnsi="Arial" w:eastAsia="Arial"/>
          <w:b/>
          <w:color w:val="F2B800"/>
          <w:sz w:val="22"/>
        </w:rPr>
        <w:t xml:space="preserve">7. </w:t>
      </w:r>
      <w:r>
        <w:rPr>
          <w:rFonts w:ascii="Arial" w:hAnsi="Arial" w:eastAsia="Arial"/>
          <w:sz w:val="22"/>
        </w:rPr>
        <w:t>El sistema actualiza el progreso y las señales; el profesor revisa la evidencia y decide si intervenir.</w:t>
      </w:r>
    </w:p>
    <w:tbl>
      <w:tblPr>
        <w:tblW w:type="auto" w:w="0"/>
        <w:jc w:val="center"/>
        <w:tblLayout w:type="fixed"/>
        <w:tblLook w:firstColumn="1" w:firstRow="1" w:lastColumn="0" w:lastRow="0" w:noHBand="0" w:noVBand="1" w:val="04A0"/>
        <w:tblBorders>
          <w:top w:val="single" w:sz="8" w:space="0" w:color="102033"/>
          <w:left w:val="single" w:sz="8" w:space="0" w:color="102033"/>
          <w:bottom w:val="single" w:sz="8" w:space="0" w:color="102033"/>
          <w:right w:val="single" w:sz="8" w:space="0" w:color="102033"/>
        </w:tblBorders>
      </w:tblPr>
      <w:tblGrid>
        <w:gridCol w:w="9922"/>
      </w:tblGrid>
      <w:tr>
        <w:tc>
          <w:tcPr>
            <w:tcW w:type="dxa" w:w="9720"/>
            <w:shd w:fill="EAF0F8" w:val="clear"/>
            <w:tcMar>
              <w:top w:w="100" w:type="dxa"/>
              <w:start w:w="140" w:type="dxa"/>
              <w:bottom w:w="100" w:type="dxa"/>
              <w:end w:w="140" w:type="dxa"/>
            </w:tcMar>
          </w:tcPr>
          <w:p>
            <w:pPr>
              <w:spacing w:after="0" w:line="240" w:lineRule="auto"/>
              <w:jc w:val="center"/>
            </w:pPr>
            <w:r>
              <w:rPr>
                <w:rFonts w:ascii="Arial" w:hAnsi="Arial" w:eastAsia="Arial"/>
                <w:b/>
                <w:color w:val="252525"/>
                <w:sz w:val="21"/>
              </w:rPr>
              <w:t>Actividad asignada → código ejecutado → resultado verificable → diagnóstico acotado → material recuperado → feedback → nuevo intento → evidencia docente.</w:t>
            </w:r>
          </w:p>
        </w:tc>
      </w:tr>
    </w:tbl>
    <w:p>
      <w:pPr>
        <w:pStyle w:val="AlunzaTight"/>
      </w:pPr>
    </w:p>
    <w:p>
      <w:pPr>
        <w:pStyle w:val="AlunzaH2"/>
        <w:keepNext/>
      </w:pPr>
      <w:r>
        <w:rPr>
          <w:rFonts w:ascii="Arial" w:hAnsi="Arial" w:eastAsia="Arial"/>
          <w:b/>
          <w:color w:val="252525"/>
          <w:sz w:val="24"/>
        </w:rPr>
        <w:t>3.2 Arquitectura conceptual</w:t>
      </w:r>
    </w:p>
    <w:tbl>
      <w:tblPr>
        <w:tblW w:type="auto" w:w="0"/>
        <w:jc w:val="center"/>
        <w:tblLayout w:type="fixed"/>
        <w:tblLook w:firstColumn="1" w:firstRow="1" w:lastColumn="0" w:lastRow="0" w:noHBand="0" w:noVBand="1" w:val="04A0"/>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Pr>
      <w:tblGrid>
        <w:gridCol w:w="3307"/>
        <w:gridCol w:w="3307"/>
        <w:gridCol w:w="3307"/>
      </w:tblGrid>
      <w:tr>
        <w:trPr>
          <w:tblHeader w:val="true"/>
          <w:cantSplit/>
        </w:trPr>
        <w:tc>
          <w:tcPr>
            <w:tcW w:type="dxa" w:w="1800"/>
            <w:shd w:fill="252525" w:val="clear"/>
            <w:tcMar>
              <w:top w:w="75" w:type="dxa"/>
              <w:start w:w="85" w:type="dxa"/>
              <w:bottom w:w="75" w:type="dxa"/>
              <w:end w:w="85" w:type="dxa"/>
            </w:tcMar>
            <w:vAlign w:val="center"/>
          </w:tcPr>
          <w:p>
            <w:pPr>
              <w:spacing w:after="0" w:line="240" w:lineRule="auto"/>
              <w:jc w:val="left"/>
            </w:pPr>
            <w:r>
              <w:rPr>
                <w:rFonts w:ascii="Arial" w:hAnsi="Arial" w:eastAsia="Arial"/>
                <w:b/>
                <w:color w:val="FFFFFF"/>
                <w:sz w:val="20"/>
              </w:rPr>
              <w:t>Componente</w:t>
            </w:r>
          </w:p>
        </w:tc>
        <w:tc>
          <w:tcPr>
            <w:tcW w:type="dxa" w:w="4608"/>
            <w:shd w:fill="252525" w:val="clear"/>
            <w:tcMar>
              <w:top w:w="75" w:type="dxa"/>
              <w:start w:w="85" w:type="dxa"/>
              <w:bottom w:w="75" w:type="dxa"/>
              <w:end w:w="85" w:type="dxa"/>
            </w:tcMar>
            <w:vAlign w:val="center"/>
          </w:tcPr>
          <w:p>
            <w:pPr>
              <w:spacing w:after="0" w:line="240" w:lineRule="auto"/>
              <w:jc w:val="left"/>
            </w:pPr>
            <w:r>
              <w:rPr>
                <w:rFonts w:ascii="Arial" w:hAnsi="Arial" w:eastAsia="Arial"/>
                <w:b/>
                <w:color w:val="FFFFFF"/>
                <w:sz w:val="20"/>
              </w:rPr>
              <w:t>Responsabilidad</w:t>
            </w:r>
          </w:p>
        </w:tc>
        <w:tc>
          <w:tcPr>
            <w:tcW w:type="dxa" w:w="3312"/>
            <w:shd w:fill="252525" w:val="clear"/>
            <w:tcMar>
              <w:top w:w="75" w:type="dxa"/>
              <w:start w:w="85" w:type="dxa"/>
              <w:bottom w:w="75" w:type="dxa"/>
              <w:end w:w="85" w:type="dxa"/>
            </w:tcMar>
            <w:vAlign w:val="center"/>
          </w:tcPr>
          <w:p>
            <w:pPr>
              <w:spacing w:after="0" w:line="240" w:lineRule="auto"/>
              <w:jc w:val="left"/>
            </w:pPr>
            <w:r>
              <w:rPr>
                <w:rFonts w:ascii="Arial" w:hAnsi="Arial" w:eastAsia="Arial"/>
                <w:b/>
                <w:color w:val="FFFFFF"/>
                <w:sz w:val="20"/>
              </w:rPr>
              <w:t>Control o evidencia</w:t>
            </w:r>
          </w:p>
        </w:tc>
      </w:tr>
      <w:tr>
        <w:trPr>
          <w:cantSplit/>
        </w:trPr>
        <w:tc>
          <w:tcPr>
            <w:tcW w:type="dxa" w:w="1800"/>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Aplicación web</w:t>
            </w:r>
          </w:p>
        </w:tc>
        <w:tc>
          <w:tcPr>
            <w:tcW w:type="dxa" w:w="4608"/>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Flujos de profesor y estudiante, editor y visualización.</w:t>
            </w:r>
          </w:p>
        </w:tc>
        <w:tc>
          <w:tcPr>
            <w:tcW w:type="dxa" w:w="3312"/>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Estados de carga, vacío, error y accesibilidad básica.</w:t>
            </w:r>
          </w:p>
        </w:tc>
      </w:tr>
      <w:tr>
        <w:trPr>
          <w:cantSplit/>
        </w:trPr>
        <w:tc>
          <w:tcPr>
            <w:tcW w:type="dxa" w:w="1800"/>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API / backend</w:t>
            </w:r>
          </w:p>
        </w:tc>
        <w:tc>
          <w:tcPr>
            <w:tcW w:type="dxa" w:w="4608"/>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Autenticación, autorización, dominio académico y coordinación.</w:t>
            </w:r>
          </w:p>
        </w:tc>
        <w:tc>
          <w:tcPr>
            <w:tcW w:type="dxa" w:w="3312"/>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Esquemas validados, permisos por clase y registros.</w:t>
            </w:r>
          </w:p>
        </w:tc>
      </w:tr>
      <w:tr>
        <w:trPr>
          <w:cantSplit/>
        </w:trPr>
        <w:tc>
          <w:tcPr>
            <w:tcW w:type="dxa" w:w="1800"/>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Base de datos</w:t>
            </w:r>
          </w:p>
        </w:tc>
        <w:tc>
          <w:tcPr>
            <w:tcW w:type="dxa" w:w="4608"/>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Usuarios, clases, ejercicios, intentos, eventos, diagnósticos y señales.</w:t>
            </w:r>
          </w:p>
        </w:tc>
        <w:tc>
          <w:tcPr>
            <w:tcW w:type="dxa" w:w="3312"/>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Migraciones, restricciones e integridad referencial.</w:t>
            </w:r>
          </w:p>
        </w:tc>
      </w:tr>
      <w:tr>
        <w:trPr>
          <w:cantSplit/>
        </w:trPr>
        <w:tc>
          <w:tcPr>
            <w:tcW w:type="dxa" w:w="1800"/>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Ejecutor</w:t>
            </w:r>
          </w:p>
        </w:tc>
        <w:tc>
          <w:tcPr>
            <w:tcW w:type="dxa" w:w="4608"/>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Ejecución de JavaScript y casos de prueba fuera de la API principal.</w:t>
            </w:r>
          </w:p>
        </w:tc>
        <w:tc>
          <w:tcPr>
            <w:tcW w:type="dxa" w:w="3312"/>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Timeout, recursos limitados y sin red, archivos o secretos.</w:t>
            </w:r>
          </w:p>
        </w:tc>
      </w:tr>
      <w:tr>
        <w:trPr>
          <w:cantSplit/>
        </w:trPr>
        <w:tc>
          <w:tcPr>
            <w:tcW w:type="dxa" w:w="1800"/>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Módulo de IA</w:t>
            </w:r>
          </w:p>
        </w:tc>
        <w:tc>
          <w:tcPr>
            <w:tcW w:type="dxa" w:w="4608"/>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Clasificación acotada y redacción de feedback.</w:t>
            </w:r>
          </w:p>
        </w:tc>
        <w:tc>
          <w:tcPr>
            <w:tcW w:type="dxa" w:w="3312"/>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Salidas estructuradas, versión de prompt/modelo y degradación segura.</w:t>
            </w:r>
          </w:p>
        </w:tc>
      </w:tr>
      <w:tr>
        <w:trPr>
          <w:cantSplit/>
        </w:trPr>
        <w:tc>
          <w:tcPr>
            <w:tcW w:type="dxa" w:w="1800"/>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Módulo RAG</w:t>
            </w:r>
          </w:p>
        </w:tc>
        <w:tc>
          <w:tcPr>
            <w:tcW w:type="dxa" w:w="4608"/>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Ingesta, embeddings, recuperación filtrada y referencias.</w:t>
            </w:r>
          </w:p>
        </w:tc>
        <w:tc>
          <w:tcPr>
            <w:tcW w:type="dxa" w:w="3312"/>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Filtro por clase, prueba de aislamiento y caso sin evidencia.</w:t>
            </w:r>
          </w:p>
        </w:tc>
      </w:tr>
      <w:tr>
        <w:trPr>
          <w:cantSplit/>
        </w:trPr>
        <w:tc>
          <w:tcPr>
            <w:tcW w:type="dxa" w:w="1800"/>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Observabilidad</w:t>
            </w:r>
          </w:p>
        </w:tc>
        <w:tc>
          <w:tcPr>
            <w:tcW w:type="dxa" w:w="4608"/>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Errores, latencia, costo y métricas de operación.</w:t>
            </w:r>
          </w:p>
        </w:tc>
        <w:tc>
          <w:tcPr>
            <w:tcW w:type="dxa" w:w="3312"/>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Registros para diagnóstico técnico y evaluación del MVP.</w:t>
            </w:r>
          </w:p>
        </w:tc>
      </w:tr>
    </w:tbl>
    <w:p>
      <w:pPr>
        <w:pStyle w:val="AlunzaTight"/>
        <w:spacing w:after="20"/>
      </w:pPr>
    </w:p>
    <w:p>
      <w:pPr>
        <w:pStyle w:val="AlunzaH2"/>
        <w:keepNext/>
      </w:pPr>
      <w:r>
        <w:rPr>
          <w:rFonts w:ascii="Arial" w:hAnsi="Arial" w:eastAsia="Arial"/>
          <w:b/>
          <w:color w:val="252525"/>
          <w:sz w:val="24"/>
        </w:rPr>
        <w:t>3.3 Datos, trazabilidad y privacidad</w:t>
      </w:r>
    </w:p>
    <w:p>
      <w:pPr>
        <w:pStyle w:val="AlunzaBody"/>
        <w:jc w:val="both"/>
      </w:pPr>
      <w:r>
        <w:rPr>
          <w:rFonts w:ascii="Arial" w:hAnsi="Arial" w:eastAsia="Arial"/>
          <w:i w:val="0"/>
          <w:sz w:val="22"/>
        </w:rPr>
        <w:t>El modelo relacionará organización, curso, clase, usuarios, actividades, ejercicios, conceptos, intentos, eventos, diagnósticos, documentos, fragmentos y señales. Cada intento conservará fecha, número de intento, código enviado, resultado técnico, casos superados, tipo de error, conceptos y pistas utilizadas. La telemetría será proporcional: se registrarán acciones como abrir, ejecutar, enviar, solicitar pista, revisar feedback y completar; no se capturará cada tecla ni se interpretará una pestaña abierta como estudio activo. Los datos de demostración serán ficticios, anonimizados o autorizados [3].</w:t>
      </w:r>
    </w:p>
    <w:p>
      <w:r>
        <w:br w:type="page"/>
      </w:r>
    </w:p>
    <w:p>
      <w:pPr>
        <w:pStyle w:val="AlunzaH1"/>
        <w:keepNext/>
        <w:pBdr>
          <w:bottom w:val="single" w:sz="14" w:space="3" w:color="F2B800"/>
        </w:pBdr>
      </w:pPr>
      <w:r>
        <w:rPr>
          <w:rFonts w:ascii="Arial" w:hAnsi="Arial" w:eastAsia="Arial"/>
          <w:b/>
          <w:color w:val="F2B800"/>
          <w:sz w:val="36"/>
        </w:rPr>
        <w:t xml:space="preserve">4. </w:t>
      </w:r>
      <w:r>
        <w:rPr>
          <w:rFonts w:ascii="Arial" w:hAnsi="Arial" w:eastAsia="Arial"/>
          <w:b/>
          <w:color w:val="252525"/>
          <w:sz w:val="36"/>
        </w:rPr>
        <w:t>Relación con las competencias del perfil de egreso</w:t>
      </w:r>
    </w:p>
    <w:p>
      <w:pPr>
        <w:pStyle w:val="AlunzaBody"/>
        <w:jc w:val="both"/>
      </w:pPr>
      <w:r>
        <w:rPr>
          <w:rFonts w:ascii="Arial" w:hAnsi="Arial" w:eastAsia="Arial"/>
          <w:i w:val="0"/>
          <w:sz w:val="22"/>
        </w:rPr>
        <w:t>La pauta formativa solicita explicar cómo el proyecto moviliza las competencias del perfil de egreso y sus indicadores de calidad [2]. Alunza integra las cuatro competencias evaluadas porque requiere planificar, construir, integrar, probar, desplegar y mejorar una solución completa basada en datos.</w:t>
      </w:r>
    </w:p>
    <w:tbl>
      <w:tblPr>
        <w:tblW w:type="auto" w:w="0"/>
        <w:jc w:val="center"/>
        <w:tblLayout w:type="fixed"/>
        <w:tblLook w:firstColumn="1" w:firstRow="1" w:lastColumn="0" w:lastRow="0" w:noHBand="0" w:noVBand="1" w:val="04A0"/>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Pr>
      <w:tblGrid>
        <w:gridCol w:w="2480"/>
        <w:gridCol w:w="2480"/>
        <w:gridCol w:w="2480"/>
        <w:gridCol w:w="2480"/>
      </w:tblGrid>
      <w:tr>
        <w:trPr>
          <w:tblHeader w:val="true"/>
          <w:cantSplit/>
        </w:trPr>
        <w:tc>
          <w:tcPr>
            <w:tcW w:type="dxa" w:w="2232"/>
            <w:shd w:fill="252525" w:val="clear"/>
            <w:tcMar>
              <w:top w:w="75" w:type="dxa"/>
              <w:start w:w="85" w:type="dxa"/>
              <w:bottom w:w="75" w:type="dxa"/>
              <w:end w:w="85" w:type="dxa"/>
            </w:tcMar>
            <w:vAlign w:val="center"/>
          </w:tcPr>
          <w:p>
            <w:pPr>
              <w:spacing w:after="0" w:line="240" w:lineRule="auto"/>
              <w:jc w:val="left"/>
            </w:pPr>
            <w:r>
              <w:rPr>
                <w:rFonts w:ascii="Arial" w:hAnsi="Arial" w:eastAsia="Arial"/>
                <w:b/>
                <w:color w:val="FFFFFF"/>
                <w:sz w:val="20"/>
              </w:rPr>
              <w:t>Competencia</w:t>
            </w:r>
          </w:p>
        </w:tc>
        <w:tc>
          <w:tcPr>
            <w:tcW w:type="dxa" w:w="2088"/>
            <w:shd w:fill="252525" w:val="clear"/>
            <w:tcMar>
              <w:top w:w="75" w:type="dxa"/>
              <w:start w:w="85" w:type="dxa"/>
              <w:bottom w:w="75" w:type="dxa"/>
              <w:end w:w="85" w:type="dxa"/>
            </w:tcMar>
            <w:vAlign w:val="center"/>
          </w:tcPr>
          <w:p>
            <w:pPr>
              <w:spacing w:after="0" w:line="240" w:lineRule="auto"/>
              <w:jc w:val="left"/>
            </w:pPr>
            <w:r>
              <w:rPr>
                <w:rFonts w:ascii="Arial" w:hAnsi="Arial" w:eastAsia="Arial"/>
                <w:b/>
                <w:color w:val="FFFFFF"/>
                <w:sz w:val="20"/>
              </w:rPr>
              <w:t>Indicadores de calidad</w:t>
            </w:r>
          </w:p>
        </w:tc>
        <w:tc>
          <w:tcPr>
            <w:tcW w:type="dxa" w:w="3816"/>
            <w:shd w:fill="252525" w:val="clear"/>
            <w:tcMar>
              <w:top w:w="75" w:type="dxa"/>
              <w:start w:w="85" w:type="dxa"/>
              <w:bottom w:w="75" w:type="dxa"/>
              <w:end w:w="85" w:type="dxa"/>
            </w:tcMar>
            <w:vAlign w:val="center"/>
          </w:tcPr>
          <w:p>
            <w:pPr>
              <w:spacing w:after="0" w:line="240" w:lineRule="auto"/>
              <w:jc w:val="left"/>
            </w:pPr>
            <w:r>
              <w:rPr>
                <w:rFonts w:ascii="Arial" w:hAnsi="Arial" w:eastAsia="Arial"/>
                <w:b/>
                <w:color w:val="FFFFFF"/>
                <w:sz w:val="20"/>
              </w:rPr>
              <w:t>Aplicación en Alunza</w:t>
            </w:r>
          </w:p>
        </w:tc>
        <w:tc>
          <w:tcPr>
            <w:tcW w:type="dxa" w:w="1584"/>
            <w:shd w:fill="252525" w:val="clear"/>
            <w:tcMar>
              <w:top w:w="75" w:type="dxa"/>
              <w:start w:w="85" w:type="dxa"/>
              <w:bottom w:w="75" w:type="dxa"/>
              <w:end w:w="85" w:type="dxa"/>
            </w:tcMar>
            <w:vAlign w:val="center"/>
          </w:tcPr>
          <w:p>
            <w:pPr>
              <w:spacing w:after="0" w:line="240" w:lineRule="auto"/>
              <w:jc w:val="left"/>
            </w:pPr>
            <w:r>
              <w:rPr>
                <w:rFonts w:ascii="Arial" w:hAnsi="Arial" w:eastAsia="Arial"/>
                <w:b/>
                <w:color w:val="FFFFFF"/>
                <w:sz w:val="20"/>
              </w:rPr>
              <w:t>Evidencia</w:t>
            </w:r>
          </w:p>
        </w:tc>
      </w:tr>
      <w:tr>
        <w:trPr>
          <w:cantSplit/>
        </w:trPr>
        <w:tc>
          <w:tcPr>
            <w:tcW w:type="dxa" w:w="2232"/>
            <w:shd w:fill="FFFFFF" w:val="clear"/>
            <w:tcMar>
              <w:top w:w="70" w:type="dxa"/>
              <w:start w:w="85" w:type="dxa"/>
              <w:bottom w:w="70" w:type="dxa"/>
              <w:end w:w="85" w:type="dxa"/>
            </w:tcMar>
            <w:vAlign w:val="top"/>
          </w:tcPr>
          <w:p>
            <w:pPr>
              <w:spacing w:after="0" w:line="240" w:lineRule="auto"/>
              <w:jc w:val="left"/>
            </w:pPr>
            <w:r>
              <w:rPr>
                <w:rFonts w:ascii="Arial" w:hAnsi="Arial" w:eastAsia="Arial"/>
                <w:b/>
                <w:color w:val="252525"/>
                <w:sz w:val="20"/>
              </w:rPr>
              <w:t>C1. Pruebas de certificación</w:t>
            </w:r>
            <w:r>
              <w:rPr>
                <w:rFonts w:ascii="Arial" w:hAnsi="Arial" w:eastAsia="Arial"/>
                <w:color w:val="252525"/>
                <w:sz w:val="20"/>
              </w:rPr>
            </w:r>
          </w:p>
        </w:tc>
        <w:tc>
          <w:tcPr>
            <w:tcW w:type="dxa" w:w="2088"/>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1.1 Diseña; 1.2 aplica; 1.3 mejora según resultados.</w:t>
            </w:r>
          </w:p>
        </w:tc>
        <w:tc>
          <w:tcPr>
            <w:tcW w:type="dxa" w:w="3816"/>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Pruebas unitarias, integración, ruta crítica, seguridad, rendimiento, ejecutor y RAG. Los defectos originarán ajustes trazables.</w:t>
            </w:r>
          </w:p>
        </w:tc>
        <w:tc>
          <w:tcPr>
            <w:tcW w:type="dxa" w:w="1584"/>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Plan y resultados, CI, incidencias y PR de corrección.</w:t>
            </w:r>
          </w:p>
        </w:tc>
      </w:tr>
      <w:tr>
        <w:trPr>
          <w:cantSplit/>
        </w:trPr>
        <w:tc>
          <w:tcPr>
            <w:tcW w:type="dxa" w:w="2232"/>
            <w:shd w:fill="F2F2F2" w:val="clear"/>
            <w:tcMar>
              <w:top w:w="70" w:type="dxa"/>
              <w:start w:w="85" w:type="dxa"/>
              <w:bottom w:w="70" w:type="dxa"/>
              <w:end w:w="85" w:type="dxa"/>
            </w:tcMar>
            <w:vAlign w:val="top"/>
          </w:tcPr>
          <w:p>
            <w:pPr>
              <w:spacing w:after="0" w:line="240" w:lineRule="auto"/>
              <w:jc w:val="left"/>
            </w:pPr>
            <w:r>
              <w:rPr>
                <w:rFonts w:ascii="Arial" w:hAnsi="Arial" w:eastAsia="Arial"/>
                <w:b/>
                <w:color w:val="252525"/>
                <w:sz w:val="20"/>
              </w:rPr>
              <w:t>C2. Gestión de proyectos informáticos</w:t>
            </w:r>
            <w:r>
              <w:rPr>
                <w:rFonts w:ascii="Arial" w:hAnsi="Arial" w:eastAsia="Arial"/>
                <w:color w:val="252525"/>
                <w:sz w:val="20"/>
              </w:rPr>
            </w:r>
          </w:p>
        </w:tc>
        <w:tc>
          <w:tcPr>
            <w:tcW w:type="dxa" w:w="2088"/>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2.1 Planifica; 2.2 controla el proyecto.</w:t>
            </w:r>
          </w:p>
        </w:tc>
        <w:tc>
          <w:tcPr>
            <w:tcW w:type="dxa" w:w="3816"/>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Scrum ligero, Product Backlog, sprints, riesgos, Definition of Done, hitos y control de alcance MoSCoW.</w:t>
            </w:r>
          </w:p>
        </w:tc>
        <w:tc>
          <w:tcPr>
            <w:tcW w:type="dxa" w:w="1584"/>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Backlogs, tablero, cronograma, retrospectivas y decisiones.</w:t>
            </w:r>
          </w:p>
        </w:tc>
      </w:tr>
      <w:tr>
        <w:trPr>
          <w:cantSplit/>
        </w:trPr>
        <w:tc>
          <w:tcPr>
            <w:tcW w:type="dxa" w:w="2232"/>
            <w:shd w:fill="FFFFFF" w:val="clear"/>
            <w:tcMar>
              <w:top w:w="70" w:type="dxa"/>
              <w:start w:w="85" w:type="dxa"/>
              <w:bottom w:w="70" w:type="dxa"/>
              <w:end w:w="85" w:type="dxa"/>
            </w:tcMar>
            <w:vAlign w:val="top"/>
          </w:tcPr>
          <w:p>
            <w:pPr>
              <w:spacing w:after="0" w:line="240" w:lineRule="auto"/>
              <w:jc w:val="left"/>
            </w:pPr>
            <w:r>
              <w:rPr>
                <w:rFonts w:ascii="Arial" w:hAnsi="Arial" w:eastAsia="Arial"/>
                <w:b/>
                <w:color w:val="252525"/>
                <w:sz w:val="20"/>
              </w:rPr>
              <w:t>C3. Modelos de datos escalables</w:t>
            </w:r>
            <w:r>
              <w:rPr>
                <w:rFonts w:ascii="Arial" w:hAnsi="Arial" w:eastAsia="Arial"/>
                <w:color w:val="252525"/>
                <w:sz w:val="20"/>
              </w:rPr>
            </w:r>
          </w:p>
        </w:tc>
        <w:tc>
          <w:tcPr>
            <w:tcW w:type="dxa" w:w="2088"/>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3.1 Diseña; 3.2 implementa modelos de datos.</w:t>
            </w:r>
          </w:p>
        </w:tc>
        <w:tc>
          <w:tcPr>
            <w:tcW w:type="dxa" w:w="3816"/>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Modelado de usuarios, clases, actividades, intentos, eventos, documentos, diagnósticos, señales y aislamiento por clase.</w:t>
            </w:r>
          </w:p>
        </w:tc>
        <w:tc>
          <w:tcPr>
            <w:tcW w:type="dxa" w:w="1584"/>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Modelo ER, diccionario, migraciones, restricciones y pruebas de integridad.</w:t>
            </w:r>
          </w:p>
        </w:tc>
      </w:tr>
      <w:tr>
        <w:trPr>
          <w:cantSplit/>
        </w:trPr>
        <w:tc>
          <w:tcPr>
            <w:tcW w:type="dxa" w:w="2232"/>
            <w:shd w:fill="F2F2F2" w:val="clear"/>
            <w:tcMar>
              <w:top w:w="70" w:type="dxa"/>
              <w:start w:w="85" w:type="dxa"/>
              <w:bottom w:w="70" w:type="dxa"/>
              <w:end w:w="85" w:type="dxa"/>
            </w:tcMar>
            <w:vAlign w:val="top"/>
          </w:tcPr>
          <w:p>
            <w:pPr>
              <w:spacing w:after="0" w:line="240" w:lineRule="auto"/>
              <w:jc w:val="left"/>
            </w:pPr>
            <w:r>
              <w:rPr>
                <w:rFonts w:ascii="Arial" w:hAnsi="Arial" w:eastAsia="Arial"/>
                <w:b/>
                <w:color w:val="252525"/>
                <w:sz w:val="20"/>
              </w:rPr>
              <w:t>C4. Desarrollo de solución de software</w:t>
            </w:r>
            <w:r>
              <w:rPr>
                <w:rFonts w:ascii="Arial" w:hAnsi="Arial" w:eastAsia="Arial"/>
                <w:color w:val="252525"/>
                <w:sz w:val="20"/>
              </w:rPr>
            </w:r>
          </w:p>
        </w:tc>
        <w:tc>
          <w:tcPr>
            <w:tcW w:type="dxa" w:w="2088"/>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4.1 Construye; 4.2 integra; 4.3 implanta la solución.</w:t>
            </w:r>
          </w:p>
        </w:tc>
        <w:tc>
          <w:tcPr>
            <w:tcW w:type="dxa" w:w="3816"/>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Integración de interfaz, API, base de datos, ejecutor, IA, RAG y observabilidad; despliegue con contenedores.</w:t>
            </w:r>
          </w:p>
        </w:tc>
        <w:tc>
          <w:tcPr>
            <w:tcW w:type="dxa" w:w="1584"/>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Código, PR, pruebas E2E, Docker Compose, README y demo.</w:t>
            </w:r>
          </w:p>
        </w:tc>
      </w:tr>
    </w:tbl>
    <w:p>
      <w:pPr>
        <w:pStyle w:val="AlunzaTight"/>
        <w:spacing w:after="20"/>
      </w:pPr>
    </w:p>
    <w:p>
      <w:pPr>
        <w:pStyle w:val="AlunzaH2"/>
        <w:keepNext/>
      </w:pPr>
      <w:r>
        <w:rPr>
          <w:rFonts w:ascii="Arial" w:hAnsi="Arial" w:eastAsia="Arial"/>
          <w:b/>
          <w:color w:val="252525"/>
          <w:sz w:val="24"/>
        </w:rPr>
        <w:t>4.1 Integración transversal</w:t>
      </w:r>
    </w:p>
    <w:p>
      <w:pPr>
        <w:pStyle w:val="AlunzaBody"/>
        <w:jc w:val="both"/>
      </w:pPr>
      <w:r>
        <w:rPr>
          <w:rFonts w:ascii="Arial" w:hAnsi="Arial" w:eastAsia="Arial"/>
          <w:i w:val="0"/>
          <w:sz w:val="22"/>
        </w:rPr>
        <w:t>Además, el proyecto integra arquitectura de soluciones, programación, bases de datos, ciberseguridad, comunicación técnica, innovación y emprendimiento. La arquitectura mostrará la comunicación entre componentes; el modelo de amenazas abordará autorización, secretos, aislamiento del ejecutor y privacidad; la documentación y la presentación permitirán comunicar decisiones, limitaciones y evidencias de forma profesional. El repositorio público dejará visibles commits, ramas breves, pull requests, revisiones cruzadas, pruebas y documentos, demostrando una participación significativa de los tres integrantes [2].</w:t>
      </w:r>
    </w:p>
    <w:tbl>
      <w:tblPr>
        <w:tblW w:type="auto" w:w="0"/>
        <w:jc w:val="center"/>
        <w:tblLayout w:type="fixed"/>
        <w:tblLook w:firstColumn="1" w:firstRow="1" w:lastColumn="0" w:lastRow="0" w:noHBand="0" w:noVBand="1" w:val="04A0"/>
        <w:tblBorders>
          <w:top w:val="single" w:sz="8" w:space="0" w:color="F2B800"/>
          <w:left w:val="single" w:sz="8" w:space="0" w:color="F2B800"/>
          <w:bottom w:val="single" w:sz="8" w:space="0" w:color="F2B800"/>
          <w:right w:val="single" w:sz="8" w:space="0" w:color="F2B800"/>
        </w:tblBorders>
      </w:tblPr>
      <w:tblGrid>
        <w:gridCol w:w="9922"/>
      </w:tblGrid>
      <w:tr>
        <w:tc>
          <w:tcPr>
            <w:tcW w:type="dxa" w:w="9720"/>
            <w:shd w:fill="FFF4BF" w:val="clear"/>
            <w:tcMar>
              <w:top w:w="100" w:type="dxa"/>
              <w:start w:w="140" w:type="dxa"/>
              <w:bottom w:w="100" w:type="dxa"/>
              <w:end w:w="140" w:type="dxa"/>
            </w:tcMar>
          </w:tcPr>
          <w:p>
            <w:pPr>
              <w:spacing w:after="0" w:line="240" w:lineRule="auto"/>
              <w:jc w:val="center"/>
            </w:pPr>
            <w:r>
              <w:rPr>
                <w:rFonts w:ascii="Arial" w:hAnsi="Arial" w:eastAsia="Arial"/>
                <w:b/>
                <w:color w:val="252525"/>
                <w:sz w:val="21"/>
              </w:rPr>
              <w:t>Cumplimiento disciplinario previsto: C1 + C2 + C3 + C4, complementadas por arquitectura, seguridad, comunicación técnica e innovación.</w:t>
            </w:r>
          </w:p>
        </w:tc>
      </w:tr>
    </w:tbl>
    <w:p>
      <w:pPr>
        <w:pStyle w:val="AlunzaTight"/>
      </w:pPr>
    </w:p>
    <w:p>
      <w:r>
        <w:br w:type="page"/>
      </w:r>
    </w:p>
    <w:p>
      <w:pPr>
        <w:pStyle w:val="AlunzaH1"/>
        <w:keepNext/>
        <w:pBdr>
          <w:bottom w:val="single" w:sz="14" w:space="3" w:color="F2B800"/>
        </w:pBdr>
      </w:pPr>
      <w:r>
        <w:rPr>
          <w:rFonts w:ascii="Arial" w:hAnsi="Arial" w:eastAsia="Arial"/>
          <w:b/>
          <w:color w:val="F2B800"/>
          <w:sz w:val="36"/>
        </w:rPr>
        <w:t xml:space="preserve">5. </w:t>
      </w:r>
      <w:r>
        <w:rPr>
          <w:rFonts w:ascii="Arial" w:hAnsi="Arial" w:eastAsia="Arial"/>
          <w:b/>
          <w:color w:val="252525"/>
          <w:sz w:val="36"/>
        </w:rPr>
        <w:t>Relación con los intereses profesionales</w:t>
      </w:r>
    </w:p>
    <w:p>
      <w:pPr>
        <w:pStyle w:val="AlunzaBody"/>
        <w:jc w:val="both"/>
      </w:pPr>
      <w:r>
        <w:rPr>
          <w:rFonts w:ascii="Arial" w:hAnsi="Arial" w:eastAsia="Arial"/>
          <w:i w:val="0"/>
          <w:sz w:val="22"/>
        </w:rPr>
        <w:t>Alunza se relaciona con el interés del equipo por desarrollar soluciones de software con aplicación real, utilizar tecnologías demandadas y profundizar en seguridad, inteligencia artificial, datos y experiencia de usuario. También se vincula con la aspiración de continuar el producto después de CAPSTONE, validarlo con instituciones y aportar al desarrollo académico en Chile. El proyecto permite construir un portafolio técnico defendible porque combina una necesidad educativa concreta con decisiones de arquitectura, calidad, producto y modelo de negocio.</w:t>
      </w:r>
    </w:p>
    <w:tbl>
      <w:tblPr>
        <w:tblW w:type="auto" w:w="0"/>
        <w:jc w:val="center"/>
        <w:tblLayout w:type="fixed"/>
        <w:tblLook w:firstColumn="1" w:firstRow="1" w:lastColumn="0" w:lastRow="0" w:noHBand="0" w:noVBand="1" w:val="04A0"/>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Pr>
      <w:tblGrid>
        <w:gridCol w:w="3307"/>
        <w:gridCol w:w="3307"/>
        <w:gridCol w:w="3307"/>
      </w:tblGrid>
      <w:tr>
        <w:trPr>
          <w:tblHeader w:val="true"/>
        </w:trPr>
        <w:tc>
          <w:tcPr>
            <w:tcW w:type="dxa" w:w="2952"/>
            <w:shd w:fill="252525" w:val="clear"/>
            <w:tcMar>
              <w:top w:w="75" w:type="dxa"/>
              <w:start w:w="85" w:type="dxa"/>
              <w:bottom w:w="75" w:type="dxa"/>
              <w:end w:w="85" w:type="dxa"/>
            </w:tcMar>
          </w:tcPr>
          <w:p>
            <w:pPr>
              <w:spacing w:after="0"/>
            </w:pPr>
            <w:r>
              <w:rPr>
                <w:rFonts w:ascii="Arial" w:hAnsi="Arial" w:eastAsia="Arial"/>
                <w:b/>
                <w:color w:val="FFFFFF"/>
                <w:sz w:val="18"/>
              </w:rPr>
              <w:t>Integrante / interés</w:t>
            </w:r>
          </w:p>
        </w:tc>
        <w:tc>
          <w:tcPr>
            <w:tcW w:type="dxa" w:w="4392"/>
            <w:shd w:fill="252525" w:val="clear"/>
            <w:tcMar>
              <w:top w:w="75" w:type="dxa"/>
              <w:start w:w="85" w:type="dxa"/>
              <w:bottom w:w="75" w:type="dxa"/>
              <w:end w:w="85" w:type="dxa"/>
            </w:tcMar>
          </w:tcPr>
          <w:p>
            <w:pPr>
              <w:spacing w:after="0"/>
            </w:pPr>
            <w:r>
              <w:rPr>
                <w:rFonts w:ascii="Arial" w:hAnsi="Arial" w:eastAsia="Arial"/>
                <w:b/>
                <w:color w:val="FFFFFF"/>
                <w:sz w:val="18"/>
              </w:rPr>
              <w:t>Relación con el proyecto</w:t>
            </w:r>
          </w:p>
        </w:tc>
        <w:tc>
          <w:tcPr>
            <w:tcW w:type="dxa" w:w="2376"/>
            <w:shd w:fill="252525" w:val="clear"/>
            <w:tcMar>
              <w:top w:w="75" w:type="dxa"/>
              <w:start w:w="85" w:type="dxa"/>
              <w:bottom w:w="75" w:type="dxa"/>
              <w:end w:w="85" w:type="dxa"/>
            </w:tcMar>
          </w:tcPr>
          <w:p>
            <w:pPr>
              <w:spacing w:after="0"/>
            </w:pPr>
            <w:r>
              <w:rPr>
                <w:rFonts w:ascii="Arial" w:hAnsi="Arial" w:eastAsia="Arial"/>
                <w:b/>
                <w:color w:val="FFFFFF"/>
                <w:sz w:val="18"/>
              </w:rPr>
              <w:t>Responsabilidad inicial propuesta</w:t>
            </w:r>
          </w:p>
        </w:tc>
      </w:tr>
      <w:tr>
        <w:trPr>
          <w:cantSplit/>
        </w:trPr>
        <w:tc>
          <w:tcPr>
            <w:tcW w:type="dxa" w:w="2952"/>
            <w:shd w:fill="FFFFFF" w:val="clear"/>
            <w:tcMar>
              <w:top w:w="75" w:type="dxa"/>
              <w:start w:w="85" w:type="dxa"/>
              <w:bottom w:w="75" w:type="dxa"/>
              <w:end w:w="85" w:type="dxa"/>
            </w:tcMar>
          </w:tcPr>
          <w:p>
            <w:pPr>
              <w:spacing w:after="0" w:line="240" w:lineRule="auto"/>
            </w:pPr>
            <w:r>
              <w:rPr>
                <w:rFonts w:ascii="Arial" w:hAnsi="Arial" w:eastAsia="Arial"/>
                <w:b/>
                <w:sz w:val="20"/>
              </w:rPr>
              <w:t>Marcelo Núñez</w:t>
              <w:br/>
            </w:r>
            <w:r>
              <w:rPr>
                <w:rFonts w:ascii="Arial" w:hAnsi="Arial" w:eastAsia="Arial"/>
                <w:b/>
                <w:sz w:val="20"/>
              </w:rPr>
              <w:t>Product Owner</w:t>
              <w:br/>
            </w:r>
            <w:r>
              <w:rPr>
                <w:rFonts w:ascii="Arial" w:hAnsi="Arial" w:eastAsia="Arial"/>
                <w:b w:val="0"/>
                <w:sz w:val="20"/>
              </w:rPr>
              <w:t>Desarrollo full stack, integración, ciberseguridad y ethical hacking.</w:t>
            </w:r>
          </w:p>
        </w:tc>
        <w:tc>
          <w:tcPr>
            <w:tcW w:type="dxa" w:w="4392"/>
            <w:shd w:fill="FFFFFF" w:val="clear"/>
            <w:tcMar>
              <w:top w:w="75" w:type="dxa"/>
              <w:start w:w="85" w:type="dxa"/>
              <w:bottom w:w="75" w:type="dxa"/>
              <w:end w:w="85" w:type="dxa"/>
            </w:tcMar>
          </w:tcPr>
          <w:p>
            <w:pPr>
              <w:spacing w:after="0" w:line="240" w:lineRule="auto"/>
            </w:pPr>
            <w:r>
              <w:rPr>
                <w:rFonts w:ascii="Arial" w:hAnsi="Arial" w:eastAsia="Arial"/>
                <w:sz w:val="20"/>
              </w:rPr>
              <w:t>Aplicará priorización de producto, autenticación, autorización, validación, modelado de amenazas, aislamiento del ejecutor y desarrollo seguro, además de integrar frontend y backend.</w:t>
            </w:r>
          </w:p>
        </w:tc>
        <w:tc>
          <w:tcPr>
            <w:tcW w:type="dxa" w:w="2376"/>
            <w:shd w:fill="FFFFFF" w:val="clear"/>
            <w:tcMar>
              <w:top w:w="75" w:type="dxa"/>
              <w:start w:w="85" w:type="dxa"/>
              <w:bottom w:w="75" w:type="dxa"/>
              <w:end w:w="85" w:type="dxa"/>
            </w:tcMar>
          </w:tcPr>
          <w:p>
            <w:pPr>
              <w:spacing w:after="0" w:line="240" w:lineRule="auto"/>
            </w:pPr>
            <w:r>
              <w:rPr>
                <w:rFonts w:ascii="Arial" w:hAnsi="Arial" w:eastAsia="Arial"/>
                <w:sz w:val="20"/>
              </w:rPr>
              <w:t>Product Owner, backend, dominio, integración, seguridad y revisión de arquitectura.</w:t>
            </w:r>
          </w:p>
        </w:tc>
      </w:tr>
      <w:tr>
        <w:trPr>
          <w:cantSplit/>
        </w:trPr>
        <w:tc>
          <w:tcPr>
            <w:tcW w:type="dxa" w:w="2952"/>
            <w:shd w:fill="F2F2F2" w:val="clear"/>
            <w:tcMar>
              <w:top w:w="75" w:type="dxa"/>
              <w:start w:w="85" w:type="dxa"/>
              <w:bottom w:w="75" w:type="dxa"/>
              <w:end w:w="85" w:type="dxa"/>
            </w:tcMar>
          </w:tcPr>
          <w:p>
            <w:pPr>
              <w:spacing w:after="0" w:line="240" w:lineRule="auto"/>
            </w:pPr>
            <w:r>
              <w:rPr>
                <w:rFonts w:ascii="Arial" w:hAnsi="Arial" w:eastAsia="Arial"/>
                <w:b/>
                <w:sz w:val="20"/>
              </w:rPr>
              <w:t>Abraham Retamal</w:t>
              <w:br/>
            </w:r>
            <w:r>
              <w:rPr>
                <w:rFonts w:ascii="Arial" w:hAnsi="Arial" w:eastAsia="Arial"/>
                <w:b/>
                <w:sz w:val="20"/>
              </w:rPr>
              <w:t>Datos, IA/RAG y calidad</w:t>
              <w:br/>
            </w:r>
            <w:r>
              <w:rPr>
                <w:rFonts w:ascii="Arial" w:hAnsi="Arial" w:eastAsia="Arial"/>
                <w:b w:val="0"/>
                <w:sz w:val="20"/>
              </w:rPr>
              <w:t>Datos, inteligencia artificial, RAG y calidad.</w:t>
            </w:r>
          </w:p>
        </w:tc>
        <w:tc>
          <w:tcPr>
            <w:tcW w:type="dxa" w:w="4392"/>
            <w:shd w:fill="F2F2F2" w:val="clear"/>
            <w:tcMar>
              <w:top w:w="75" w:type="dxa"/>
              <w:start w:w="85" w:type="dxa"/>
              <w:bottom w:w="75" w:type="dxa"/>
              <w:end w:w="85" w:type="dxa"/>
            </w:tcMar>
          </w:tcPr>
          <w:p>
            <w:pPr>
              <w:spacing w:after="0" w:line="240" w:lineRule="auto"/>
            </w:pPr>
            <w:r>
              <w:rPr>
                <w:rFonts w:ascii="Arial" w:hAnsi="Arial" w:eastAsia="Arial"/>
                <w:sz w:val="20"/>
              </w:rPr>
              <w:t>Desarrollará RAG, taxonomía de errores, salidas estructuradas, señales, métricas, evaluación del modelo y estrategia de pruebas.</w:t>
            </w:r>
          </w:p>
        </w:tc>
        <w:tc>
          <w:tcPr>
            <w:tcW w:type="dxa" w:w="2376"/>
            <w:shd w:fill="F2F2F2" w:val="clear"/>
            <w:tcMar>
              <w:top w:w="75" w:type="dxa"/>
              <w:start w:w="85" w:type="dxa"/>
              <w:bottom w:w="75" w:type="dxa"/>
              <w:end w:w="85" w:type="dxa"/>
            </w:tcMar>
          </w:tcPr>
          <w:p>
            <w:pPr>
              <w:spacing w:after="0" w:line="240" w:lineRule="auto"/>
            </w:pPr>
            <w:r>
              <w:rPr>
                <w:rFonts w:ascii="Arial" w:hAnsi="Arial" w:eastAsia="Arial"/>
                <w:sz w:val="20"/>
              </w:rPr>
              <w:t>Datos, IA/RAG, observabilidad y aseguramiento de calidad.</w:t>
            </w:r>
          </w:p>
        </w:tc>
      </w:tr>
      <w:tr>
        <w:trPr>
          <w:cantSplit/>
        </w:trPr>
        <w:tc>
          <w:tcPr>
            <w:tcW w:type="dxa" w:w="2952"/>
            <w:shd w:fill="FFFFFF" w:val="clear"/>
            <w:tcMar>
              <w:top w:w="75" w:type="dxa"/>
              <w:start w:w="85" w:type="dxa"/>
              <w:bottom w:w="75" w:type="dxa"/>
              <w:end w:w="85" w:type="dxa"/>
            </w:tcMar>
          </w:tcPr>
          <w:p>
            <w:pPr>
              <w:spacing w:after="0" w:line="240" w:lineRule="auto"/>
            </w:pPr>
            <w:r>
              <w:rPr>
                <w:rFonts w:ascii="Arial" w:hAnsi="Arial" w:eastAsia="Arial"/>
                <w:b/>
                <w:sz w:val="20"/>
              </w:rPr>
              <w:t>Benjamin Pérez</w:t>
              <w:br/>
            </w:r>
            <w:r>
              <w:rPr>
                <w:rFonts w:ascii="Arial" w:hAnsi="Arial" w:eastAsia="Arial"/>
                <w:b/>
                <w:sz w:val="20"/>
              </w:rPr>
              <w:t>UX/UI, frontend y documentación</w:t>
              <w:br/>
            </w:r>
            <w:r>
              <w:rPr>
                <w:rFonts w:ascii="Arial" w:hAnsi="Arial" w:eastAsia="Arial"/>
                <w:b w:val="0"/>
                <w:sz w:val="20"/>
              </w:rPr>
              <w:t>UX/UI, desarrollo frontend y documentación.</w:t>
            </w:r>
          </w:p>
        </w:tc>
        <w:tc>
          <w:tcPr>
            <w:tcW w:type="dxa" w:w="4392"/>
            <w:shd w:fill="FFFFFF" w:val="clear"/>
            <w:tcMar>
              <w:top w:w="75" w:type="dxa"/>
              <w:start w:w="85" w:type="dxa"/>
              <w:bottom w:w="75" w:type="dxa"/>
              <w:end w:w="85" w:type="dxa"/>
            </w:tcMar>
          </w:tcPr>
          <w:p>
            <w:pPr>
              <w:spacing w:after="0" w:line="240" w:lineRule="auto"/>
            </w:pPr>
            <w:r>
              <w:rPr>
                <w:rFonts w:ascii="Arial" w:hAnsi="Arial" w:eastAsia="Arial"/>
                <w:sz w:val="20"/>
              </w:rPr>
              <w:t>Diseñará flujos accesibles, prototipos, componentes de interfaz, documentación y validación de usabilidad, conectados con contratos de API y datos confiables.</w:t>
            </w:r>
          </w:p>
        </w:tc>
        <w:tc>
          <w:tcPr>
            <w:tcW w:type="dxa" w:w="2376"/>
            <w:shd w:fill="FFFFFF" w:val="clear"/>
            <w:tcMar>
              <w:top w:w="75" w:type="dxa"/>
              <w:start w:w="85" w:type="dxa"/>
              <w:bottom w:w="75" w:type="dxa"/>
              <w:end w:w="85" w:type="dxa"/>
            </w:tcMar>
          </w:tcPr>
          <w:p>
            <w:pPr>
              <w:spacing w:after="0" w:line="240" w:lineRule="auto"/>
            </w:pPr>
            <w:r>
              <w:rPr>
                <w:rFonts w:ascii="Arial" w:hAnsi="Arial" w:eastAsia="Arial"/>
                <w:sz w:val="20"/>
              </w:rPr>
              <w:t>UX/UI, frontend, documentación y coordinación de la demostración.</w:t>
            </w:r>
          </w:p>
        </w:tc>
      </w:tr>
    </w:tbl>
    <w:p>
      <w:pPr>
        <w:pStyle w:val="AlunzaTight"/>
      </w:pPr>
    </w:p>
    <w:p>
      <w:pPr>
        <w:pStyle w:val="AlunzaBody"/>
        <w:jc w:val="both"/>
      </w:pPr>
      <w:r>
        <w:rPr>
          <w:rFonts w:ascii="Arial" w:hAnsi="Arial" w:eastAsia="Arial"/>
          <w:i w:val="0"/>
          <w:sz w:val="22"/>
        </w:rPr>
        <w:t>La distribución fue confirmada formalmente por el equipo y no generará silos. Cada historia tendrá una persona responsable y al menos una revisora; los tres integrantes aportarán código, pruebas y documentación.</w:t>
      </w:r>
    </w:p>
    <w:tbl>
      <w:tblPr>
        <w:tblW w:type="auto" w:w="0"/>
        <w:jc w:val="center"/>
        <w:tblLayout w:type="fixed"/>
        <w:tblLook w:firstColumn="1" w:firstRow="1" w:lastColumn="0" w:lastRow="0" w:noHBand="0" w:noVBand="1" w:val="04A0"/>
        <w:tblBorders>
          <w:top w:val="single" w:sz="8" w:space="0" w:color="102033"/>
          <w:left w:val="single" w:sz="8" w:space="0" w:color="102033"/>
          <w:bottom w:val="single" w:sz="8" w:space="0" w:color="102033"/>
          <w:right w:val="single" w:sz="8" w:space="0" w:color="102033"/>
        </w:tblBorders>
      </w:tblPr>
      <w:tblGrid>
        <w:gridCol w:w="9922"/>
      </w:tblGrid>
      <w:tr>
        <w:tc>
          <w:tcPr>
            <w:tcW w:type="dxa" w:w="9720"/>
            <w:shd w:fill="EAF0F8" w:val="clear"/>
            <w:tcMar>
              <w:top w:w="100" w:type="dxa"/>
              <w:start w:w="140" w:type="dxa"/>
              <w:bottom w:w="100" w:type="dxa"/>
              <w:end w:w="140" w:type="dxa"/>
            </w:tcMar>
          </w:tcPr>
          <w:p>
            <w:pPr>
              <w:spacing w:after="0" w:line="240" w:lineRule="auto"/>
              <w:jc w:val="center"/>
            </w:pPr>
            <w:r>
              <w:rPr>
                <w:rFonts w:ascii="Arial" w:hAnsi="Arial" w:eastAsia="Arial"/>
                <w:b/>
                <w:color w:val="252525"/>
                <w:sz w:val="21"/>
              </w:rPr>
              <w:t>Vínculo profesional central: construir una solución educativa comercializable que integre desarrollo seguro, datos e IA responsable, calidad, UX y gestión de producto.</w:t>
            </w:r>
          </w:p>
        </w:tc>
      </w:tr>
    </w:tbl>
    <w:p>
      <w:pPr>
        <w:pStyle w:val="AlunzaTight"/>
      </w:pPr>
    </w:p>
    <w:p>
      <w:r>
        <w:br w:type="page"/>
      </w:r>
    </w:p>
    <w:p>
      <w:pPr>
        <w:pStyle w:val="AlunzaH1"/>
        <w:keepNext/>
        <w:pBdr>
          <w:bottom w:val="single" w:sz="14" w:space="3" w:color="F2B800"/>
        </w:pBdr>
      </w:pPr>
      <w:r>
        <w:rPr>
          <w:rFonts w:ascii="Arial" w:hAnsi="Arial" w:eastAsia="Arial"/>
          <w:b/>
          <w:color w:val="F2B800"/>
          <w:sz w:val="36"/>
        </w:rPr>
        <w:t xml:space="preserve">6. </w:t>
      </w:r>
      <w:r>
        <w:rPr>
          <w:rFonts w:ascii="Arial" w:hAnsi="Arial" w:eastAsia="Arial"/>
          <w:b/>
          <w:color w:val="252525"/>
          <w:sz w:val="36"/>
        </w:rPr>
        <w:t>Metodología, organización y plan de trabajo</w:t>
      </w:r>
    </w:p>
    <w:p>
      <w:pPr>
        <w:pStyle w:val="AlunzaH2"/>
        <w:keepNext/>
      </w:pPr>
      <w:r>
        <w:rPr>
          <w:rFonts w:ascii="Arial" w:hAnsi="Arial" w:eastAsia="Arial"/>
          <w:b/>
          <w:color w:val="252525"/>
          <w:sz w:val="24"/>
        </w:rPr>
        <w:t>6.1 Scrum ligero adaptado a CAPSTONE</w:t>
      </w:r>
    </w:p>
    <w:p>
      <w:pPr>
        <w:pStyle w:val="AlunzaBody"/>
        <w:jc w:val="both"/>
      </w:pPr>
      <w:r>
        <w:rPr>
          <w:rFonts w:ascii="Arial" w:hAnsi="Arial" w:eastAsia="Arial"/>
          <w:i w:val="0"/>
          <w:sz w:val="22"/>
        </w:rPr>
        <w:t>El equipo utilizará Scrum ligero en nueve sprints quincenales: S0 para alineación inicial; S1 para definición y diseño; y S2 a S8 para desarrollo incremental, integración, validación y cierre. La metodología favorece incrementos tempranos, trabajo paralelo, repriorización frente a riesgos y evidencia frecuente en GitHub [1] [2].</w:t>
      </w:r>
    </w:p>
    <w:p>
      <w:pPr>
        <w:pStyle w:val="AlunzaBullet"/>
        <w:keepLines/>
        <w:ind w:left="312" w:hanging="159"/>
      </w:pPr>
      <w:r>
        <w:rPr>
          <w:rFonts w:ascii="Arial" w:hAnsi="Arial" w:eastAsia="Arial"/>
          <w:b/>
          <w:color w:val="F2B800"/>
          <w:sz w:val="22"/>
        </w:rPr>
        <w:t>• Product Owner: Marcelo Núñez mantiene la visión y prioriza el Product Backlog.</w:t>
      </w:r>
      <w:r>
        <w:rPr>
          <w:rFonts w:ascii="Arial" w:hAnsi="Arial" w:eastAsia="Arial"/>
          <w:b/>
          <w:sz w:val="22"/>
        </w:rPr>
      </w:r>
      <w:r>
        <w:rPr>
          <w:rFonts w:ascii="Arial" w:hAnsi="Arial" w:eastAsia="Arial"/>
          <w:sz w:val="22"/>
        </w:rPr>
      </w:r>
    </w:p>
    <w:p>
      <w:pPr>
        <w:pStyle w:val="AlunzaBullet"/>
        <w:keepLines/>
        <w:ind w:left="312" w:hanging="159"/>
      </w:pPr>
      <w:r>
        <w:rPr>
          <w:rFonts w:ascii="Arial" w:hAnsi="Arial" w:eastAsia="Arial"/>
          <w:b/>
          <w:color w:val="F2B800"/>
          <w:sz w:val="22"/>
        </w:rPr>
        <w:t>• Facilitación Scrum: será rotativa entre los tres integrantes para coordinar ceremonias y bloqueos.</w:t>
      </w:r>
      <w:r>
        <w:rPr>
          <w:rFonts w:ascii="Arial" w:hAnsi="Arial" w:eastAsia="Arial"/>
          <w:b/>
          <w:sz w:val="22"/>
        </w:rPr>
      </w:r>
      <w:r>
        <w:rPr>
          <w:rFonts w:ascii="Arial" w:hAnsi="Arial" w:eastAsia="Arial"/>
          <w:sz w:val="22"/>
        </w:rPr>
      </w:r>
    </w:p>
    <w:p>
      <w:pPr>
        <w:pStyle w:val="AlunzaBullet"/>
        <w:keepLines/>
        <w:ind w:left="312" w:hanging="159"/>
      </w:pPr>
      <w:r>
        <w:rPr>
          <w:rFonts w:ascii="Arial" w:hAnsi="Arial" w:eastAsia="Arial"/>
          <w:b/>
          <w:color w:val="F2B800"/>
          <w:sz w:val="22"/>
        </w:rPr>
        <w:t xml:space="preserve">• </w:t>
      </w:r>
      <w:r>
        <w:rPr>
          <w:rFonts w:ascii="Arial" w:hAnsi="Arial" w:eastAsia="Arial"/>
          <w:b/>
          <w:sz w:val="22"/>
        </w:rPr>
        <w:t>Equipo de desarrollo:</w:t>
      </w:r>
      <w:r>
        <w:rPr>
          <w:rFonts w:ascii="Arial" w:hAnsi="Arial" w:eastAsia="Arial"/>
          <w:sz w:val="22"/>
        </w:rPr>
        <w:t xml:space="preserve"> los tres integrantes diseñan, implementan, prueban y documentan.</w:t>
      </w:r>
    </w:p>
    <w:p>
      <w:pPr>
        <w:pStyle w:val="AlunzaBullet"/>
        <w:keepLines/>
        <w:ind w:left="312" w:hanging="159"/>
      </w:pPr>
      <w:r>
        <w:rPr>
          <w:rFonts w:ascii="Arial" w:hAnsi="Arial" w:eastAsia="Arial"/>
          <w:b/>
          <w:color w:val="F2B800"/>
          <w:sz w:val="22"/>
        </w:rPr>
        <w:t xml:space="preserve">• </w:t>
      </w:r>
      <w:r>
        <w:rPr>
          <w:rFonts w:ascii="Arial" w:hAnsi="Arial" w:eastAsia="Arial"/>
          <w:b/>
          <w:sz w:val="22"/>
        </w:rPr>
        <w:t>Ceremonias:</w:t>
      </w:r>
      <w:r>
        <w:rPr>
          <w:rFonts w:ascii="Arial" w:hAnsi="Arial" w:eastAsia="Arial"/>
          <w:sz w:val="22"/>
        </w:rPr>
        <w:t xml:space="preserve"> planificación, sincronización al menos tres veces por semana, revisión, retrospectiva y refinamiento.</w:t>
      </w:r>
    </w:p>
    <w:p>
      <w:pPr>
        <w:pStyle w:val="AlunzaH2"/>
        <w:keepNext/>
      </w:pPr>
      <w:r>
        <w:rPr>
          <w:rFonts w:ascii="Arial" w:hAnsi="Arial" w:eastAsia="Arial"/>
          <w:b/>
          <w:color w:val="252525"/>
          <w:sz w:val="24"/>
        </w:rPr>
        <w:t>6.2 Plan de 18 semanas</w:t>
      </w:r>
    </w:p>
    <w:tbl>
      <w:tblPr>
        <w:tblW w:type="auto" w:w="0"/>
        <w:jc w:val="center"/>
        <w:tblLayout w:type="fixed"/>
        <w:tblLook w:firstColumn="1" w:firstRow="1" w:lastColumn="0" w:lastRow="0" w:noHBand="0" w:noVBand="1" w:val="04A0"/>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Pr>
      <w:tblGrid>
        <w:gridCol w:w="3307"/>
        <w:gridCol w:w="3307"/>
        <w:gridCol w:w="3307"/>
      </w:tblGrid>
      <w:tr>
        <w:trPr>
          <w:tblHeader w:val="true"/>
          <w:cantSplit/>
        </w:trPr>
        <w:tc>
          <w:tcPr>
            <w:tcW w:type="dxa" w:w="1080"/>
            <w:shd w:fill="252525" w:val="clear"/>
            <w:tcMar>
              <w:top w:w="75" w:type="dxa"/>
              <w:start w:w="85" w:type="dxa"/>
              <w:bottom w:w="75" w:type="dxa"/>
              <w:end w:w="85" w:type="dxa"/>
            </w:tcMar>
            <w:vAlign w:val="center"/>
          </w:tcPr>
          <w:p>
            <w:pPr>
              <w:spacing w:after="0" w:line="240" w:lineRule="auto"/>
              <w:jc w:val="center"/>
            </w:pPr>
            <w:r>
              <w:rPr>
                <w:rFonts w:ascii="Arial" w:hAnsi="Arial" w:eastAsia="Arial"/>
                <w:b/>
                <w:color w:val="FFFFFF"/>
                <w:sz w:val="20"/>
              </w:rPr>
              <w:t>Sprint</w:t>
            </w:r>
          </w:p>
        </w:tc>
        <w:tc>
          <w:tcPr>
            <w:tcW w:type="dxa" w:w="2952"/>
            <w:shd w:fill="252525" w:val="clear"/>
            <w:tcMar>
              <w:top w:w="75" w:type="dxa"/>
              <w:start w:w="85" w:type="dxa"/>
              <w:bottom w:w="75" w:type="dxa"/>
              <w:end w:w="85" w:type="dxa"/>
            </w:tcMar>
            <w:vAlign w:val="center"/>
          </w:tcPr>
          <w:p>
            <w:pPr>
              <w:spacing w:after="0" w:line="240" w:lineRule="auto"/>
              <w:jc w:val="left"/>
            </w:pPr>
            <w:r>
              <w:rPr>
                <w:rFonts w:ascii="Arial" w:hAnsi="Arial" w:eastAsia="Arial"/>
                <w:b/>
                <w:color w:val="FFFFFF"/>
                <w:sz w:val="20"/>
              </w:rPr>
              <w:t>Foco</w:t>
            </w:r>
          </w:p>
        </w:tc>
        <w:tc>
          <w:tcPr>
            <w:tcW w:type="dxa" w:w="5688"/>
            <w:shd w:fill="252525" w:val="clear"/>
            <w:tcMar>
              <w:top w:w="75" w:type="dxa"/>
              <w:start w:w="85" w:type="dxa"/>
              <w:bottom w:w="75" w:type="dxa"/>
              <w:end w:w="85" w:type="dxa"/>
            </w:tcMar>
            <w:vAlign w:val="center"/>
          </w:tcPr>
          <w:p>
            <w:pPr>
              <w:spacing w:after="0" w:line="240" w:lineRule="auto"/>
              <w:jc w:val="left"/>
            </w:pPr>
            <w:r>
              <w:rPr>
                <w:rFonts w:ascii="Arial" w:hAnsi="Arial" w:eastAsia="Arial"/>
                <w:b/>
                <w:color w:val="FFFFFF"/>
                <w:sz w:val="20"/>
              </w:rPr>
              <w:t>Resultado esperado</w:t>
            </w:r>
          </w:p>
        </w:tc>
      </w:tr>
      <w:tr>
        <w:trPr>
          <w:cantSplit/>
        </w:trPr>
        <w:tc>
          <w:tcPr>
            <w:tcW w:type="dxa" w:w="1080"/>
            <w:shd w:fill="FFFFFF" w:val="clear"/>
            <w:tcMar>
              <w:top w:w="70" w:type="dxa"/>
              <w:start w:w="85" w:type="dxa"/>
              <w:bottom w:w="70" w:type="dxa"/>
              <w:end w:w="85" w:type="dxa"/>
            </w:tcMar>
            <w:vAlign w:val="top"/>
          </w:tcPr>
          <w:p>
            <w:pPr>
              <w:spacing w:after="0" w:line="240" w:lineRule="auto"/>
              <w:jc w:val="center"/>
            </w:pPr>
            <w:r>
              <w:rPr>
                <w:rFonts w:ascii="Arial" w:hAnsi="Arial" w:eastAsia="Arial"/>
                <w:color w:val="252525"/>
                <w:sz w:val="20"/>
              </w:rPr>
              <w:t>S0 · 1–2</w:t>
            </w:r>
          </w:p>
        </w:tc>
        <w:tc>
          <w:tcPr>
            <w:tcW w:type="dxa" w:w="2952"/>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Alineación y descubrimiento</w:t>
            </w:r>
          </w:p>
        </w:tc>
        <w:tc>
          <w:tcPr>
            <w:tcW w:type="dxa" w:w="5688"/>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Acuerdo de equipo, Product Vision, problema, intereses, riesgos y nombre oficial Alunza.</w:t>
            </w:r>
          </w:p>
        </w:tc>
      </w:tr>
      <w:tr>
        <w:trPr>
          <w:cantSplit/>
        </w:trPr>
        <w:tc>
          <w:tcPr>
            <w:tcW w:type="dxa" w:w="1080"/>
            <w:shd w:fill="F2F2F2" w:val="clear"/>
            <w:tcMar>
              <w:top w:w="70" w:type="dxa"/>
              <w:start w:w="85" w:type="dxa"/>
              <w:bottom w:w="70" w:type="dxa"/>
              <w:end w:w="85" w:type="dxa"/>
            </w:tcMar>
            <w:vAlign w:val="top"/>
          </w:tcPr>
          <w:p>
            <w:pPr>
              <w:spacing w:after="0" w:line="240" w:lineRule="auto"/>
              <w:jc w:val="center"/>
            </w:pPr>
            <w:r>
              <w:rPr>
                <w:rFonts w:ascii="Arial" w:hAnsi="Arial" w:eastAsia="Arial"/>
                <w:color w:val="252525"/>
                <w:sz w:val="20"/>
              </w:rPr>
              <w:t>S1 · 3–4</w:t>
            </w:r>
          </w:p>
        </w:tc>
        <w:tc>
          <w:tcPr>
            <w:tcW w:type="dxa" w:w="2952"/>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Definición y diseño inicial</w:t>
            </w:r>
          </w:p>
        </w:tc>
        <w:tc>
          <w:tcPr>
            <w:tcW w:type="dxa" w:w="5688"/>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Alcance aprobado, backlog, prototipos, requisitos, arquitectura preliminar y Fase 1.</w:t>
            </w:r>
          </w:p>
        </w:tc>
      </w:tr>
      <w:tr>
        <w:trPr>
          <w:cantSplit/>
        </w:trPr>
        <w:tc>
          <w:tcPr>
            <w:tcW w:type="dxa" w:w="1080"/>
            <w:shd w:fill="FFFFFF" w:val="clear"/>
            <w:tcMar>
              <w:top w:w="70" w:type="dxa"/>
              <w:start w:w="85" w:type="dxa"/>
              <w:bottom w:w="70" w:type="dxa"/>
              <w:end w:w="85" w:type="dxa"/>
            </w:tcMar>
            <w:vAlign w:val="top"/>
          </w:tcPr>
          <w:p>
            <w:pPr>
              <w:spacing w:after="0" w:line="240" w:lineRule="auto"/>
              <w:jc w:val="center"/>
            </w:pPr>
            <w:r>
              <w:rPr>
                <w:rFonts w:ascii="Arial" w:hAnsi="Arial" w:eastAsia="Arial"/>
                <w:color w:val="252525"/>
                <w:sz w:val="20"/>
              </w:rPr>
              <w:t>S2 · 5–6</w:t>
            </w:r>
          </w:p>
        </w:tc>
        <w:tc>
          <w:tcPr>
            <w:tcW w:type="dxa" w:w="2952"/>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Plataforma base</w:t>
            </w:r>
          </w:p>
        </w:tc>
        <w:tc>
          <w:tcPr>
            <w:tcW w:type="dxa" w:w="5688"/>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Repositorio, CI inicial, autenticación, roles, clase, modelo de datos y Docker inicial.</w:t>
            </w:r>
          </w:p>
        </w:tc>
      </w:tr>
      <w:tr>
        <w:trPr>
          <w:cantSplit/>
        </w:trPr>
        <w:tc>
          <w:tcPr>
            <w:tcW w:type="dxa" w:w="1080"/>
            <w:shd w:fill="F2F2F2" w:val="clear"/>
            <w:tcMar>
              <w:top w:w="70" w:type="dxa"/>
              <w:start w:w="85" w:type="dxa"/>
              <w:bottom w:w="70" w:type="dxa"/>
              <w:end w:w="85" w:type="dxa"/>
            </w:tcMar>
            <w:vAlign w:val="top"/>
          </w:tcPr>
          <w:p>
            <w:pPr>
              <w:spacing w:after="0" w:line="240" w:lineRule="auto"/>
              <w:jc w:val="center"/>
            </w:pPr>
            <w:r>
              <w:rPr>
                <w:rFonts w:ascii="Arial" w:hAnsi="Arial" w:eastAsia="Arial"/>
                <w:color w:val="252525"/>
                <w:sz w:val="20"/>
              </w:rPr>
              <w:t>S3 · 7–8</w:t>
            </w:r>
          </w:p>
        </w:tc>
        <w:tc>
          <w:tcPr>
            <w:tcW w:type="dxa" w:w="2952"/>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Actividad y ejecución</w:t>
            </w:r>
          </w:p>
        </w:tc>
        <w:tc>
          <w:tcPr>
            <w:tcW w:type="dxa" w:w="5688"/>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Ejercicios, editor, intentos, ejecutor controlado y casos de prueba.</w:t>
            </w:r>
          </w:p>
        </w:tc>
      </w:tr>
      <w:tr>
        <w:trPr>
          <w:cantSplit/>
        </w:trPr>
        <w:tc>
          <w:tcPr>
            <w:tcW w:type="dxa" w:w="1080"/>
            <w:shd w:fill="FFFFFF" w:val="clear"/>
            <w:tcMar>
              <w:top w:w="70" w:type="dxa"/>
              <w:start w:w="85" w:type="dxa"/>
              <w:bottom w:w="70" w:type="dxa"/>
              <w:end w:w="85" w:type="dxa"/>
            </w:tcMar>
            <w:vAlign w:val="top"/>
          </w:tcPr>
          <w:p>
            <w:pPr>
              <w:spacing w:after="0" w:line="240" w:lineRule="auto"/>
              <w:jc w:val="center"/>
            </w:pPr>
            <w:r>
              <w:rPr>
                <w:rFonts w:ascii="Arial" w:hAnsi="Arial" w:eastAsia="Arial"/>
                <w:color w:val="252525"/>
                <w:sz w:val="20"/>
              </w:rPr>
              <w:t>S4 · 9–10</w:t>
            </w:r>
          </w:p>
        </w:tc>
        <w:tc>
          <w:tcPr>
            <w:tcW w:type="dxa" w:w="2952"/>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Primer incremento integrado</w:t>
            </w:r>
          </w:p>
        </w:tc>
        <w:tc>
          <w:tcPr>
            <w:tcW w:type="dxa" w:w="5688"/>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Flujo estudiante, telemetría, pruebas y evidencia para informe de avance.</w:t>
            </w:r>
          </w:p>
        </w:tc>
      </w:tr>
      <w:tr>
        <w:trPr>
          <w:cantSplit/>
        </w:trPr>
        <w:tc>
          <w:tcPr>
            <w:tcW w:type="dxa" w:w="1080"/>
            <w:shd w:fill="F2F2F2" w:val="clear"/>
            <w:tcMar>
              <w:top w:w="70" w:type="dxa"/>
              <w:start w:w="85" w:type="dxa"/>
              <w:bottom w:w="70" w:type="dxa"/>
              <w:end w:w="85" w:type="dxa"/>
            </w:tcMar>
            <w:vAlign w:val="top"/>
          </w:tcPr>
          <w:p>
            <w:pPr>
              <w:spacing w:after="0" w:line="240" w:lineRule="auto"/>
              <w:jc w:val="center"/>
            </w:pPr>
            <w:r>
              <w:rPr>
                <w:rFonts w:ascii="Arial" w:hAnsi="Arial" w:eastAsia="Arial"/>
                <w:color w:val="252525"/>
                <w:sz w:val="20"/>
              </w:rPr>
              <w:t>S5 · 11–12</w:t>
            </w:r>
          </w:p>
        </w:tc>
        <w:tc>
          <w:tcPr>
            <w:tcW w:type="dxa" w:w="2952"/>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Diagnóstico y RAG</w:t>
            </w:r>
          </w:p>
        </w:tc>
        <w:tc>
          <w:tcPr>
            <w:tcW w:type="dxa" w:w="5688"/>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Taxonomía, pistas, ingesta, recuperación filtrada y fuentes visibles.</w:t>
            </w:r>
          </w:p>
        </w:tc>
      </w:tr>
      <w:tr>
        <w:trPr>
          <w:cantSplit/>
        </w:trPr>
        <w:tc>
          <w:tcPr>
            <w:tcW w:type="dxa" w:w="1080"/>
            <w:shd w:fill="FFFFFF" w:val="clear"/>
            <w:tcMar>
              <w:top w:w="70" w:type="dxa"/>
              <w:start w:w="85" w:type="dxa"/>
              <w:bottom w:w="70" w:type="dxa"/>
              <w:end w:w="85" w:type="dxa"/>
            </w:tcMar>
            <w:vAlign w:val="top"/>
          </w:tcPr>
          <w:p>
            <w:pPr>
              <w:spacing w:after="0" w:line="240" w:lineRule="auto"/>
              <w:jc w:val="center"/>
            </w:pPr>
            <w:r>
              <w:rPr>
                <w:rFonts w:ascii="Arial" w:hAnsi="Arial" w:eastAsia="Arial"/>
                <w:color w:val="252525"/>
                <w:sz w:val="20"/>
              </w:rPr>
              <w:t>S6 · 13–14</w:t>
            </w:r>
          </w:p>
        </w:tc>
        <w:tc>
          <w:tcPr>
            <w:tcW w:type="dxa" w:w="2952"/>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Vista docente y calidad</w:t>
            </w:r>
          </w:p>
        </w:tc>
        <w:tc>
          <w:tcPr>
            <w:tcW w:type="dxa" w:w="5688"/>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Dashboard, tres señales, BI, pruebas de integración, rendimiento y seguridad.</w:t>
            </w:r>
          </w:p>
        </w:tc>
      </w:tr>
      <w:tr>
        <w:trPr>
          <w:cantSplit/>
        </w:trPr>
        <w:tc>
          <w:tcPr>
            <w:tcW w:type="dxa" w:w="1080"/>
            <w:shd w:fill="F2F2F2" w:val="clear"/>
            <w:tcMar>
              <w:top w:w="70" w:type="dxa"/>
              <w:start w:w="85" w:type="dxa"/>
              <w:bottom w:w="70" w:type="dxa"/>
              <w:end w:w="85" w:type="dxa"/>
            </w:tcMar>
            <w:vAlign w:val="top"/>
          </w:tcPr>
          <w:p>
            <w:pPr>
              <w:spacing w:after="0" w:line="240" w:lineRule="auto"/>
              <w:jc w:val="center"/>
            </w:pPr>
            <w:r>
              <w:rPr>
                <w:rFonts w:ascii="Arial" w:hAnsi="Arial" w:eastAsia="Arial"/>
                <w:color w:val="252525"/>
                <w:sz w:val="20"/>
              </w:rPr>
              <w:t>S7 · 15–16</w:t>
            </w:r>
          </w:p>
        </w:tc>
        <w:tc>
          <w:tcPr>
            <w:tcW w:type="dxa" w:w="2952"/>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Cierre y estabilización</w:t>
            </w:r>
          </w:p>
        </w:tc>
        <w:tc>
          <w:tcPr>
            <w:tcW w:type="dxa" w:w="5688"/>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Feature freeze, informe final, manual técnico, despliegue y correcciones críticas.</w:t>
            </w:r>
          </w:p>
        </w:tc>
      </w:tr>
      <w:tr>
        <w:trPr>
          <w:cantSplit/>
        </w:trPr>
        <w:tc>
          <w:tcPr>
            <w:tcW w:type="dxa" w:w="1080"/>
            <w:shd w:fill="FFFFFF" w:val="clear"/>
            <w:tcMar>
              <w:top w:w="70" w:type="dxa"/>
              <w:start w:w="85" w:type="dxa"/>
              <w:bottom w:w="70" w:type="dxa"/>
              <w:end w:w="85" w:type="dxa"/>
            </w:tcMar>
            <w:vAlign w:val="top"/>
          </w:tcPr>
          <w:p>
            <w:pPr>
              <w:spacing w:after="0" w:line="240" w:lineRule="auto"/>
              <w:jc w:val="center"/>
            </w:pPr>
            <w:r>
              <w:rPr>
                <w:rFonts w:ascii="Arial" w:hAnsi="Arial" w:eastAsia="Arial"/>
                <w:color w:val="252525"/>
                <w:sz w:val="20"/>
              </w:rPr>
              <w:t>S8 · 17–18</w:t>
            </w:r>
          </w:p>
        </w:tc>
        <w:tc>
          <w:tcPr>
            <w:tcW w:type="dxa" w:w="2952"/>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Defensa</w:t>
            </w:r>
          </w:p>
        </w:tc>
        <w:tc>
          <w:tcPr>
            <w:tcW w:type="dxa" w:w="5688"/>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Presentación, demo estable, respuestas a comisión y cierre de evidencias.</w:t>
            </w:r>
          </w:p>
        </w:tc>
      </w:tr>
    </w:tbl>
    <w:p>
      <w:pPr>
        <w:pStyle w:val="AlunzaTight"/>
        <w:spacing w:after="20"/>
      </w:pPr>
    </w:p>
    <w:p>
      <w:pPr>
        <w:pStyle w:val="AlunzaH2"/>
        <w:keepNext/>
      </w:pPr>
      <w:r>
        <w:rPr>
          <w:rFonts w:ascii="Arial" w:hAnsi="Arial" w:eastAsia="Arial"/>
          <w:b/>
          <w:color w:val="252525"/>
          <w:sz w:val="24"/>
        </w:rPr>
        <w:t>6.3 Estrategia de integración y evidencia</w:t>
      </w:r>
    </w:p>
    <w:p>
      <w:pPr>
        <w:pStyle w:val="AlunzaBody"/>
        <w:jc w:val="both"/>
      </w:pPr>
      <w:r>
        <w:rPr>
          <w:rFonts w:ascii="Arial" w:hAnsi="Arial" w:eastAsia="Arial"/>
          <w:i w:val="0"/>
          <w:sz w:val="22"/>
        </w:rPr>
        <w:t>Los componentes de mayor riesgo —ejecutor de JavaScript, autorización y RAG— se investigarán temprano. Primero se implementará la ruta determinística de ejercicio, ejecución, casos de prueba e intento; después se agregará IA sin cambiar la fuente de verdad técnica. Backlogs, decisiones, diagramas, migraciones, código, pruebas, pull requests, CI, Docker, README, validaciones y retrospectivas permitirán verificar tanto el producto como la contribución individual.</w:t>
      </w:r>
    </w:p>
    <w:p>
      <w:r>
        <w:br w:type="page"/>
      </w:r>
    </w:p>
    <w:p>
      <w:pPr>
        <w:pStyle w:val="AlunzaH1"/>
        <w:keepNext/>
        <w:pBdr>
          <w:bottom w:val="single" w:sz="14" w:space="3" w:color="F2B800"/>
        </w:pBdr>
      </w:pPr>
      <w:r>
        <w:rPr>
          <w:rFonts w:ascii="Arial" w:hAnsi="Arial" w:eastAsia="Arial"/>
          <w:b/>
          <w:color w:val="F2B800"/>
          <w:sz w:val="36"/>
        </w:rPr>
        <w:t xml:space="preserve">7. </w:t>
      </w:r>
      <w:r>
        <w:rPr>
          <w:rFonts w:ascii="Arial" w:hAnsi="Arial" w:eastAsia="Arial"/>
          <w:b/>
          <w:color w:val="252525"/>
          <w:sz w:val="36"/>
        </w:rPr>
        <w:t>Factibilidad del proyecto</w:t>
      </w:r>
    </w:p>
    <w:p>
      <w:pPr>
        <w:pStyle w:val="AlunzaBody"/>
        <w:jc w:val="both"/>
      </w:pPr>
      <w:r>
        <w:rPr>
          <w:rFonts w:ascii="Arial" w:hAnsi="Arial" w:eastAsia="Arial"/>
          <w:i w:val="0"/>
          <w:sz w:val="22"/>
        </w:rPr>
        <w:t>Alunza es factible dentro de CAPSTONE porque su alcance fue reducido a una vertical demostrable, existe un equipo de tres integrantes, se dispone de dieciocho semanas y se priorizan componentes con evidencia objetiva. La factibilidad no depende de construir un LMS completo ni de entrenar modelos propios; depende de integrar correctamente un conjunto acotado de funciones y documentar sus límites.</w:t>
      </w:r>
    </w:p>
    <w:tbl>
      <w:tblPr>
        <w:tblW w:type="auto" w:w="0"/>
        <w:jc w:val="center"/>
        <w:tblLayout w:type="fixed"/>
        <w:tblLook w:firstColumn="1" w:firstRow="1" w:lastColumn="0" w:lastRow="0" w:noHBand="0" w:noVBand="1" w:val="04A0"/>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Pr>
      <w:tblGrid>
        <w:gridCol w:w="2480"/>
        <w:gridCol w:w="2480"/>
        <w:gridCol w:w="2480"/>
        <w:gridCol w:w="2480"/>
      </w:tblGrid>
      <w:tr>
        <w:trPr>
          <w:tblHeader w:val="true"/>
          <w:cantSplit/>
        </w:trPr>
        <w:tc>
          <w:tcPr>
            <w:tcW w:type="dxa" w:w="1440"/>
            <w:shd w:fill="252525" w:val="clear"/>
            <w:tcMar>
              <w:top w:w="75" w:type="dxa"/>
              <w:start w:w="85" w:type="dxa"/>
              <w:bottom w:w="75" w:type="dxa"/>
              <w:end w:w="85" w:type="dxa"/>
            </w:tcMar>
            <w:vAlign w:val="center"/>
          </w:tcPr>
          <w:p>
            <w:pPr>
              <w:spacing w:after="0" w:line="240" w:lineRule="auto"/>
              <w:jc w:val="left"/>
            </w:pPr>
            <w:r>
              <w:rPr>
                <w:rFonts w:ascii="Arial" w:hAnsi="Arial" w:eastAsia="Arial"/>
                <w:b/>
                <w:color w:val="FFFFFF"/>
                <w:sz w:val="20"/>
              </w:rPr>
              <w:t>Dimensión</w:t>
            </w:r>
          </w:p>
        </w:tc>
        <w:tc>
          <w:tcPr>
            <w:tcW w:type="dxa" w:w="2952"/>
            <w:shd w:fill="252525" w:val="clear"/>
            <w:tcMar>
              <w:top w:w="75" w:type="dxa"/>
              <w:start w:w="85" w:type="dxa"/>
              <w:bottom w:w="75" w:type="dxa"/>
              <w:end w:w="85" w:type="dxa"/>
            </w:tcMar>
            <w:vAlign w:val="center"/>
          </w:tcPr>
          <w:p>
            <w:pPr>
              <w:spacing w:after="0" w:line="240" w:lineRule="auto"/>
              <w:jc w:val="left"/>
            </w:pPr>
            <w:r>
              <w:rPr>
                <w:rFonts w:ascii="Arial" w:hAnsi="Arial" w:eastAsia="Arial"/>
                <w:b/>
                <w:color w:val="FFFFFF"/>
                <w:sz w:val="20"/>
              </w:rPr>
              <w:t>Base de factibilidad</w:t>
            </w:r>
          </w:p>
        </w:tc>
        <w:tc>
          <w:tcPr>
            <w:tcW w:type="dxa" w:w="2448"/>
            <w:shd w:fill="252525" w:val="clear"/>
            <w:tcMar>
              <w:top w:w="75" w:type="dxa"/>
              <w:start w:w="85" w:type="dxa"/>
              <w:bottom w:w="75" w:type="dxa"/>
              <w:end w:w="85" w:type="dxa"/>
            </w:tcMar>
            <w:vAlign w:val="center"/>
          </w:tcPr>
          <w:p>
            <w:pPr>
              <w:spacing w:after="0" w:line="240" w:lineRule="auto"/>
              <w:jc w:val="left"/>
            </w:pPr>
            <w:r>
              <w:rPr>
                <w:rFonts w:ascii="Arial" w:hAnsi="Arial" w:eastAsia="Arial"/>
                <w:b/>
                <w:color w:val="FFFFFF"/>
                <w:sz w:val="20"/>
              </w:rPr>
              <w:t>Dificultad posible</w:t>
            </w:r>
          </w:p>
        </w:tc>
        <w:tc>
          <w:tcPr>
            <w:tcW w:type="dxa" w:w="2880"/>
            <w:shd w:fill="252525" w:val="clear"/>
            <w:tcMar>
              <w:top w:w="75" w:type="dxa"/>
              <w:start w:w="85" w:type="dxa"/>
              <w:bottom w:w="75" w:type="dxa"/>
              <w:end w:w="85" w:type="dxa"/>
            </w:tcMar>
            <w:vAlign w:val="center"/>
          </w:tcPr>
          <w:p>
            <w:pPr>
              <w:spacing w:after="0" w:line="240" w:lineRule="auto"/>
              <w:jc w:val="left"/>
            </w:pPr>
            <w:r>
              <w:rPr>
                <w:rFonts w:ascii="Arial" w:hAnsi="Arial" w:eastAsia="Arial"/>
                <w:b/>
                <w:color w:val="FFFFFF"/>
                <w:sz w:val="20"/>
              </w:rPr>
              <w:t>Cómo se abordará</w:t>
            </w:r>
          </w:p>
        </w:tc>
      </w:tr>
      <w:tr>
        <w:trPr>
          <w:cantSplit/>
        </w:trPr>
        <w:tc>
          <w:tcPr>
            <w:tcW w:type="dxa" w:w="1440"/>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Temporal</w:t>
            </w:r>
          </w:p>
        </w:tc>
        <w:tc>
          <w:tcPr>
            <w:tcW w:type="dxa" w:w="2952"/>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Nueve sprints quincenales e hitos al cierre de S1, S4 y S6, con feature freeze en S7 y defensa en S8.</w:t>
            </w:r>
          </w:p>
        </w:tc>
        <w:tc>
          <w:tcPr>
            <w:tcW w:type="dxa" w:w="2448"/>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Retrasos por integración o sobrealcance.</w:t>
            </w:r>
          </w:p>
        </w:tc>
        <w:tc>
          <w:tcPr>
            <w:tcW w:type="dxa" w:w="2880"/>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MoSCoW, sprints cortos, revisión de alcance y feature freeze.</w:t>
            </w:r>
          </w:p>
        </w:tc>
      </w:tr>
      <w:tr>
        <w:trPr>
          <w:cantSplit/>
        </w:trPr>
        <w:tc>
          <w:tcPr>
            <w:tcW w:type="dxa" w:w="1440"/>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Humana</w:t>
            </w:r>
          </w:p>
        </w:tc>
        <w:tc>
          <w:tcPr>
            <w:tcW w:type="dxa" w:w="2952"/>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Tres integrantes con áreas complementarias y revisión cruzada.</w:t>
            </w:r>
          </w:p>
        </w:tc>
        <w:tc>
          <w:tcPr>
            <w:tcW w:type="dxa" w:w="2448"/>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Trabajo desigual o dependencia de una persona.</w:t>
            </w:r>
          </w:p>
        </w:tc>
        <w:tc>
          <w:tcPr>
            <w:tcW w:type="dxa" w:w="2880"/>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Responsables visibles, PR pequeños, rotación y escalamiento al docente.</w:t>
            </w:r>
          </w:p>
        </w:tc>
      </w:tr>
      <w:tr>
        <w:trPr>
          <w:cantSplit/>
        </w:trPr>
        <w:tc>
          <w:tcPr>
            <w:tcW w:type="dxa" w:w="1440"/>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Técnica</w:t>
            </w:r>
          </w:p>
        </w:tc>
        <w:tc>
          <w:tcPr>
            <w:tcW w:type="dxa" w:w="2952"/>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Web, JavaScript, base de datos, APIs y contenedores son abordables.</w:t>
            </w:r>
          </w:p>
        </w:tc>
        <w:tc>
          <w:tcPr>
            <w:tcW w:type="dxa" w:w="2448"/>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Ejecutor o RAG consume más tiempo del previsto.</w:t>
            </w:r>
          </w:p>
        </w:tc>
        <w:tc>
          <w:tcPr>
            <w:tcW w:type="dxa" w:w="2880"/>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Spikes tempranos, contratos simples y monolito modular si es suficiente.</w:t>
            </w:r>
          </w:p>
        </w:tc>
      </w:tr>
      <w:tr>
        <w:trPr>
          <w:cantSplit/>
        </w:trPr>
        <w:tc>
          <w:tcPr>
            <w:tcW w:type="dxa" w:w="1440"/>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Material / económica</w:t>
            </w:r>
          </w:p>
        </w:tc>
        <w:tc>
          <w:tcPr>
            <w:tcW w:type="dxa" w:w="2952"/>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Computadores, GitHub y servicios de uso controlado cubren el MVP.</w:t>
            </w:r>
          </w:p>
        </w:tc>
        <w:tc>
          <w:tcPr>
            <w:tcW w:type="dxa" w:w="2448"/>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Costo o límites del proveedor de IA/infraestructura.</w:t>
            </w:r>
          </w:p>
        </w:tc>
        <w:tc>
          <w:tcPr>
            <w:tcW w:type="dxa" w:w="2880"/>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Datos sintéticos, contexto reducido, límites, métricas y modo local con Docker.</w:t>
            </w:r>
          </w:p>
        </w:tc>
      </w:tr>
      <w:tr>
        <w:trPr>
          <w:cantSplit/>
        </w:trPr>
        <w:tc>
          <w:tcPr>
            <w:tcW w:type="dxa" w:w="1440"/>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Operacional</w:t>
            </w:r>
          </w:p>
        </w:tc>
        <w:tc>
          <w:tcPr>
            <w:tcW w:type="dxa" w:w="2952"/>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El flujo puede probarse con cuentas y datos simulados.</w:t>
            </w:r>
          </w:p>
        </w:tc>
        <w:tc>
          <w:tcPr>
            <w:tcW w:type="dxa" w:w="2448"/>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Poca disponibilidad de profesores o estudiantes para validar.</w:t>
            </w:r>
          </w:p>
        </w:tc>
        <w:tc>
          <w:tcPr>
            <w:tcW w:type="dxa" w:w="2880"/>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Contactar temprano; aplicar pruebas internas estructuradas y declarar limitaciones.</w:t>
            </w:r>
          </w:p>
        </w:tc>
      </w:tr>
      <w:tr>
        <w:trPr>
          <w:cantSplit/>
        </w:trPr>
        <w:tc>
          <w:tcPr>
            <w:tcW w:type="dxa" w:w="1440"/>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Externa</w:t>
            </w:r>
          </w:p>
        </w:tc>
        <w:tc>
          <w:tcPr>
            <w:tcW w:type="dxa" w:w="2952"/>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Dependencias: proveedor de IA, documentos autorizados y despliegue.</w:t>
            </w:r>
          </w:p>
        </w:tc>
        <w:tc>
          <w:tcPr>
            <w:tcW w:type="dxa" w:w="2448"/>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Falla del proveedor, material insuficiente o servicio inaccesible.</w:t>
            </w:r>
          </w:p>
        </w:tc>
        <w:tc>
          <w:tcPr>
            <w:tcW w:type="dxa" w:w="2880"/>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Timeouts, abstracción, 1-3 documentos de texto y degradación segura.</w:t>
            </w:r>
          </w:p>
        </w:tc>
      </w:tr>
    </w:tbl>
    <w:p>
      <w:pPr>
        <w:pStyle w:val="AlunzaTight"/>
        <w:spacing w:after="20"/>
      </w:pPr>
    </w:p>
    <w:p>
      <w:pPr>
        <w:pStyle w:val="AlunzaH2"/>
        <w:keepNext/>
      </w:pPr>
      <w:r>
        <w:rPr>
          <w:rFonts w:ascii="Arial" w:hAnsi="Arial" w:eastAsia="Arial"/>
          <w:b/>
          <w:color w:val="252525"/>
          <w:sz w:val="24"/>
        </w:rPr>
        <w:t>7.1 Recursos requeridos</w:t>
      </w:r>
    </w:p>
    <w:p>
      <w:pPr>
        <w:pStyle w:val="AlunzaBullet"/>
        <w:keepLines/>
        <w:ind w:left="312" w:hanging="159"/>
      </w:pPr>
      <w:r>
        <w:rPr>
          <w:rFonts w:ascii="Arial" w:hAnsi="Arial" w:eastAsia="Arial"/>
          <w:b/>
          <w:color w:val="F2B800"/>
          <w:sz w:val="22"/>
        </w:rPr>
        <w:t xml:space="preserve">• </w:t>
      </w:r>
      <w:r>
        <w:rPr>
          <w:rFonts w:ascii="Arial" w:hAnsi="Arial" w:eastAsia="Arial"/>
          <w:sz w:val="22"/>
        </w:rPr>
        <w:t>Tres integrantes con dedicación coordinada, docente guía y posibles usuarios de validación.</w:t>
      </w:r>
    </w:p>
    <w:p>
      <w:pPr>
        <w:pStyle w:val="AlunzaBullet"/>
        <w:keepLines/>
        <w:ind w:left="312" w:hanging="159"/>
      </w:pPr>
      <w:r>
        <w:rPr>
          <w:rFonts w:ascii="Arial" w:hAnsi="Arial" w:eastAsia="Arial"/>
          <w:b/>
          <w:color w:val="F2B800"/>
          <w:sz w:val="22"/>
        </w:rPr>
        <w:t xml:space="preserve">• </w:t>
      </w:r>
      <w:r>
        <w:rPr>
          <w:rFonts w:ascii="Arial" w:hAnsi="Arial" w:eastAsia="Arial"/>
          <w:sz w:val="22"/>
        </w:rPr>
        <w:t>Equipos de desarrollo, internet, repositorio público, tablero, herramientas de diseño, pruebas y documentación.</w:t>
      </w:r>
    </w:p>
    <w:p>
      <w:pPr>
        <w:pStyle w:val="AlunzaBullet"/>
        <w:keepLines/>
        <w:ind w:left="312" w:hanging="159"/>
      </w:pPr>
      <w:r>
        <w:rPr>
          <w:rFonts w:ascii="Arial" w:hAnsi="Arial" w:eastAsia="Arial"/>
          <w:b/>
          <w:color w:val="F2B800"/>
          <w:sz w:val="22"/>
        </w:rPr>
        <w:t xml:space="preserve">• </w:t>
      </w:r>
      <w:r>
        <w:rPr>
          <w:rFonts w:ascii="Arial" w:hAnsi="Arial" w:eastAsia="Arial"/>
          <w:sz w:val="22"/>
        </w:rPr>
        <w:t>Base de datos, almacenamiento, proveedor de IA/embeddings, ejecutor y entorno de despliegue con consumo medido.</w:t>
      </w:r>
    </w:p>
    <w:p>
      <w:pPr>
        <w:pStyle w:val="AlunzaBullet"/>
        <w:keepLines/>
        <w:ind w:left="312" w:hanging="159"/>
      </w:pPr>
      <w:r>
        <w:rPr>
          <w:rFonts w:ascii="Arial" w:hAnsi="Arial" w:eastAsia="Arial"/>
          <w:b/>
          <w:color w:val="F2B800"/>
          <w:sz w:val="22"/>
        </w:rPr>
        <w:t xml:space="preserve">• </w:t>
      </w:r>
      <w:r>
        <w:rPr>
          <w:rFonts w:ascii="Arial" w:hAnsi="Arial" w:eastAsia="Arial"/>
          <w:sz w:val="22"/>
        </w:rPr>
        <w:t>Material de Programación I autorizado, 8-12 ejercicios y datos ficticios o anonimizados.</w:t>
      </w:r>
    </w:p>
    <w:tbl>
      <w:tblPr>
        <w:tblW w:type="auto" w:w="0"/>
        <w:jc w:val="center"/>
        <w:tblLayout w:type="fixed"/>
        <w:tblLook w:firstColumn="1" w:firstRow="1" w:lastColumn="0" w:lastRow="0" w:noHBand="0" w:noVBand="1" w:val="04A0"/>
        <w:tblBorders>
          <w:top w:val="single" w:sz="8" w:space="0" w:color="F2B800"/>
          <w:left w:val="single" w:sz="8" w:space="0" w:color="F2B800"/>
          <w:bottom w:val="single" w:sz="8" w:space="0" w:color="F2B800"/>
          <w:right w:val="single" w:sz="8" w:space="0" w:color="F2B800"/>
        </w:tblBorders>
      </w:tblPr>
      <w:tblGrid>
        <w:gridCol w:w="9922"/>
      </w:tblGrid>
      <w:tr>
        <w:tc>
          <w:tcPr>
            <w:tcW w:type="dxa" w:w="9720"/>
            <w:shd w:fill="FFF4BF" w:val="clear"/>
            <w:tcMar>
              <w:top w:w="100" w:type="dxa"/>
              <w:start w:w="140" w:type="dxa"/>
              <w:bottom w:w="100" w:type="dxa"/>
              <w:end w:w="140" w:type="dxa"/>
            </w:tcMar>
          </w:tcPr>
          <w:p>
            <w:pPr>
              <w:spacing w:after="0" w:line="240" w:lineRule="auto"/>
              <w:jc w:val="center"/>
            </w:pPr>
            <w:r>
              <w:rPr>
                <w:rFonts w:ascii="Arial" w:hAnsi="Arial" w:eastAsia="Arial"/>
                <w:b/>
                <w:color w:val="252525"/>
                <w:sz w:val="21"/>
              </w:rPr>
              <w:t>Conclusión de factibilidad: el proyecto puede completarse durante el semestre si el equipo protege el alcance obligatorio, integra temprano el ejecutor y el RAG, y elimina funciones opcionales antes de sacrificar seguridad, trazabilidad o confiabilidad.</w:t>
            </w:r>
          </w:p>
        </w:tc>
      </w:tr>
    </w:tbl>
    <w:p>
      <w:pPr>
        <w:pStyle w:val="AlunzaTight"/>
      </w:pPr>
    </w:p>
    <w:p>
      <w:r>
        <w:br w:type="page"/>
      </w:r>
    </w:p>
    <w:p>
      <w:pPr>
        <w:pStyle w:val="AlunzaH1"/>
        <w:keepNext/>
        <w:pBdr>
          <w:bottom w:val="single" w:sz="14" w:space="3" w:color="F2B800"/>
        </w:pBdr>
      </w:pPr>
      <w:r>
        <w:rPr>
          <w:rFonts w:ascii="Arial" w:hAnsi="Arial" w:eastAsia="Arial"/>
          <w:b/>
          <w:color w:val="F2B800"/>
          <w:sz w:val="36"/>
        </w:rPr>
        <w:t xml:space="preserve">8. </w:t>
      </w:r>
      <w:r>
        <w:rPr>
          <w:rFonts w:ascii="Arial" w:hAnsi="Arial" w:eastAsia="Arial"/>
          <w:b/>
          <w:color w:val="252525"/>
          <w:sz w:val="36"/>
        </w:rPr>
        <w:t>Aseguramiento de calidad y criterios de éxito</w:t>
      </w:r>
    </w:p>
    <w:p>
      <w:pPr>
        <w:pStyle w:val="AlunzaBody"/>
        <w:jc w:val="both"/>
      </w:pPr>
      <w:r>
        <w:rPr>
          <w:rFonts w:ascii="Arial" w:hAnsi="Arial" w:eastAsia="Arial"/>
          <w:i w:val="0"/>
          <w:sz w:val="22"/>
        </w:rPr>
        <w:t>La calidad se incorporará en cada sprint y no se dejará para el final. El proyecto aplicará prácticas de ingeniería de software, gestión y pruebas documentadas en los casos de uso, las historias de usuario y los backlogs [4] [5] [6], adaptadas a los indicadores de la pauta [2]. En esta fase se definen las evidencias esperadas; no se declarará terminada una evidencia que aún no se haya producido.</w:t>
      </w:r>
    </w:p>
    <w:tbl>
      <w:tblPr>
        <w:tblW w:type="auto" w:w="0"/>
        <w:jc w:val="center"/>
        <w:tblLayout w:type="fixed"/>
        <w:tblLook w:firstColumn="1" w:firstRow="1" w:lastColumn="0" w:lastRow="0" w:noHBand="0" w:noVBand="1" w:val="04A0"/>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Pr>
      <w:tblGrid>
        <w:gridCol w:w="3307"/>
        <w:gridCol w:w="3307"/>
        <w:gridCol w:w="3307"/>
      </w:tblGrid>
      <w:tr>
        <w:trPr>
          <w:tblHeader w:val="true"/>
          <w:cantSplit/>
        </w:trPr>
        <w:tc>
          <w:tcPr>
            <w:tcW w:type="dxa" w:w="2232"/>
            <w:shd w:fill="252525" w:val="clear"/>
            <w:tcMar>
              <w:top w:w="75" w:type="dxa"/>
              <w:start w:w="85" w:type="dxa"/>
              <w:bottom w:w="75" w:type="dxa"/>
              <w:end w:w="85" w:type="dxa"/>
            </w:tcMar>
            <w:vAlign w:val="center"/>
          </w:tcPr>
          <w:p>
            <w:pPr>
              <w:spacing w:after="0" w:line="240" w:lineRule="auto"/>
              <w:jc w:val="left"/>
            </w:pPr>
            <w:r>
              <w:rPr>
                <w:rFonts w:ascii="Arial" w:hAnsi="Arial" w:eastAsia="Arial"/>
                <w:b/>
                <w:color w:val="FFFFFF"/>
                <w:sz w:val="17"/>
              </w:rPr>
              <w:t>Criterio de éxito</w:t>
            </w:r>
          </w:p>
        </w:tc>
        <w:tc>
          <w:tcPr>
            <w:tcW w:type="dxa" w:w="4248"/>
            <w:shd w:fill="252525" w:val="clear"/>
            <w:tcMar>
              <w:top w:w="75" w:type="dxa"/>
              <w:start w:w="85" w:type="dxa"/>
              <w:bottom w:w="75" w:type="dxa"/>
              <w:end w:w="85" w:type="dxa"/>
            </w:tcMar>
            <w:vAlign w:val="center"/>
          </w:tcPr>
          <w:p>
            <w:pPr>
              <w:spacing w:after="0" w:line="240" w:lineRule="auto"/>
              <w:jc w:val="left"/>
            </w:pPr>
            <w:r>
              <w:rPr>
                <w:rFonts w:ascii="Arial" w:hAnsi="Arial" w:eastAsia="Arial"/>
                <w:b/>
                <w:color w:val="FFFFFF"/>
                <w:sz w:val="17"/>
              </w:rPr>
              <w:t>Verificación</w:t>
            </w:r>
          </w:p>
        </w:tc>
        <w:tc>
          <w:tcPr>
            <w:tcW w:type="dxa" w:w="3240"/>
            <w:shd w:fill="252525" w:val="clear"/>
            <w:tcMar>
              <w:top w:w="75" w:type="dxa"/>
              <w:start w:w="85" w:type="dxa"/>
              <w:bottom w:w="75" w:type="dxa"/>
              <w:end w:w="85" w:type="dxa"/>
            </w:tcMar>
            <w:vAlign w:val="center"/>
          </w:tcPr>
          <w:p>
            <w:pPr>
              <w:spacing w:after="0" w:line="240" w:lineRule="auto"/>
              <w:jc w:val="left"/>
            </w:pPr>
            <w:r>
              <w:rPr>
                <w:rFonts w:ascii="Arial" w:hAnsi="Arial" w:eastAsia="Arial"/>
                <w:b/>
                <w:color w:val="FFFFFF"/>
                <w:sz w:val="17"/>
              </w:rPr>
              <w:t>Evidencia de aceptación</w:t>
            </w:r>
          </w:p>
        </w:tc>
      </w:tr>
      <w:tr>
        <w:trPr>
          <w:cantSplit/>
        </w:trPr>
        <w:tc>
          <w:tcPr>
            <w:tcW w:type="dxa" w:w="2232"/>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17"/>
              </w:rPr>
              <w:t>Ruta funcional completa</w:t>
            </w:r>
          </w:p>
        </w:tc>
        <w:tc>
          <w:tcPr>
            <w:tcW w:type="dxa" w:w="4248"/>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17"/>
              </w:rPr>
              <w:t>Prueba E2E desde publicación hasta evidencia docente.</w:t>
            </w:r>
          </w:p>
        </w:tc>
        <w:tc>
          <w:tcPr>
            <w:tcW w:type="dxa" w:w="3240"/>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17"/>
              </w:rPr>
              <w:t>Caso repetible con datos de demostración.</w:t>
            </w:r>
          </w:p>
        </w:tc>
      </w:tr>
      <w:tr>
        <w:trPr>
          <w:cantSplit/>
        </w:trPr>
        <w:tc>
          <w:tcPr>
            <w:tcW w:type="dxa" w:w="2232"/>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17"/>
              </w:rPr>
              <w:t>Evaluación técnica</w:t>
            </w:r>
          </w:p>
        </w:tc>
        <w:tc>
          <w:tcPr>
            <w:tcW w:type="dxa" w:w="4248"/>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17"/>
              </w:rPr>
              <w:t>Pruebas unitarias e integración del ejecutor y casos de prueba.</w:t>
            </w:r>
          </w:p>
        </w:tc>
        <w:tc>
          <w:tcPr>
            <w:tcW w:type="dxa" w:w="3240"/>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17"/>
              </w:rPr>
              <w:t>Resultados normalizados, timeout y casos límite.</w:t>
            </w:r>
          </w:p>
        </w:tc>
      </w:tr>
      <w:tr>
        <w:trPr>
          <w:cantSplit/>
        </w:trPr>
        <w:tc>
          <w:tcPr>
            <w:tcW w:type="dxa" w:w="2232"/>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17"/>
              </w:rPr>
              <w:t>Seguridad y datos</w:t>
            </w:r>
          </w:p>
        </w:tc>
        <w:tc>
          <w:tcPr>
            <w:tcW w:type="dxa" w:w="4248"/>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17"/>
              </w:rPr>
              <w:t>Pruebas negativas entre roles/clases; revisión de secretos y entradas.</w:t>
            </w:r>
          </w:p>
        </w:tc>
        <w:tc>
          <w:tcPr>
            <w:tcW w:type="dxa" w:w="3240"/>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17"/>
              </w:rPr>
              <w:t>Accesos rechazados, logs y repositorio sin PII.</w:t>
            </w:r>
          </w:p>
        </w:tc>
      </w:tr>
      <w:tr>
        <w:trPr>
          <w:cantSplit/>
        </w:trPr>
        <w:tc>
          <w:tcPr>
            <w:tcW w:type="dxa" w:w="2232"/>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17"/>
              </w:rPr>
              <w:t>IA contenida</w:t>
            </w:r>
          </w:p>
        </w:tc>
        <w:tc>
          <w:tcPr>
            <w:tcW w:type="dxa" w:w="4248"/>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17"/>
              </w:rPr>
              <w:t>Casos de salida inválida, baja confianza, costo y timeout.</w:t>
            </w:r>
          </w:p>
        </w:tc>
        <w:tc>
          <w:tcPr>
            <w:tcW w:type="dxa" w:w="3240"/>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17"/>
              </w:rPr>
              <w:t>Degradación segura sin perder el intento.</w:t>
            </w:r>
          </w:p>
        </w:tc>
      </w:tr>
      <w:tr>
        <w:trPr>
          <w:cantSplit/>
        </w:trPr>
        <w:tc>
          <w:tcPr>
            <w:tcW w:type="dxa" w:w="2232"/>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17"/>
              </w:rPr>
              <w:t>RAG trazable</w:t>
            </w:r>
          </w:p>
        </w:tc>
        <w:tc>
          <w:tcPr>
            <w:tcW w:type="dxa" w:w="4248"/>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17"/>
              </w:rPr>
              <w:t>10-15 consultas: correcta, sin respuesta y aislamiento.</w:t>
            </w:r>
          </w:p>
        </w:tc>
        <w:tc>
          <w:tcPr>
            <w:tcW w:type="dxa" w:w="3240"/>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17"/>
              </w:rPr>
              <w:t>Fuentes visibles corresponden al fragmento recuperado.</w:t>
            </w:r>
          </w:p>
        </w:tc>
      </w:tr>
      <w:tr>
        <w:trPr>
          <w:cantSplit/>
        </w:trPr>
        <w:tc>
          <w:tcPr>
            <w:tcW w:type="dxa" w:w="2232"/>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17"/>
              </w:rPr>
              <w:t>Despliegue</w:t>
            </w:r>
          </w:p>
        </w:tc>
        <w:tc>
          <w:tcPr>
            <w:tcW w:type="dxa" w:w="4248"/>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17"/>
              </w:rPr>
              <w:t>Ejecución desde cero siguiendo documentación.</w:t>
            </w:r>
          </w:p>
        </w:tc>
        <w:tc>
          <w:tcPr>
            <w:tcW w:type="dxa" w:w="3240"/>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17"/>
              </w:rPr>
              <w:t>Docker Compose, variables y README verificados.</w:t>
            </w:r>
          </w:p>
        </w:tc>
      </w:tr>
      <w:tr>
        <w:trPr>
          <w:cantSplit/>
        </w:trPr>
        <w:tc>
          <w:tcPr>
            <w:tcW w:type="dxa" w:w="2232"/>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17"/>
              </w:rPr>
              <w:t>Contribución</w:t>
            </w:r>
          </w:p>
        </w:tc>
        <w:tc>
          <w:tcPr>
            <w:tcW w:type="dxa" w:w="4248"/>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17"/>
              </w:rPr>
              <w:t>Revisión de commits, PR, pruebas y documentos.</w:t>
            </w:r>
          </w:p>
        </w:tc>
        <w:tc>
          <w:tcPr>
            <w:tcW w:type="dxa" w:w="3240"/>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17"/>
              </w:rPr>
              <w:t>Aportes comprobables de los tres integrantes.</w:t>
            </w:r>
          </w:p>
        </w:tc>
      </w:tr>
      <w:tr>
        <w:trPr>
          <w:cantSplit/>
        </w:trPr>
        <w:tc>
          <w:tcPr>
            <w:tcW w:type="dxa" w:w="2232"/>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17"/>
              </w:rPr>
              <w:t>Usabilidad</w:t>
            </w:r>
          </w:p>
        </w:tc>
        <w:tc>
          <w:tcPr>
            <w:tcW w:type="dxa" w:w="4248"/>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17"/>
              </w:rPr>
              <w:t>Sesiones breves y checklist de accesibilidad.</w:t>
            </w:r>
          </w:p>
        </w:tc>
        <w:tc>
          <w:tcPr>
            <w:tcW w:type="dxa" w:w="3240"/>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17"/>
              </w:rPr>
              <w:t>Hallazgos priorizados y correcciones registradas.</w:t>
            </w:r>
          </w:p>
        </w:tc>
      </w:tr>
    </w:tbl>
    <w:p>
      <w:pPr>
        <w:pStyle w:val="AlunzaTight"/>
        <w:spacing w:after="20"/>
      </w:pPr>
    </w:p>
    <w:p>
      <w:pPr>
        <w:pStyle w:val="AlunzaH2"/>
        <w:keepNext/>
      </w:pPr>
      <w:r>
        <w:rPr>
          <w:rFonts w:ascii="Arial" w:hAnsi="Arial" w:eastAsia="Arial"/>
          <w:b/>
          <w:color w:val="252525"/>
          <w:sz w:val="24"/>
        </w:rPr>
        <w:t>8.1 Definition of Done inicial</w:t>
      </w:r>
    </w:p>
    <w:p>
      <w:pPr>
        <w:pStyle w:val="AlunzaBullet"/>
        <w:keepLines/>
        <w:ind w:left="312" w:hanging="159"/>
      </w:pPr>
      <w:r>
        <w:rPr>
          <w:rFonts w:ascii="Arial" w:hAnsi="Arial" w:eastAsia="Arial"/>
          <w:b/>
          <w:color w:val="F2B800"/>
          <w:sz w:val="22"/>
        </w:rPr>
        <w:t xml:space="preserve">• </w:t>
      </w:r>
      <w:r>
        <w:rPr>
          <w:rFonts w:ascii="Arial" w:hAnsi="Arial" w:eastAsia="Arial"/>
          <w:sz w:val="22"/>
        </w:rPr>
        <w:t>Cumple los criterios de aceptación y está integrada en la rama acordada.</w:t>
      </w:r>
    </w:p>
    <w:p>
      <w:pPr>
        <w:pStyle w:val="AlunzaBullet"/>
        <w:keepLines/>
        <w:ind w:left="312" w:hanging="159"/>
      </w:pPr>
      <w:r>
        <w:rPr>
          <w:rFonts w:ascii="Arial" w:hAnsi="Arial" w:eastAsia="Arial"/>
          <w:b/>
          <w:color w:val="F2B800"/>
          <w:sz w:val="22"/>
        </w:rPr>
        <w:t xml:space="preserve">• </w:t>
      </w:r>
      <w:r>
        <w:rPr>
          <w:rFonts w:ascii="Arial" w:hAnsi="Arial" w:eastAsia="Arial"/>
          <w:sz w:val="22"/>
        </w:rPr>
        <w:t>Fue revisada por otro integrante y las pruebas automatizadas pertinentes pasan.</w:t>
      </w:r>
    </w:p>
    <w:p>
      <w:pPr>
        <w:pStyle w:val="AlunzaBullet"/>
        <w:keepLines/>
        <w:ind w:left="312" w:hanging="159"/>
      </w:pPr>
      <w:r>
        <w:rPr>
          <w:rFonts w:ascii="Arial" w:hAnsi="Arial" w:eastAsia="Arial"/>
          <w:b/>
          <w:color w:val="F2B800"/>
          <w:sz w:val="22"/>
        </w:rPr>
        <w:t xml:space="preserve">• </w:t>
      </w:r>
      <w:r>
        <w:rPr>
          <w:rFonts w:ascii="Arial" w:hAnsi="Arial" w:eastAsia="Arial"/>
          <w:sz w:val="22"/>
        </w:rPr>
        <w:t>No introduce defectos conocidos de severidad alta ni vulnera autorización, validación o privacidad.</w:t>
      </w:r>
    </w:p>
    <w:p>
      <w:pPr>
        <w:pStyle w:val="AlunzaBullet"/>
        <w:keepLines/>
        <w:ind w:left="312" w:hanging="159"/>
      </w:pPr>
      <w:r>
        <w:rPr>
          <w:rFonts w:ascii="Arial" w:hAnsi="Arial" w:eastAsia="Arial"/>
          <w:b/>
          <w:color w:val="F2B800"/>
          <w:sz w:val="22"/>
        </w:rPr>
        <w:t xml:space="preserve">• </w:t>
      </w:r>
      <w:r>
        <w:rPr>
          <w:rFonts w:ascii="Arial" w:hAnsi="Arial" w:eastAsia="Arial"/>
          <w:sz w:val="22"/>
        </w:rPr>
        <w:t>La interfaz incluye estados de carga, vacío, error y timeout cuando corresponde.</w:t>
      </w:r>
    </w:p>
    <w:p>
      <w:pPr>
        <w:pStyle w:val="AlunzaBullet"/>
        <w:keepLines/>
        <w:ind w:left="312" w:hanging="159"/>
      </w:pPr>
      <w:r>
        <w:rPr>
          <w:rFonts w:ascii="Arial" w:hAnsi="Arial" w:eastAsia="Arial"/>
          <w:b/>
          <w:color w:val="F2B800"/>
          <w:sz w:val="22"/>
        </w:rPr>
        <w:t xml:space="preserve">• </w:t>
      </w:r>
      <w:r>
        <w:rPr>
          <w:rFonts w:ascii="Arial" w:hAnsi="Arial" w:eastAsia="Arial"/>
          <w:sz w:val="22"/>
        </w:rPr>
        <w:t>La documentación, diagramas y decisiones afectadas están actualizados y existe evidencia en GitHub.</w:t>
      </w:r>
    </w:p>
    <w:p>
      <w:pPr>
        <w:pStyle w:val="AlunzaBullet"/>
        <w:keepLines/>
        <w:ind w:left="312" w:hanging="159"/>
      </w:pPr>
      <w:r>
        <w:rPr>
          <w:rFonts w:ascii="Arial" w:hAnsi="Arial" w:eastAsia="Arial"/>
          <w:b/>
          <w:color w:val="F2B800"/>
          <w:sz w:val="22"/>
        </w:rPr>
        <w:t xml:space="preserve">• </w:t>
      </w:r>
      <w:r>
        <w:rPr>
          <w:rFonts w:ascii="Arial" w:hAnsi="Arial" w:eastAsia="Arial"/>
          <w:sz w:val="22"/>
        </w:rPr>
        <w:t>Cuando usa IA o RAG, valida la salida y prueba éxito, ausencia de evidencia y falla controlada.</w:t>
      </w:r>
    </w:p>
    <w:p>
      <w:r>
        <w:br w:type="page"/>
      </w:r>
    </w:p>
    <w:p>
      <w:pPr>
        <w:pStyle w:val="AlunzaH2"/>
        <w:keepNext/>
      </w:pPr>
      <w:r>
        <w:rPr>
          <w:rFonts w:ascii="Arial" w:hAnsi="Arial" w:eastAsia="Arial"/>
          <w:b/>
          <w:color w:val="252525"/>
          <w:sz w:val="24"/>
        </w:rPr>
        <w:t>8.2 Inteligencia de negocios y minería de datos</w:t>
      </w:r>
    </w:p>
    <w:p>
      <w:pPr>
        <w:pStyle w:val="AlunzaBody"/>
        <w:jc w:val="both"/>
      </w:pPr>
      <w:r>
        <w:rPr>
          <w:rFonts w:ascii="Arial" w:hAnsi="Arial" w:eastAsia="Arial"/>
          <w:i w:val="0"/>
          <w:sz w:val="22"/>
        </w:rPr>
        <w:t>Para cumplir la exigencia particular de la sección, Alunza incorporará inteligencia de negocios con al menos tres KPI, un proceso ETL y un dashboard, además de un KPI probabilístico de minería de datos. Esta incorporación reutilizará la telemetría ya necesaria para el producto y no ampliará la promesa hacia calificaciones automáticas o predicciones de reprobación.</w:t>
      </w:r>
    </w:p>
    <w:tbl>
      <w:tblPr>
        <w:tblW w:type="auto" w:w="0"/>
        <w:jc w:val="center"/>
        <w:tblLayout w:type="fixed"/>
        <w:tblLook w:firstColumn="1" w:firstRow="1" w:lastColumn="0" w:lastRow="0" w:noHBand="0" w:noVBand="1" w:val="04A0"/>
        <w:tblBorders>
          <w:top w:val="single" w:sz="8" w:space="0" w:color="102033"/>
          <w:left w:val="single" w:sz="8" w:space="0" w:color="102033"/>
          <w:bottom w:val="single" w:sz="8" w:space="0" w:color="102033"/>
          <w:right w:val="single" w:sz="8" w:space="0" w:color="102033"/>
        </w:tblBorders>
      </w:tblPr>
      <w:tblGrid>
        <w:gridCol w:w="9922"/>
      </w:tblGrid>
      <w:tr>
        <w:tc>
          <w:tcPr>
            <w:tcW w:type="dxa" w:w="9720"/>
            <w:shd w:fill="EAF0F8" w:val="clear"/>
            <w:tcMar>
              <w:top w:w="100" w:type="dxa"/>
              <w:start w:w="140" w:type="dxa"/>
              <w:bottom w:w="100" w:type="dxa"/>
              <w:end w:w="140" w:type="dxa"/>
            </w:tcMar>
          </w:tcPr>
          <w:p>
            <w:pPr>
              <w:spacing w:after="0" w:line="240" w:lineRule="auto"/>
              <w:jc w:val="center"/>
            </w:pPr>
            <w:r>
              <w:rPr>
                <w:rFonts w:ascii="Arial" w:hAnsi="Arial" w:eastAsia="Arial"/>
                <w:b/>
                <w:color w:val="252525"/>
                <w:sz w:val="21"/>
              </w:rPr>
              <w:t>ETL propuesto: extraer intentos, eventos y resultados → limpiar, anonimizar y agregar por clase/periodo/concepto → cargar un modelo analítico para dashboard web y/o Power BI.</w:t>
            </w:r>
          </w:p>
        </w:tc>
      </w:tr>
    </w:tbl>
    <w:p>
      <w:pPr>
        <w:pStyle w:val="AlunzaTight"/>
      </w:pPr>
    </w:p>
    <w:tbl>
      <w:tblPr>
        <w:tblW w:type="auto" w:w="0"/>
        <w:jc w:val="center"/>
        <w:tblLayout w:type="fixed"/>
        <w:tblLook w:firstColumn="1" w:firstRow="1" w:lastColumn="0" w:lastRow="0" w:noHBand="0" w:noVBand="1" w:val="04A0"/>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Pr>
      <w:tblGrid>
        <w:gridCol w:w="3307"/>
        <w:gridCol w:w="3307"/>
        <w:gridCol w:w="3307"/>
      </w:tblGrid>
      <w:tr>
        <w:trPr>
          <w:tblHeader w:val="true"/>
          <w:cantSplit/>
        </w:trPr>
        <w:tc>
          <w:tcPr>
            <w:tcW w:type="dxa" w:w="2088"/>
            <w:shd w:fill="252525" w:val="clear"/>
            <w:tcMar>
              <w:top w:w="75" w:type="dxa"/>
              <w:start w:w="85" w:type="dxa"/>
              <w:bottom w:w="75" w:type="dxa"/>
              <w:end w:w="85" w:type="dxa"/>
            </w:tcMar>
            <w:vAlign w:val="center"/>
          </w:tcPr>
          <w:p>
            <w:pPr>
              <w:spacing w:after="0" w:line="240" w:lineRule="auto"/>
              <w:jc w:val="left"/>
            </w:pPr>
            <w:r>
              <w:rPr>
                <w:rFonts w:ascii="Arial" w:hAnsi="Arial" w:eastAsia="Arial"/>
                <w:b/>
                <w:color w:val="FFFFFF"/>
                <w:sz w:val="20"/>
              </w:rPr>
              <w:t>Indicador</w:t>
            </w:r>
          </w:p>
        </w:tc>
        <w:tc>
          <w:tcPr>
            <w:tcW w:type="dxa" w:w="3672"/>
            <w:shd w:fill="252525" w:val="clear"/>
            <w:tcMar>
              <w:top w:w="75" w:type="dxa"/>
              <w:start w:w="85" w:type="dxa"/>
              <w:bottom w:w="75" w:type="dxa"/>
              <w:end w:w="85" w:type="dxa"/>
            </w:tcMar>
            <w:vAlign w:val="center"/>
          </w:tcPr>
          <w:p>
            <w:pPr>
              <w:spacing w:after="0" w:line="240" w:lineRule="auto"/>
              <w:jc w:val="left"/>
            </w:pPr>
            <w:r>
              <w:rPr>
                <w:rFonts w:ascii="Arial" w:hAnsi="Arial" w:eastAsia="Arial"/>
                <w:b/>
                <w:color w:val="FFFFFF"/>
                <w:sz w:val="20"/>
              </w:rPr>
              <w:t>Cálculo o enfoque</w:t>
            </w:r>
          </w:p>
        </w:tc>
        <w:tc>
          <w:tcPr>
            <w:tcW w:type="dxa" w:w="3960"/>
            <w:shd w:fill="252525" w:val="clear"/>
            <w:tcMar>
              <w:top w:w="75" w:type="dxa"/>
              <w:start w:w="85" w:type="dxa"/>
              <w:bottom w:w="75" w:type="dxa"/>
              <w:end w:w="85" w:type="dxa"/>
            </w:tcMar>
            <w:vAlign w:val="center"/>
          </w:tcPr>
          <w:p>
            <w:pPr>
              <w:spacing w:after="0" w:line="240" w:lineRule="auto"/>
              <w:jc w:val="left"/>
            </w:pPr>
            <w:r>
              <w:rPr>
                <w:rFonts w:ascii="Arial" w:hAnsi="Arial" w:eastAsia="Arial"/>
                <w:b/>
                <w:color w:val="FFFFFF"/>
                <w:sz w:val="20"/>
              </w:rPr>
              <w:t>Uso previsto</w:t>
            </w:r>
          </w:p>
        </w:tc>
      </w:tr>
      <w:tr>
        <w:trPr>
          <w:cantSplit/>
        </w:trPr>
        <w:tc>
          <w:tcPr>
            <w:tcW w:type="dxa" w:w="2088"/>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KPI 1: finalización</w:t>
            </w:r>
          </w:p>
        </w:tc>
        <w:tc>
          <w:tcPr>
            <w:tcW w:type="dxa" w:w="3672"/>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Actividades completadas / actividades publicadas × 100.</w:t>
            </w:r>
          </w:p>
        </w:tc>
        <w:tc>
          <w:tcPr>
            <w:tcW w:type="dxa" w:w="3960"/>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Participación formativa por clase y periodo.</w:t>
            </w:r>
          </w:p>
        </w:tc>
      </w:tr>
      <w:tr>
        <w:trPr>
          <w:cantSplit/>
        </w:trPr>
        <w:tc>
          <w:tcPr>
            <w:tcW w:type="dxa" w:w="2088"/>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KPI 2: avance en pruebas</w:t>
            </w:r>
          </w:p>
        </w:tc>
        <w:tc>
          <w:tcPr>
            <w:tcW w:type="dxa" w:w="3672"/>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Casos de prueba superados / casos ejecutados × 100.</w:t>
            </w:r>
          </w:p>
        </w:tc>
        <w:tc>
          <w:tcPr>
            <w:tcW w:type="dxa" w:w="3960"/>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Progreso técnico por actividad y concepto.</w:t>
            </w:r>
          </w:p>
        </w:tc>
      </w:tr>
      <w:tr>
        <w:trPr>
          <w:cantSplit/>
        </w:trPr>
        <w:tc>
          <w:tcPr>
            <w:tcW w:type="dxa" w:w="2088"/>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KPI 3: error repetido</w:t>
            </w:r>
          </w:p>
        </w:tc>
        <w:tc>
          <w:tcPr>
            <w:tcW w:type="dxa" w:w="3672"/>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Estudiantes con señal de error repetido / estudiantes activos × 100.</w:t>
            </w:r>
          </w:p>
        </w:tc>
        <w:tc>
          <w:tcPr>
            <w:tcW w:type="dxa" w:w="3960"/>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Priorización de refuerzo docente.</w:t>
            </w:r>
          </w:p>
        </w:tc>
      </w:tr>
      <w:tr>
        <w:trPr>
          <w:cantSplit/>
        </w:trPr>
        <w:tc>
          <w:tcPr>
            <w:tcW w:type="dxa" w:w="2088"/>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KPI probabilístico</w:t>
            </w:r>
          </w:p>
        </w:tc>
        <w:tc>
          <w:tcPr>
            <w:tcW w:type="dxa" w:w="3672"/>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Probabilidad de resolver el ejercicio en el próximo intento.</w:t>
            </w:r>
          </w:p>
        </w:tc>
        <w:tc>
          <w:tcPr>
            <w:tcW w:type="dxa" w:w="3960"/>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Experimento académico con variables como tendencia de tests, pistas y repetición; no se usa para sancionar, calificar ni predecir deserción.</w:t>
            </w:r>
          </w:p>
        </w:tc>
      </w:tr>
    </w:tbl>
    <w:p>
      <w:pPr>
        <w:pStyle w:val="AlunzaTight"/>
        <w:spacing w:after="20"/>
      </w:pPr>
    </w:p>
    <w:p>
      <w:pPr>
        <w:pStyle w:val="AlunzaH2"/>
        <w:keepNext/>
      </w:pPr>
      <w:r>
        <w:rPr>
          <w:rFonts w:ascii="Arial" w:hAnsi="Arial" w:eastAsia="Arial"/>
          <w:b/>
          <w:color w:val="252525"/>
          <w:sz w:val="24"/>
        </w:rPr>
        <w:t>8.3 Condiciones del componente probabilístico</w:t>
      </w:r>
    </w:p>
    <w:p>
      <w:pPr>
        <w:pStyle w:val="AlunzaBullet"/>
        <w:keepLines/>
        <w:ind w:left="312" w:hanging="159"/>
      </w:pPr>
      <w:r>
        <w:rPr>
          <w:rFonts w:ascii="Arial" w:hAnsi="Arial" w:eastAsia="Arial"/>
          <w:b/>
          <w:color w:val="F2B800"/>
          <w:sz w:val="22"/>
        </w:rPr>
        <w:t xml:space="preserve">• </w:t>
      </w:r>
      <w:r>
        <w:rPr>
          <w:rFonts w:ascii="Arial" w:hAnsi="Arial" w:eastAsia="Arial"/>
          <w:sz w:val="22"/>
        </w:rPr>
        <w:t>Se utilizarán datos sintéticos, anonimizados o autorizados; se documentará el tamaño y la calidad de la muestra.</w:t>
      </w:r>
    </w:p>
    <w:p>
      <w:pPr>
        <w:pStyle w:val="AlunzaBullet"/>
        <w:keepLines/>
        <w:ind w:left="312" w:hanging="159"/>
      </w:pPr>
      <w:r>
        <w:rPr>
          <w:rFonts w:ascii="Arial" w:hAnsi="Arial" w:eastAsia="Arial"/>
          <w:b/>
          <w:color w:val="F2B800"/>
          <w:sz w:val="22"/>
        </w:rPr>
        <w:t xml:space="preserve">• </w:t>
      </w:r>
      <w:r>
        <w:rPr>
          <w:rFonts w:ascii="Arial" w:hAnsi="Arial" w:eastAsia="Arial"/>
          <w:sz w:val="22"/>
        </w:rPr>
        <w:t>El algoritmo, las variables y la métrica de evaluación se seleccionarán según el volumen real disponible.</w:t>
      </w:r>
    </w:p>
    <w:p>
      <w:pPr>
        <w:pStyle w:val="AlunzaBullet"/>
        <w:keepLines/>
        <w:ind w:left="312" w:hanging="159"/>
      </w:pPr>
      <w:r>
        <w:rPr>
          <w:rFonts w:ascii="Arial" w:hAnsi="Arial" w:eastAsia="Arial"/>
          <w:b/>
          <w:color w:val="F2B800"/>
          <w:sz w:val="22"/>
        </w:rPr>
        <w:t xml:space="preserve">• </w:t>
      </w:r>
      <w:r>
        <w:rPr>
          <w:rFonts w:ascii="Arial" w:hAnsi="Arial" w:eastAsia="Arial"/>
          <w:sz w:val="22"/>
        </w:rPr>
        <w:t>Si la muestra es insuficiente, se presentará un baseline exploratorio y la limitación quedará explícita.</w:t>
      </w:r>
    </w:p>
    <w:p>
      <w:pPr>
        <w:pStyle w:val="AlunzaBullet"/>
        <w:keepLines/>
        <w:ind w:left="312" w:hanging="159"/>
      </w:pPr>
      <w:r>
        <w:rPr>
          <w:rFonts w:ascii="Arial" w:hAnsi="Arial" w:eastAsia="Arial"/>
          <w:b/>
          <w:color w:val="F2B800"/>
          <w:sz w:val="22"/>
        </w:rPr>
        <w:t xml:space="preserve">• </w:t>
      </w:r>
      <w:r>
        <w:rPr>
          <w:rFonts w:ascii="Arial" w:hAnsi="Arial" w:eastAsia="Arial"/>
          <w:sz w:val="22"/>
        </w:rPr>
        <w:t>El resultado será apoyo analítico de bajo impacto; el profesor conservará la decisión académica.</w:t>
      </w:r>
    </w:p>
    <w:p>
      <w:pPr>
        <w:pStyle w:val="AlunzaH2"/>
        <w:keepNext/>
      </w:pPr>
      <w:r>
        <w:rPr>
          <w:rFonts w:ascii="Arial" w:hAnsi="Arial" w:eastAsia="Arial"/>
          <w:b/>
          <w:color w:val="252525"/>
          <w:sz w:val="24"/>
        </w:rPr>
        <w:t>8.4 Criterio global de éxito del MVP</w:t>
      </w:r>
    </w:p>
    <w:p>
      <w:pPr>
        <w:pStyle w:val="AlunzaBody"/>
        <w:jc w:val="both"/>
      </w:pPr>
      <w:r>
        <w:rPr>
          <w:rFonts w:ascii="Arial" w:hAnsi="Arial" w:eastAsia="Arial"/>
          <w:i w:val="0"/>
          <w:sz w:val="22"/>
        </w:rPr>
        <w:t>El MVP se considerará defendible si un profesor publica una actividad, un estudiante ejecuta y reintenta, el sistema persiste el intento y muestra casos de prueba, un diagnóstico utiliza una categoría controlada o unknown, el RAG recupera material autorizado con fuente visible, el profesor observa una señal explicable, el dashboard muestra los KPI definidos y una falla simulada del LLM no elimina el intento ni bloquea el resultado técnico.</w:t>
      </w:r>
    </w:p>
    <w:p>
      <w:r>
        <w:br w:type="page"/>
      </w:r>
    </w:p>
    <w:p>
      <w:pPr>
        <w:pStyle w:val="AlunzaH1"/>
        <w:keepNext/>
        <w:pBdr>
          <w:bottom w:val="single" w:sz="14" w:space="3" w:color="F2B800"/>
        </w:pBdr>
      </w:pPr>
      <w:r>
        <w:rPr>
          <w:rFonts w:ascii="Arial" w:hAnsi="Arial" w:eastAsia="Arial"/>
          <w:b/>
          <w:color w:val="F2B800"/>
          <w:sz w:val="36"/>
        </w:rPr>
        <w:t xml:space="preserve">9. </w:t>
      </w:r>
      <w:r>
        <w:rPr>
          <w:rFonts w:ascii="Arial" w:hAnsi="Arial" w:eastAsia="Arial"/>
          <w:b/>
          <w:color w:val="252525"/>
          <w:sz w:val="36"/>
        </w:rPr>
        <w:t>Individual conclusions</w:t>
      </w:r>
    </w:p>
    <w:p>
      <w:pPr>
        <w:pStyle w:val="AlunzaBody"/>
        <w:jc w:val="left"/>
      </w:pPr>
      <w:r>
        <w:rPr>
          <w:rFonts w:ascii="Arial" w:hAnsi="Arial" w:eastAsia="Arial"/>
          <w:b/>
          <w:color w:val="777777"/>
          <w:sz w:val="22"/>
        </w:rPr>
        <w:t>Instruction compliance: this section is written only in English; names and responsibilities were validated by the team.</w:t>
      </w:r>
      <w:r>
        <w:rPr>
          <w:rFonts w:ascii="Arial" w:hAnsi="Arial" w:eastAsia="Arial"/>
          <w:color w:val="777777"/>
          <w:sz w:val="22"/>
        </w:rPr>
      </w:r>
    </w:p>
    <w:p>
      <w:pPr>
        <w:pStyle w:val="AlunzaH2"/>
        <w:keepNext/>
      </w:pPr>
      <w:r>
        <w:rPr>
          <w:rFonts w:ascii="Arial" w:hAnsi="Arial" w:eastAsia="Arial"/>
          <w:b/>
          <w:color w:val="252525"/>
          <w:sz w:val="24"/>
        </w:rPr>
        <w:t>Product Owner / Backend, Integration and Security</w:t>
      </w:r>
    </w:p>
    <w:p>
      <w:pPr>
        <w:pStyle w:val="AlunzaBody"/>
        <w:jc w:val="left"/>
      </w:pPr>
      <w:r>
        <w:rPr>
          <w:rFonts w:ascii="Arial" w:hAnsi="Arial" w:eastAsia="Arial"/>
          <w:b/>
          <w:color w:val="252525"/>
          <w:sz w:val="22"/>
        </w:rPr>
        <w:t>Marcelo Ignacio Núñez San Martín</w:t>
      </w:r>
    </w:p>
    <w:p>
      <w:pPr>
        <w:pStyle w:val="AlunzaBody"/>
        <w:jc w:val="both"/>
      </w:pPr>
      <w:r>
        <w:rPr>
          <w:rFonts w:ascii="Arial" w:hAnsi="Arial" w:eastAsia="Arial"/>
          <w:i w:val="0"/>
          <w:sz w:val="22"/>
        </w:rPr>
        <w:t>I conclude that Alunza is a relevant and feasible CAPSTONE project because it connects full-stack software development with secure design and a concrete educational need. My main professional interests are software development, cybersecurity and ethical hacking. These interests are reflected in the authentication and authorization model, the isolation of student code, input validation, threat analysis and the need to keep secrets and personal data outside the public repository. The project will allow me to demonstrate that security is not an additional feature but a quality requirement that must be designed, tested and documented from the beginning. It also gives me an opportunity to strengthen architecture, automation and technical communication while contributing to a product that could continue beyond the academic semester.</w:t>
      </w:r>
    </w:p>
    <w:p>
      <w:pPr>
        <w:pStyle w:val="AlunzaH2"/>
        <w:keepNext/>
      </w:pPr>
      <w:r>
        <w:rPr>
          <w:rFonts w:ascii="Arial" w:hAnsi="Arial" w:eastAsia="Arial"/>
          <w:b/>
          <w:color w:val="252525"/>
          <w:sz w:val="24"/>
        </w:rPr>
        <w:t>Data, AI/RAG and Quality</w:t>
      </w:r>
    </w:p>
    <w:p>
      <w:pPr>
        <w:pStyle w:val="AlunzaBody"/>
        <w:jc w:val="left"/>
      </w:pPr>
      <w:r>
        <w:rPr>
          <w:rFonts w:ascii="Arial" w:hAnsi="Arial" w:eastAsia="Arial"/>
          <w:b/>
          <w:color w:val="252525"/>
          <w:sz w:val="22"/>
        </w:rPr>
        <w:t>Abraham Retamal</w:t>
      </w:r>
    </w:p>
    <w:p>
      <w:pPr>
        <w:pStyle w:val="AlunzaBody"/>
        <w:jc w:val="both"/>
      </w:pPr>
      <w:r>
        <w:rPr>
          <w:rFonts w:ascii="Arial" w:hAnsi="Arial" w:eastAsia="Arial"/>
          <w:i w:val="0"/>
          <w:sz w:val="22"/>
        </w:rPr>
        <w:t>I conclude that the project offers a strong opportunity to apply data engineering, artificial intelligence and software quality in a controlled context. Alunza does not treat a language model as the only source of truth; instead, it combines test cases, structured outputs, a limited error taxonomy, course-specific retrieval and business-intelligence indicators. My contribution can focus on building measurable and explainable components, evaluating failures and documenting uncertainty. This experience is aligned with professional work in data-driven products, where accuracy, traceability, cost and responsible use of AI must be balanced. The probabilistic KPI will also provide an opportunity to apply data-mining techniques without turning an exploratory model into an automatic academic judgment.</w:t>
      </w:r>
    </w:p>
    <w:p>
      <w:pPr>
        <w:pStyle w:val="AlunzaH2"/>
        <w:keepNext/>
      </w:pPr>
      <w:r>
        <w:rPr>
          <w:rFonts w:ascii="Arial" w:hAnsi="Arial" w:eastAsia="Arial"/>
          <w:b/>
          <w:color w:val="252525"/>
          <w:sz w:val="24"/>
        </w:rPr>
        <w:t>UX/UI, Frontend and Documentation</w:t>
      </w:r>
    </w:p>
    <w:p>
      <w:pPr>
        <w:pStyle w:val="AlunzaBody"/>
        <w:jc w:val="left"/>
      </w:pPr>
      <w:r>
        <w:rPr>
          <w:rFonts w:ascii="Arial" w:hAnsi="Arial" w:eastAsia="Arial"/>
          <w:b/>
          <w:color w:val="252525"/>
          <w:sz w:val="22"/>
        </w:rPr>
        <w:t>Benjamin Pérez</w:t>
      </w:r>
    </w:p>
    <w:p>
      <w:pPr>
        <w:pStyle w:val="AlunzaBody"/>
        <w:jc w:val="both"/>
      </w:pPr>
      <w:r>
        <w:rPr>
          <w:rFonts w:ascii="Arial" w:hAnsi="Arial" w:eastAsia="Arial"/>
          <w:i w:val="0"/>
          <w:sz w:val="22"/>
        </w:rPr>
        <w:t>I conclude that Alunza is valuable because the success of the solution depends on how clearly students and instructors can understand and act on its information. My professional interests in product development, user experience and frontend engineering are represented by the design of accessible workflows, meaningful feedback states, teacher dashboards and a stable demonstration. The project will help me strengthen collaboration across API contracts, testing, analytics and deployment, proving that a useful interface must be supported by reliable data and well-defined engineering decisions. It also provides experience in translating an educational need into a product proposal that can be validated with institutions and improved through evidence.</w:t>
      </w:r>
    </w:p>
    <w:p>
      <w:r>
        <w:br w:type="page"/>
      </w:r>
    </w:p>
    <w:p>
      <w:pPr>
        <w:pStyle w:val="AlunzaH1"/>
        <w:keepNext/>
        <w:pBdr>
          <w:bottom w:val="single" w:sz="14" w:space="3" w:color="F2B800"/>
        </w:pBdr>
      </w:pPr>
      <w:r>
        <w:rPr>
          <w:rFonts w:ascii="Arial" w:hAnsi="Arial" w:eastAsia="Arial"/>
          <w:b/>
          <w:color w:val="F2B800"/>
          <w:sz w:val="36"/>
        </w:rPr>
        <w:t xml:space="preserve">10. </w:t>
      </w:r>
      <w:r>
        <w:rPr>
          <w:rFonts w:ascii="Arial" w:hAnsi="Arial" w:eastAsia="Arial"/>
          <w:b/>
          <w:color w:val="252525"/>
          <w:sz w:val="36"/>
        </w:rPr>
        <w:t>Reflection</w:t>
      </w:r>
    </w:p>
    <w:p>
      <w:pPr>
        <w:pStyle w:val="AlunzaBody"/>
        <w:jc w:val="both"/>
      </w:pPr>
      <w:r>
        <w:rPr>
          <w:rFonts w:ascii="Arial" w:hAnsi="Arial" w:eastAsia="Arial"/>
          <w:i w:val="0"/>
          <w:sz w:val="22"/>
        </w:rPr>
        <w:t>As a team, we recognize that the most difficult part of this project will not be adding many AI features. The real challenge will be building one coherent learning flow in which every result can be traced to technical evidence, authorized course material and explicit rules. This definition process helped us reduce the original idea to a realistic scope and distinguish mandatory capabilities from attractive but non-essential extensions. It also showed us that responsible educational technology requires uncertainty, privacy and human judgment to be visible in the design. Our main commitment is to integrate early and use evidence to guide decisions. We will measure progress through working increments, tests, documentation, analytics and contributions in version control. If a component threatens the end-to-end flow, we will reduce sophistication before sacrificing security, traceability or reliability. Through Alunza, we expect to strengthen our professional identity as engineers who can connect product needs, software architecture, data, quality, ethical AI and teamwork instead of treating them as separate activities.</w:t>
      </w:r>
    </w:p>
    <w:p>
      <w:pPr>
        <w:pStyle w:val="AlunzaH1"/>
        <w:keepNext/>
        <w:pBdr>
          <w:bottom w:val="single" w:sz="14" w:space="3" w:color="F2B800"/>
        </w:pBdr>
      </w:pPr>
      <w:r>
        <w:rPr>
          <w:rFonts w:ascii="Arial" w:hAnsi="Arial" w:eastAsia="Arial"/>
          <w:b/>
          <w:color w:val="252525"/>
          <w:sz w:val="36"/>
        </w:rPr>
        <w:t>Bibliografía</w:t>
      </w:r>
    </w:p>
    <w:p>
      <w:pPr>
        <w:pStyle w:val="AlunzaBody"/>
        <w:ind w:left="312" w:hanging="312"/>
        <w:jc w:val="left"/>
      </w:pPr>
      <w:r>
        <w:rPr>
          <w:rFonts w:ascii="Arial" w:hAnsi="Arial" w:eastAsia="Arial"/>
          <w:sz w:val="20"/>
        </w:rPr>
        <w:t>[1] Equipo Alunza. (2026). Roadmap Ágil Alunza 2026 [presentación]. Roadmap_Agil_Alunza_2026.pptx.</w:t>
      </w:r>
    </w:p>
    <w:p>
      <w:pPr>
        <w:pStyle w:val="AlunzaBody"/>
        <w:ind w:left="312" w:hanging="312"/>
        <w:jc w:val="left"/>
      </w:pPr>
      <w:r>
        <w:rPr>
          <w:rFonts w:ascii="Arial" w:hAnsi="Arial" w:eastAsia="Arial"/>
          <w:sz w:val="20"/>
        </w:rPr>
        <w:t>[2] Duoc UC, Escuela de Informática y Telecomunicaciones. (2026). Guía del Estudiante: Fase 1 — Definición Proyecto APT. 1.5_GuiaEstudiante_Fase 1_Definicion Proyecto APT.docx.</w:t>
      </w:r>
    </w:p>
    <w:p>
      <w:pPr>
        <w:pStyle w:val="AlunzaBody"/>
        <w:ind w:left="312" w:hanging="312"/>
        <w:jc w:val="left"/>
      </w:pPr>
      <w:r>
        <w:rPr>
          <w:rFonts w:ascii="Arial" w:hAnsi="Arial" w:eastAsia="Arial"/>
          <w:sz w:val="20"/>
        </w:rPr>
        <w:t>[3] Equipo Alunza. (2026). Informe de Especificación de Requisitos de Software — Alunza. Informe_ERS_Alunza.docx.</w:t>
      </w:r>
    </w:p>
    <w:p>
      <w:pPr>
        <w:pStyle w:val="AlunzaBody"/>
        <w:ind w:left="312" w:hanging="312"/>
        <w:jc w:val="left"/>
      </w:pPr>
      <w:r>
        <w:rPr>
          <w:rFonts w:ascii="Arial" w:hAnsi="Arial" w:eastAsia="Arial"/>
          <w:sz w:val="20"/>
        </w:rPr>
        <w:t>[4] Equipo Alunza. (2026). Casos de Uso Extendidos — Alunza. Documento_Casos_de_Uso_Extendidos_Alunza.docx.</w:t>
      </w:r>
    </w:p>
    <w:p>
      <w:pPr>
        <w:pStyle w:val="AlunzaBody"/>
        <w:ind w:left="312" w:hanging="312"/>
        <w:jc w:val="left"/>
      </w:pPr>
      <w:r>
        <w:rPr>
          <w:rFonts w:ascii="Arial" w:hAnsi="Arial" w:eastAsia="Arial"/>
          <w:sz w:val="20"/>
        </w:rPr>
        <w:t>[5] Equipo Alunza. (2026). Historias de Usuario — Alunza. Plantilla_Historias_Usuario_Alunza.xlsx.</w:t>
      </w:r>
    </w:p>
    <w:p>
      <w:pPr>
        <w:pStyle w:val="AlunzaBody"/>
        <w:ind w:left="312" w:hanging="312"/>
        <w:jc w:val="left"/>
      </w:pPr>
      <w:r>
        <w:rPr>
          <w:rFonts w:ascii="Arial" w:hAnsi="Arial" w:eastAsia="Arial"/>
          <w:sz w:val="20"/>
        </w:rPr>
        <w:t>[6] Equipo Alunza. (2026). Product Backlog — Alunza. Product_Backlog_Alunza.xlsx.</w:t>
      </w:r>
    </w:p>
    <w:p>
      <w:pPr>
        <w:pStyle w:val="AlunzaBody"/>
        <w:ind w:left="312" w:hanging="312"/>
        <w:jc w:val="left"/>
      </w:pPr>
      <w:r>
        <w:rPr>
          <w:rFonts w:ascii="Arial" w:hAnsi="Arial" w:eastAsia="Arial"/>
          <w:sz w:val="20"/>
        </w:rPr>
        <w:t>[7] Equipo Alunza. (2026). Presentación CAPSTONE Fase 1 — Alunza. Presentacion_Alunza_CAPSTONE_Fase1.pptx.</w:t>
      </w:r>
    </w:p>
    <w:p>
      <w:r>
        <w:br w:type="page"/>
      </w:r>
    </w:p>
    <w:p>
      <w:pPr>
        <w:pStyle w:val="AlunzaH1"/>
        <w:keepNext/>
        <w:pBdr>
          <w:bottom w:val="single" w:sz="14" w:space="3" w:color="F2B800"/>
        </w:pBdr>
      </w:pPr>
      <w:r>
        <w:rPr>
          <w:rFonts w:ascii="Arial" w:hAnsi="Arial" w:eastAsia="Arial"/>
          <w:b/>
          <w:color w:val="F2B800"/>
          <w:sz w:val="36"/>
        </w:rPr>
        <w:t xml:space="preserve">Anexo A. </w:t>
      </w:r>
      <w:r>
        <w:rPr>
          <w:rFonts w:ascii="Arial" w:hAnsi="Arial" w:eastAsia="Arial"/>
          <w:b/>
          <w:color w:val="252525"/>
          <w:sz w:val="36"/>
        </w:rPr>
        <w:t>Trazabilidad con la pauta formativa</w:t>
      </w:r>
    </w:p>
    <w:p>
      <w:pPr>
        <w:pStyle w:val="AlunzaBody"/>
        <w:jc w:val="left"/>
      </w:pPr>
      <w:r>
        <w:rPr>
          <w:rFonts w:ascii="Arial" w:hAnsi="Arial" w:eastAsia="Arial"/>
          <w:i w:val="0"/>
          <w:sz w:val="22"/>
        </w:rPr>
        <w:t>La matriz muestra dónde se responde cada indicador de evaluación de 1.4_APT122_FormativaFase1. La cobertura indica que el diseño contiene la respuesta requerida; las evidencias de implementación serán producidas durante los sprints y verificadas por el docente.</w:t>
      </w:r>
    </w:p>
    <w:tbl>
      <w:tblPr>
        <w:tblW w:type="auto" w:w="0"/>
        <w:jc w:val="center"/>
        <w:tblLayout w:type="fixed"/>
        <w:tblLook w:firstColumn="1" w:firstRow="1" w:lastColumn="0" w:lastRow="0" w:noHBand="0" w:noVBand="1" w:val="04A0"/>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Pr>
      <w:tblGrid>
        <w:gridCol w:w="2480"/>
        <w:gridCol w:w="2480"/>
        <w:gridCol w:w="2480"/>
        <w:gridCol w:w="2480"/>
      </w:tblGrid>
      <w:tr>
        <w:trPr>
          <w:tblHeader w:val="true"/>
          <w:cantSplit/>
        </w:trPr>
        <w:tc>
          <w:tcPr>
            <w:tcW w:type="dxa" w:w="3672"/>
            <w:shd w:fill="252525" w:val="clear"/>
            <w:tcMar>
              <w:top w:w="75" w:type="dxa"/>
              <w:start w:w="85" w:type="dxa"/>
              <w:bottom w:w="75" w:type="dxa"/>
              <w:end w:w="85" w:type="dxa"/>
            </w:tcMar>
            <w:vAlign w:val="center"/>
          </w:tcPr>
          <w:p>
            <w:pPr>
              <w:spacing w:after="0" w:line="240" w:lineRule="auto"/>
              <w:jc w:val="left"/>
            </w:pPr>
            <w:r>
              <w:rPr>
                <w:rFonts w:ascii="Arial" w:hAnsi="Arial" w:eastAsia="Arial"/>
                <w:b/>
                <w:color w:val="FFFFFF"/>
                <w:sz w:val="20"/>
              </w:rPr>
              <w:t>Indicador de evaluación</w:t>
            </w:r>
          </w:p>
        </w:tc>
        <w:tc>
          <w:tcPr>
            <w:tcW w:type="dxa" w:w="792"/>
            <w:shd w:fill="252525" w:val="clear"/>
            <w:tcMar>
              <w:top w:w="75" w:type="dxa"/>
              <w:start w:w="85" w:type="dxa"/>
              <w:bottom w:w="75" w:type="dxa"/>
              <w:end w:w="85" w:type="dxa"/>
            </w:tcMar>
            <w:vAlign w:val="center"/>
          </w:tcPr>
          <w:p>
            <w:pPr>
              <w:spacing w:after="0" w:line="240" w:lineRule="auto"/>
              <w:jc w:val="center"/>
            </w:pPr>
            <w:r>
              <w:rPr>
                <w:rFonts w:ascii="Arial" w:hAnsi="Arial" w:eastAsia="Arial"/>
                <w:b/>
                <w:color w:val="FFFFFF"/>
                <w:sz w:val="20"/>
              </w:rPr>
              <w:t>Peso</w:t>
            </w:r>
          </w:p>
        </w:tc>
        <w:tc>
          <w:tcPr>
            <w:tcW w:type="dxa" w:w="3240"/>
            <w:shd w:fill="252525" w:val="clear"/>
            <w:tcMar>
              <w:top w:w="75" w:type="dxa"/>
              <w:start w:w="85" w:type="dxa"/>
              <w:bottom w:w="75" w:type="dxa"/>
              <w:end w:w="85" w:type="dxa"/>
            </w:tcMar>
            <w:vAlign w:val="center"/>
          </w:tcPr>
          <w:p>
            <w:pPr>
              <w:spacing w:after="0" w:line="240" w:lineRule="auto"/>
              <w:jc w:val="left"/>
            </w:pPr>
            <w:r>
              <w:rPr>
                <w:rFonts w:ascii="Arial" w:hAnsi="Arial" w:eastAsia="Arial"/>
                <w:b/>
                <w:color w:val="FFFFFF"/>
                <w:sz w:val="20"/>
              </w:rPr>
              <w:t>Sección del informe</w:t>
            </w:r>
          </w:p>
        </w:tc>
        <w:tc>
          <w:tcPr>
            <w:tcW w:type="dxa" w:w="2016"/>
            <w:shd w:fill="252525" w:val="clear"/>
            <w:tcMar>
              <w:top w:w="75" w:type="dxa"/>
              <w:start w:w="85" w:type="dxa"/>
              <w:bottom w:w="75" w:type="dxa"/>
              <w:end w:w="85" w:type="dxa"/>
            </w:tcMar>
            <w:vAlign w:val="center"/>
          </w:tcPr>
          <w:p>
            <w:pPr>
              <w:spacing w:after="0" w:line="240" w:lineRule="auto"/>
              <w:jc w:val="left"/>
            </w:pPr>
            <w:r>
              <w:rPr>
                <w:rFonts w:ascii="Arial" w:hAnsi="Arial" w:eastAsia="Arial"/>
                <w:b/>
                <w:color w:val="FFFFFF"/>
                <w:sz w:val="20"/>
              </w:rPr>
              <w:t>Cobertura</w:t>
            </w:r>
          </w:p>
        </w:tc>
      </w:tr>
      <w:tr>
        <w:trPr>
          <w:cantSplit/>
        </w:trPr>
        <w:tc>
          <w:tcPr>
            <w:tcW w:type="dxa" w:w="3672"/>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1. Describe el Proyecto APT y justifica su relevancia laboral.</w:t>
            </w:r>
          </w:p>
        </w:tc>
        <w:tc>
          <w:tcPr>
            <w:tcW w:type="dxa" w:w="792"/>
            <w:shd w:fill="FFFFFF" w:val="clear"/>
            <w:tcMar>
              <w:top w:w="70" w:type="dxa"/>
              <w:start w:w="85" w:type="dxa"/>
              <w:bottom w:w="70" w:type="dxa"/>
              <w:end w:w="85" w:type="dxa"/>
            </w:tcMar>
            <w:vAlign w:val="top"/>
          </w:tcPr>
          <w:p>
            <w:pPr>
              <w:spacing w:after="0" w:line="240" w:lineRule="auto"/>
              <w:jc w:val="center"/>
            </w:pPr>
            <w:r>
              <w:rPr>
                <w:rFonts w:ascii="Arial" w:hAnsi="Arial" w:eastAsia="Arial"/>
                <w:color w:val="252525"/>
                <w:sz w:val="20"/>
              </w:rPr>
              <w:t>12%</w:t>
            </w:r>
          </w:p>
        </w:tc>
        <w:tc>
          <w:tcPr>
            <w:tcW w:type="dxa" w:w="3240"/>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Abstract; sección 1; propuesta de valor.</w:t>
            </w:r>
          </w:p>
        </w:tc>
        <w:tc>
          <w:tcPr>
            <w:tcW w:type="dxa" w:w="2016"/>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Completa.</w:t>
            </w:r>
          </w:p>
        </w:tc>
      </w:tr>
      <w:tr>
        <w:trPr>
          <w:cantSplit/>
        </w:trPr>
        <w:tc>
          <w:tcPr>
            <w:tcW w:type="dxa" w:w="3672"/>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2. Relaciona el proyecto con las competencias del perfil de egreso.</w:t>
            </w:r>
          </w:p>
        </w:tc>
        <w:tc>
          <w:tcPr>
            <w:tcW w:type="dxa" w:w="792"/>
            <w:shd w:fill="F2F2F2" w:val="clear"/>
            <w:tcMar>
              <w:top w:w="70" w:type="dxa"/>
              <w:start w:w="85" w:type="dxa"/>
              <w:bottom w:w="70" w:type="dxa"/>
              <w:end w:w="85" w:type="dxa"/>
            </w:tcMar>
            <w:vAlign w:val="top"/>
          </w:tcPr>
          <w:p>
            <w:pPr>
              <w:spacing w:after="0" w:line="240" w:lineRule="auto"/>
              <w:jc w:val="center"/>
            </w:pPr>
            <w:r>
              <w:rPr>
                <w:rFonts w:ascii="Arial" w:hAnsi="Arial" w:eastAsia="Arial"/>
                <w:color w:val="252525"/>
                <w:sz w:val="20"/>
              </w:rPr>
              <w:t>15%</w:t>
            </w:r>
          </w:p>
        </w:tc>
        <w:tc>
          <w:tcPr>
            <w:tcW w:type="dxa" w:w="3240"/>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Sección 4; calidad y evidencias.</w:t>
            </w:r>
          </w:p>
        </w:tc>
        <w:tc>
          <w:tcPr>
            <w:tcW w:type="dxa" w:w="2016"/>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Completa: C1-C4 y competencias transversales.</w:t>
            </w:r>
          </w:p>
        </w:tc>
      </w:tr>
      <w:tr>
        <w:trPr>
          <w:cantSplit/>
        </w:trPr>
        <w:tc>
          <w:tcPr>
            <w:tcW w:type="dxa" w:w="3672"/>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3. Relaciona el proyecto con los intereses profesionales.</w:t>
            </w:r>
          </w:p>
        </w:tc>
        <w:tc>
          <w:tcPr>
            <w:tcW w:type="dxa" w:w="792"/>
            <w:shd w:fill="FFFFFF" w:val="clear"/>
            <w:tcMar>
              <w:top w:w="70" w:type="dxa"/>
              <w:start w:w="85" w:type="dxa"/>
              <w:bottom w:w="70" w:type="dxa"/>
              <w:end w:w="85" w:type="dxa"/>
            </w:tcMar>
            <w:vAlign w:val="top"/>
          </w:tcPr>
          <w:p>
            <w:pPr>
              <w:spacing w:after="0" w:line="240" w:lineRule="auto"/>
              <w:jc w:val="center"/>
            </w:pPr>
            <w:r>
              <w:rPr>
                <w:rFonts w:ascii="Arial" w:hAnsi="Arial" w:eastAsia="Arial"/>
                <w:color w:val="252525"/>
                <w:sz w:val="20"/>
              </w:rPr>
              <w:t>10%</w:t>
            </w:r>
          </w:p>
        </w:tc>
        <w:tc>
          <w:tcPr>
            <w:tcW w:type="dxa" w:w="3240"/>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Sección 5; conclusiones individuales.</w:t>
            </w:r>
          </w:p>
        </w:tc>
        <w:tc>
          <w:tcPr>
            <w:tcW w:type="dxa" w:w="2016"/>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Completa en contenido; nombres y responsabilidades confirmados.</w:t>
            </w:r>
          </w:p>
        </w:tc>
      </w:tr>
      <w:tr>
        <w:trPr>
          <w:cantSplit/>
        </w:trPr>
        <w:tc>
          <w:tcPr>
            <w:tcW w:type="dxa" w:w="3672"/>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4. Argumenta la factibilidad considerando tiempo, materiales, factores externos y dificultades.</w:t>
            </w:r>
          </w:p>
        </w:tc>
        <w:tc>
          <w:tcPr>
            <w:tcW w:type="dxa" w:w="792"/>
            <w:shd w:fill="F2F2F2" w:val="clear"/>
            <w:tcMar>
              <w:top w:w="70" w:type="dxa"/>
              <w:start w:w="85" w:type="dxa"/>
              <w:bottom w:w="70" w:type="dxa"/>
              <w:end w:w="85" w:type="dxa"/>
            </w:tcMar>
            <w:vAlign w:val="top"/>
          </w:tcPr>
          <w:p>
            <w:pPr>
              <w:spacing w:after="0" w:line="240" w:lineRule="auto"/>
              <w:jc w:val="center"/>
            </w:pPr>
            <w:r>
              <w:rPr>
                <w:rFonts w:ascii="Arial" w:hAnsi="Arial" w:eastAsia="Arial"/>
                <w:color w:val="252525"/>
                <w:sz w:val="20"/>
              </w:rPr>
              <w:t>13%</w:t>
            </w:r>
          </w:p>
        </w:tc>
        <w:tc>
          <w:tcPr>
            <w:tcW w:type="dxa" w:w="3240"/>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Sección 7: dimensiones, recursos y respuestas.</w:t>
            </w:r>
          </w:p>
        </w:tc>
        <w:tc>
          <w:tcPr>
            <w:tcW w:type="dxa" w:w="2016"/>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Completa.</w:t>
            </w:r>
          </w:p>
        </w:tc>
      </w:tr>
      <w:tr>
        <w:trPr>
          <w:cantSplit/>
        </w:trPr>
        <w:tc>
          <w:tcPr>
            <w:tcW w:type="dxa" w:w="3672"/>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5. Cumple indicadores disciplinarios de calidad.</w:t>
            </w:r>
          </w:p>
        </w:tc>
        <w:tc>
          <w:tcPr>
            <w:tcW w:type="dxa" w:w="792"/>
            <w:shd w:fill="FFFFFF" w:val="clear"/>
            <w:tcMar>
              <w:top w:w="70" w:type="dxa"/>
              <w:start w:w="85" w:type="dxa"/>
              <w:bottom w:w="70" w:type="dxa"/>
              <w:end w:w="85" w:type="dxa"/>
            </w:tcMar>
            <w:vAlign w:val="top"/>
          </w:tcPr>
          <w:p>
            <w:pPr>
              <w:spacing w:after="0" w:line="240" w:lineRule="auto"/>
              <w:jc w:val="center"/>
            </w:pPr>
            <w:r>
              <w:rPr>
                <w:rFonts w:ascii="Arial" w:hAnsi="Arial" w:eastAsia="Arial"/>
                <w:color w:val="252525"/>
                <w:sz w:val="20"/>
              </w:rPr>
              <w:t>50%</w:t>
            </w:r>
          </w:p>
        </w:tc>
        <w:tc>
          <w:tcPr>
            <w:tcW w:type="dxa" w:w="3240"/>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Secciones 3, 4, 6 y 8; Anexo B.</w:t>
            </w:r>
          </w:p>
        </w:tc>
        <w:tc>
          <w:tcPr>
            <w:tcW w:type="dxa" w:w="2016"/>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Completa en diseño; evidencias planificadas.</w:t>
            </w:r>
          </w:p>
        </w:tc>
      </w:tr>
    </w:tbl>
    <w:p>
      <w:pPr>
        <w:pStyle w:val="AlunzaTight"/>
        <w:spacing w:after="20"/>
      </w:pPr>
    </w:p>
    <w:p>
      <w:pPr>
        <w:pStyle w:val="AlunzaH2"/>
        <w:keepNext/>
      </w:pPr>
      <w:r>
        <w:rPr>
          <w:rFonts w:ascii="Arial" w:hAnsi="Arial" w:eastAsia="Arial"/>
          <w:b/>
          <w:color w:val="252525"/>
          <w:sz w:val="24"/>
        </w:rPr>
        <w:t>A.1 Criterios APT considerados</w:t>
      </w:r>
    </w:p>
    <w:p>
      <w:pPr>
        <w:pStyle w:val="AlunzaBullet"/>
        <w:keepLines/>
        <w:ind w:left="312" w:hanging="159"/>
      </w:pPr>
      <w:r>
        <w:rPr>
          <w:rFonts w:ascii="Arial" w:hAnsi="Arial" w:eastAsia="Arial"/>
          <w:b/>
          <w:color w:val="F2B800"/>
          <w:sz w:val="22"/>
        </w:rPr>
        <w:t xml:space="preserve">• </w:t>
      </w:r>
      <w:r>
        <w:rPr>
          <w:rFonts w:ascii="Arial" w:hAnsi="Arial" w:eastAsia="Arial"/>
          <w:sz w:val="22"/>
        </w:rPr>
        <w:t>Integración de competencias: se desarrollan al menos cuatro competencias de especialidad y competencias transversales.</w:t>
      </w:r>
    </w:p>
    <w:p>
      <w:pPr>
        <w:pStyle w:val="AlunzaBullet"/>
        <w:keepLines/>
        <w:ind w:left="312" w:hanging="159"/>
      </w:pPr>
      <w:r>
        <w:rPr>
          <w:rFonts w:ascii="Arial" w:hAnsi="Arial" w:eastAsia="Arial"/>
          <w:b/>
          <w:color w:val="F2B800"/>
          <w:sz w:val="22"/>
        </w:rPr>
        <w:t xml:space="preserve">• </w:t>
      </w:r>
      <w:r>
        <w:rPr>
          <w:rFonts w:ascii="Arial" w:hAnsi="Arial" w:eastAsia="Arial"/>
          <w:sz w:val="22"/>
        </w:rPr>
        <w:t>Situación real o simulada: el flujo representa una necesidad plausible de docentes y estudiantes de Programación I.</w:t>
      </w:r>
    </w:p>
    <w:p>
      <w:pPr>
        <w:pStyle w:val="AlunzaBullet"/>
        <w:keepLines/>
        <w:ind w:left="312" w:hanging="159"/>
      </w:pPr>
      <w:r>
        <w:rPr>
          <w:rFonts w:ascii="Arial" w:hAnsi="Arial" w:eastAsia="Arial"/>
          <w:b/>
          <w:color w:val="F2B800"/>
          <w:sz w:val="22"/>
        </w:rPr>
        <w:t xml:space="preserve">• </w:t>
      </w:r>
      <w:r>
        <w:rPr>
          <w:rFonts w:ascii="Arial" w:hAnsi="Arial" w:eastAsia="Arial"/>
          <w:sz w:val="22"/>
        </w:rPr>
        <w:t>Factibilidad: el alcance considera tiempo, equipo, materiales, costos y factores externos, con medidas de contingencia.</w:t>
      </w:r>
    </w:p>
    <w:p>
      <w:pPr>
        <w:pStyle w:val="AlunzaBullet"/>
        <w:keepLines/>
        <w:ind w:left="312" w:hanging="159"/>
      </w:pPr>
      <w:r>
        <w:rPr>
          <w:rFonts w:ascii="Arial" w:hAnsi="Arial" w:eastAsia="Arial"/>
          <w:b/>
          <w:color w:val="F2B800"/>
          <w:sz w:val="22"/>
        </w:rPr>
        <w:t xml:space="preserve">• </w:t>
      </w:r>
      <w:r>
        <w:rPr>
          <w:rFonts w:ascii="Arial" w:hAnsi="Arial" w:eastAsia="Arial"/>
          <w:sz w:val="22"/>
        </w:rPr>
        <w:t>Calidad disciplinaria: arquitectura, modelo de datos, UML, requisitos no funcionales, Docker, pruebas, seguridad, BI, minería de datos e innovación.</w:t>
      </w:r>
    </w:p>
    <w:tbl>
      <w:tblPr>
        <w:tblW w:type="auto" w:w="0"/>
        <w:jc w:val="center"/>
        <w:tblLayout w:type="fixed"/>
        <w:tblLook w:firstColumn="1" w:firstRow="1" w:lastColumn="0" w:lastRow="0" w:noHBand="0" w:noVBand="1" w:val="04A0"/>
        <w:tblBorders>
          <w:top w:val="single" w:sz="8" w:space="0" w:color="F2B800"/>
          <w:left w:val="single" w:sz="8" w:space="0" w:color="F2B800"/>
          <w:bottom w:val="single" w:sz="8" w:space="0" w:color="F2B800"/>
          <w:right w:val="single" w:sz="8" w:space="0" w:color="F2B800"/>
        </w:tblBorders>
      </w:tblPr>
      <w:tblGrid>
        <w:gridCol w:w="9922"/>
      </w:tblGrid>
      <w:tr>
        <w:tc>
          <w:tcPr>
            <w:tcW w:type="dxa" w:w="9720"/>
            <w:shd w:fill="FFF4BF" w:val="clear"/>
            <w:tcMar>
              <w:top w:w="100" w:type="dxa"/>
              <w:start w:w="140" w:type="dxa"/>
              <w:bottom w:w="100" w:type="dxa"/>
              <w:end w:w="140" w:type="dxa"/>
            </w:tcMar>
          </w:tcPr>
          <w:p>
            <w:pPr>
              <w:spacing w:after="0" w:line="240" w:lineRule="auto"/>
              <w:jc w:val="center"/>
            </w:pPr>
            <w:r>
              <w:rPr>
                <w:rFonts w:ascii="Arial" w:hAnsi="Arial" w:eastAsia="Arial"/>
                <w:b/>
                <w:color w:val="252525"/>
                <w:sz w:val="21"/>
              </w:rPr>
              <w:t>Recomendación del equipo: la definición cumple las condiciones del Proyecto APT. La implementación del componente de BI/minería de datos se mantiene sujeta a validación con el docente.</w:t>
            </w:r>
          </w:p>
        </w:tc>
      </w:tr>
    </w:tbl>
    <w:p>
      <w:pPr>
        <w:pStyle w:val="AlunzaTight"/>
      </w:pPr>
    </w:p>
    <w:p>
      <w:r>
        <w:br w:type="page"/>
      </w:r>
    </w:p>
    <w:p>
      <w:pPr>
        <w:pStyle w:val="AlunzaH1"/>
        <w:keepNext/>
        <w:pBdr>
          <w:bottom w:val="single" w:sz="14" w:space="3" w:color="F2B800"/>
        </w:pBdr>
      </w:pPr>
      <w:r>
        <w:rPr>
          <w:rFonts w:ascii="Arial" w:hAnsi="Arial" w:eastAsia="Arial"/>
          <w:b/>
          <w:color w:val="F2B800"/>
          <w:sz w:val="36"/>
        </w:rPr>
        <w:t xml:space="preserve">Anexo B. </w:t>
      </w:r>
      <w:r>
        <w:rPr>
          <w:rFonts w:ascii="Arial" w:hAnsi="Arial" w:eastAsia="Arial"/>
          <w:b/>
          <w:color w:val="252525"/>
          <w:sz w:val="36"/>
        </w:rPr>
        <w:t>Evidencias previstas</w:t>
      </w:r>
    </w:p>
    <w:p>
      <w:pPr>
        <w:pStyle w:val="AlunzaBody"/>
        <w:jc w:val="both"/>
      </w:pPr>
      <w:r>
        <w:rPr>
          <w:rFonts w:ascii="Arial" w:hAnsi="Arial" w:eastAsia="Arial"/>
          <w:i w:val="0"/>
          <w:sz w:val="22"/>
        </w:rPr>
        <w:t>En la fase formativa varias evidencias aún se encuentran planificadas. La siguiente lista define qué deberá existir para demostrar calidad disciplinaria durante el desarrollo. No se declara terminada una evidencia que todavía no ha sido producida.</w:t>
      </w:r>
    </w:p>
    <w:tbl>
      <w:tblPr>
        <w:tblW w:type="auto" w:w="0"/>
        <w:jc w:val="center"/>
        <w:tblLayout w:type="fixed"/>
        <w:tblLook w:firstColumn="1" w:firstRow="1" w:lastColumn="0" w:lastRow="0" w:noHBand="0" w:noVBand="1" w:val="04A0"/>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Pr>
      <w:tblGrid>
        <w:gridCol w:w="3307"/>
        <w:gridCol w:w="3307"/>
        <w:gridCol w:w="3307"/>
      </w:tblGrid>
      <w:tr>
        <w:trPr>
          <w:tblHeader w:val="true"/>
          <w:cantSplit/>
        </w:trPr>
        <w:tc>
          <w:tcPr>
            <w:tcW w:type="dxa" w:w="2016"/>
            <w:shd w:fill="252525" w:val="clear"/>
            <w:tcMar>
              <w:top w:w="75" w:type="dxa"/>
              <w:start w:w="85" w:type="dxa"/>
              <w:bottom w:w="75" w:type="dxa"/>
              <w:end w:w="85" w:type="dxa"/>
            </w:tcMar>
            <w:vAlign w:val="center"/>
          </w:tcPr>
          <w:p>
            <w:pPr>
              <w:spacing w:after="0" w:line="240" w:lineRule="auto"/>
              <w:jc w:val="left"/>
            </w:pPr>
            <w:r>
              <w:rPr>
                <w:rFonts w:ascii="Arial" w:hAnsi="Arial" w:eastAsia="Arial"/>
                <w:b/>
                <w:color w:val="FFFFFF"/>
                <w:sz w:val="20"/>
              </w:rPr>
              <w:t>Evidencia</w:t>
            </w:r>
          </w:p>
        </w:tc>
        <w:tc>
          <w:tcPr>
            <w:tcW w:type="dxa" w:w="5544"/>
            <w:shd w:fill="252525" w:val="clear"/>
            <w:tcMar>
              <w:top w:w="75" w:type="dxa"/>
              <w:start w:w="85" w:type="dxa"/>
              <w:bottom w:w="75" w:type="dxa"/>
              <w:end w:w="85" w:type="dxa"/>
            </w:tcMar>
            <w:vAlign w:val="center"/>
          </w:tcPr>
          <w:p>
            <w:pPr>
              <w:spacing w:after="0" w:line="240" w:lineRule="auto"/>
              <w:jc w:val="left"/>
            </w:pPr>
            <w:r>
              <w:rPr>
                <w:rFonts w:ascii="Arial" w:hAnsi="Arial" w:eastAsia="Arial"/>
                <w:b/>
                <w:color w:val="FFFFFF"/>
                <w:sz w:val="20"/>
              </w:rPr>
              <w:t>Contenido mínimo</w:t>
            </w:r>
          </w:p>
        </w:tc>
        <w:tc>
          <w:tcPr>
            <w:tcW w:type="dxa" w:w="2160"/>
            <w:shd w:fill="252525" w:val="clear"/>
            <w:tcMar>
              <w:top w:w="75" w:type="dxa"/>
              <w:start w:w="85" w:type="dxa"/>
              <w:bottom w:w="75" w:type="dxa"/>
              <w:end w:w="85" w:type="dxa"/>
            </w:tcMar>
            <w:vAlign w:val="center"/>
          </w:tcPr>
          <w:p>
            <w:pPr>
              <w:spacing w:after="0" w:line="240" w:lineRule="auto"/>
              <w:jc w:val="left"/>
            </w:pPr>
            <w:r>
              <w:rPr>
                <w:rFonts w:ascii="Arial" w:hAnsi="Arial" w:eastAsia="Arial"/>
                <w:b/>
                <w:color w:val="FFFFFF"/>
                <w:sz w:val="20"/>
              </w:rPr>
              <w:t>Momento esperado</w:t>
            </w:r>
          </w:p>
        </w:tc>
      </w:tr>
      <w:tr>
        <w:trPr>
          <w:cantSplit/>
        </w:trPr>
        <w:tc>
          <w:tcPr>
            <w:tcW w:type="dxa" w:w="2016"/>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Repositorio público</w:t>
            </w:r>
          </w:p>
        </w:tc>
        <w:tc>
          <w:tcPr>
            <w:tcW w:type="dxa" w:w="5544"/>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README, ramas, commits, pull requests, licencias y ausencia de secretos o datos personales.</w:t>
            </w:r>
          </w:p>
        </w:tc>
        <w:tc>
          <w:tcPr>
            <w:tcW w:type="dxa" w:w="2160"/>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Inicio de S1 y actualización continua.</w:t>
            </w:r>
          </w:p>
        </w:tc>
      </w:tr>
      <w:tr>
        <w:trPr>
          <w:cantSplit/>
        </w:trPr>
        <w:tc>
          <w:tcPr>
            <w:tcW w:type="dxa" w:w="2016"/>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Gestión ágil</w:t>
            </w:r>
          </w:p>
        </w:tc>
        <w:tc>
          <w:tcPr>
            <w:tcW w:type="dxa" w:w="5544"/>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Product Vision, Product Backlog, Sprint Backlogs, DoD, riesgos, revisiones, retrospectivas y decisiones.</w:t>
            </w:r>
          </w:p>
        </w:tc>
        <w:tc>
          <w:tcPr>
            <w:tcW w:type="dxa" w:w="2160"/>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Desde S0 y en cada sprint.</w:t>
            </w:r>
          </w:p>
        </w:tc>
      </w:tr>
      <w:tr>
        <w:trPr>
          <w:cantSplit/>
        </w:trPr>
        <w:tc>
          <w:tcPr>
            <w:tcW w:type="dxa" w:w="2016"/>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Diseño</w:t>
            </w:r>
          </w:p>
        </w:tc>
        <w:tc>
          <w:tcPr>
            <w:tcW w:type="dxa" w:w="5544"/>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Arquitectura, componentes, casos de uso, secuencia principal, modelo de datos, UML y decisiones técnicas.</w:t>
            </w:r>
          </w:p>
        </w:tc>
        <w:tc>
          <w:tcPr>
            <w:tcW w:type="dxa" w:w="2160"/>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S1–S2; actualización continua.</w:t>
            </w:r>
          </w:p>
        </w:tc>
      </w:tr>
      <w:tr>
        <w:trPr>
          <w:cantSplit/>
        </w:trPr>
        <w:tc>
          <w:tcPr>
            <w:tcW w:type="dxa" w:w="2016"/>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Desarrollo</w:t>
            </w:r>
          </w:p>
        </w:tc>
        <w:tc>
          <w:tcPr>
            <w:tcW w:type="dxa" w:w="5544"/>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Aplicación web, API, base de datos, ejecutor controlado, RAG, dashboard y datos de demostración.</w:t>
            </w:r>
          </w:p>
        </w:tc>
        <w:tc>
          <w:tcPr>
            <w:tcW w:type="dxa" w:w="2160"/>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Incremental; ruta integrada al cierre de S4 (semana 10).</w:t>
            </w:r>
          </w:p>
        </w:tc>
      </w:tr>
      <w:tr>
        <w:trPr>
          <w:cantSplit/>
        </w:trPr>
        <w:tc>
          <w:tcPr>
            <w:tcW w:type="dxa" w:w="2016"/>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Calidad y seguridad</w:t>
            </w:r>
          </w:p>
        </w:tc>
        <w:tc>
          <w:tcPr>
            <w:tcW w:type="dxa" w:w="5544"/>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Plan de pruebas, resultados, defectos, autorización, aislamiento, secretos y pruebas negativas.</w:t>
            </w:r>
          </w:p>
        </w:tc>
        <w:tc>
          <w:tcPr>
            <w:tcW w:type="dxa" w:w="2160"/>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Cada sprint; consolidado entre S6 y S7.</w:t>
            </w:r>
          </w:p>
        </w:tc>
      </w:tr>
      <w:tr>
        <w:trPr>
          <w:cantSplit/>
        </w:trPr>
        <w:tc>
          <w:tcPr>
            <w:tcW w:type="dxa" w:w="2016"/>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IA y RAG</w:t>
            </w:r>
          </w:p>
        </w:tc>
        <w:tc>
          <w:tcPr>
            <w:tcW w:type="dxa" w:w="5544"/>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Prompts/esquemas versionados, dataset etiquetado, consultas RAG, costo, latencia, fallas y limitaciones.</w:t>
            </w:r>
          </w:p>
        </w:tc>
        <w:tc>
          <w:tcPr>
            <w:tcW w:type="dxa" w:w="2160"/>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S5–S6.</w:t>
            </w:r>
          </w:p>
        </w:tc>
      </w:tr>
      <w:tr>
        <w:trPr>
          <w:cantSplit/>
        </w:trPr>
        <w:tc>
          <w:tcPr>
            <w:tcW w:type="dxa" w:w="2016"/>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BI y minería de datos</w:t>
            </w:r>
          </w:p>
        </w:tc>
        <w:tc>
          <w:tcPr>
            <w:tcW w:type="dxa" w:w="5544"/>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ETL, modelo analítico, tres KPI, dashboard, KPI probabilístico, evaluación y limitaciones.</w:t>
            </w:r>
          </w:p>
        </w:tc>
        <w:tc>
          <w:tcPr>
            <w:tcW w:type="dxa" w:w="2160"/>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Diseño en S1–S2; evidencia entre S6 y S7.</w:t>
            </w:r>
          </w:p>
        </w:tc>
      </w:tr>
      <w:tr>
        <w:trPr>
          <w:cantSplit/>
        </w:trPr>
        <w:tc>
          <w:tcPr>
            <w:tcW w:type="dxa" w:w="2016"/>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Despliegue</w:t>
            </w:r>
          </w:p>
        </w:tc>
        <w:tc>
          <w:tcPr>
            <w:tcW w:type="dxa" w:w="5544"/>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Dockerfile, Docker Compose, variables, datos de demo, manual técnico y ejecución desde cero.</w:t>
            </w:r>
          </w:p>
        </w:tc>
        <w:tc>
          <w:tcPr>
            <w:tcW w:type="dxa" w:w="2160"/>
            <w:shd w:fill="F2F2F2"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Base al cierre de S2; versión final en S7.</w:t>
            </w:r>
          </w:p>
        </w:tc>
      </w:tr>
      <w:tr>
        <w:trPr>
          <w:cantSplit/>
        </w:trPr>
        <w:tc>
          <w:tcPr>
            <w:tcW w:type="dxa" w:w="2016"/>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Validación</w:t>
            </w:r>
          </w:p>
        </w:tc>
        <w:tc>
          <w:tcPr>
            <w:tcW w:type="dxa" w:w="5544"/>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Guion, observaciones de profesores/estudiantes, hallazgos, cambios y plan de contingencia de demo.</w:t>
            </w:r>
          </w:p>
        </w:tc>
        <w:tc>
          <w:tcPr>
            <w:tcW w:type="dxa" w:w="2160"/>
            <w:shd w:fill="FFFFFF" w:val="clear"/>
            <w:tcMar>
              <w:top w:w="70" w:type="dxa"/>
              <w:start w:w="85" w:type="dxa"/>
              <w:bottom w:w="70" w:type="dxa"/>
              <w:end w:w="85" w:type="dxa"/>
            </w:tcMar>
            <w:vAlign w:val="top"/>
          </w:tcPr>
          <w:p>
            <w:pPr>
              <w:spacing w:after="0" w:line="240" w:lineRule="auto"/>
              <w:jc w:val="left"/>
            </w:pPr>
            <w:r>
              <w:rPr>
                <w:rFonts w:ascii="Arial" w:hAnsi="Arial" w:eastAsia="Arial"/>
                <w:color w:val="252525"/>
                <w:sz w:val="20"/>
              </w:rPr>
              <w:t>Según disponibilidad; antes del inicio de S7.</w:t>
            </w:r>
          </w:p>
        </w:tc>
      </w:tr>
    </w:tbl>
    <w:p>
      <w:pPr>
        <w:pStyle w:val="AlunzaTight"/>
        <w:spacing w:after="20"/>
      </w:pPr>
    </w:p>
    <w:p>
      <w:pPr>
        <w:pStyle w:val="AlunzaBody"/>
        <w:spacing w:before="240"/>
        <w:jc w:val="center"/>
      </w:pPr>
      <w:r>
        <w:rPr>
          <w:rFonts w:ascii="Arial" w:hAnsi="Arial" w:eastAsia="Arial"/>
          <w:i/>
          <w:color w:val="777777"/>
          <w:sz w:val="19"/>
        </w:rPr>
        <w:t>Fin del informe técnico - Definición Proyecto APT Fase 1 - Alunza</w:t>
      </w:r>
    </w:p>
    <w:sectPr w:rsidR="00FC693F" w:rsidRPr="0006063C" w:rsidSect="00034616">
      <w:headerReference w:type="default" r:id="rId9"/>
      <w:footerReference w:type="default" r:id="rId10"/>
      <w:headerReference w:type="first" r:id="rId11"/>
      <w:footerReference w:type="first" r:id="rId12"/>
      <w:pgSz w:w="11906" w:h="16838"/>
      <w:pgMar w:top="935" w:right="992" w:bottom="935" w:left="992" w:header="312" w:footer="31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spacing w:after="40"/>
      <w:pBdr>
        <w:top w:val="single" w:sz="5" w:space="0" w:color="B7B7B7"/>
      </w:pBdr>
    </w:pP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tblBorders>
    </w:tblPr>
    <w:tblGrid>
      <w:gridCol w:w="4932"/>
      <w:gridCol w:w="4932"/>
    </w:tblGrid>
    <w:tr>
      <w:tc>
        <w:tcPr>
          <w:tcW w:type="dxa" w:w="6984"/>
          <w:tcMar>
            <w:top w:w="0" w:type="dxa"/>
            <w:start w:w="0" w:type="dxa"/>
            <w:bottom w:w="0" w:type="dxa"/>
            <w:end w:w="0" w:type="dxa"/>
          </w:tcMar>
        </w:tcPr>
        <w:p>
          <w:pPr>
            <w:spacing w:after="0"/>
            <w:jc w:val="left"/>
          </w:pPr>
          <w:r>
            <w:rPr>
              <w:rFonts w:ascii="Arial" w:hAnsi="Arial" w:eastAsia="Arial"/>
              <w:color w:val="777777"/>
              <w:sz w:val="16"/>
            </w:rPr>
            <w:t>CAPSTONE 2026-2  ·  FASE 1</w:t>
          </w:r>
        </w:p>
      </w:tc>
      <w:tc>
        <w:tcPr>
          <w:tcW w:type="dxa" w:w="2880"/>
          <w:tcMar>
            <w:top w:w="0" w:type="dxa"/>
            <w:start w:w="0" w:type="dxa"/>
            <w:bottom w:w="0" w:type="dxa"/>
            <w:end w:w="0" w:type="dxa"/>
          </w:tcMar>
        </w:tcPr>
        <w:p>
          <w:pPr>
            <w:spacing w:after="0"/>
            <w:jc w:val="right"/>
          </w:pPr>
          <w:r>
            <w:rPr>
              <w:rFonts w:ascii="Arial" w:hAnsi="Arial" w:eastAsia="Arial"/>
              <w:color w:val="777777"/>
              <w:sz w:val="16"/>
            </w:rPr>
            <w:t xml:space="preserve">Página </w:t>
          </w:r>
          <w:r>
            <w:rPr>
              <w:rFonts w:ascii="Arial" w:hAnsi="Arial" w:eastAsia="Arial"/>
              <w:color w:val="777777"/>
              <w:sz w:val="16"/>
            </w:rPr>
            <w:fldChar w:fldCharType="begin"/>
            <w:instrText xml:space="preserve"> PAGE </w:instrText>
            <w:fldChar w:fldCharType="end"/>
          </w:r>
          <w:r>
            <w:rPr>
              <w:rFonts w:ascii="Arial" w:hAnsi="Arial" w:eastAsia="Arial"/>
              <w:color w:val="777777"/>
              <w:sz w:val="16"/>
            </w:rPr>
            <w:t xml:space="preserve"> de </w:t>
          </w:r>
          <w:r>
            <w:rPr>
              <w:rFonts w:ascii="Arial" w:hAnsi="Arial" w:eastAsia="Arial"/>
              <w:color w:val="777777"/>
              <w:sz w:val="16"/>
            </w:rPr>
            <w:fldChar w:fldCharType="begin"/>
            <w:instrText xml:space="preserve"> NUMPAGES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tblBorders>
    </w:tblPr>
    <w:tblGrid>
      <w:gridCol w:w="4932"/>
      <w:gridCol w:w="4932"/>
    </w:tblGrid>
    <w:tr>
      <w:tc>
        <w:tcPr>
          <w:tcW w:type="dxa" w:w="6984"/>
          <w:tcMar>
            <w:top w:w="0" w:type="dxa"/>
            <w:start w:w="0" w:type="dxa"/>
            <w:bottom w:w="0" w:type="dxa"/>
            <w:end w:w="0" w:type="dxa"/>
          </w:tcMar>
        </w:tcPr>
        <w:p>
          <w:pPr>
            <w:spacing w:after="0"/>
            <w:jc w:val="left"/>
          </w:pPr>
          <w:r>
            <w:rPr>
              <w:rFonts w:ascii="Arial" w:hAnsi="Arial" w:eastAsia="Arial"/>
              <w:b/>
              <w:color w:val="777777"/>
              <w:sz w:val="16"/>
            </w:rPr>
            <w:t>ALUNZA  |  DEFINICIÓN PROYECTO APT</w:t>
          </w:r>
        </w:p>
      </w:tc>
      <w:tc>
        <w:tcPr>
          <w:tcW w:type="dxa" w:w="2880"/>
          <w:tcMar>
            <w:top w:w="0" w:type="dxa"/>
            <w:start w:w="0" w:type="dxa"/>
            <w:bottom w:w="0" w:type="dxa"/>
            <w:end w:w="0" w:type="dxa"/>
          </w:tcMar>
        </w:tcPr>
        <w:p>
          <w:pPr>
            <w:spacing w:after="0"/>
            <w:jc w:val="right"/>
          </w:pPr>
          <w:r>
            <w:drawing>
              <wp:inline xmlns:a="http://schemas.openxmlformats.org/drawingml/2006/main" xmlns:pic="http://schemas.openxmlformats.org/drawingml/2006/picture">
                <wp:extent cx="1234440" cy="353290"/>
                <wp:docPr id="1" name="Picture 1"/>
                <wp:cNvGraphicFramePr>
                  <a:graphicFrameLocks noChangeAspect="1"/>
                </wp:cNvGraphicFramePr>
                <a:graphic>
                  <a:graphicData uri="http://schemas.openxmlformats.org/drawingml/2006/picture">
                    <pic:pic>
                      <pic:nvPicPr>
                        <pic:cNvPr id="0" name="image1.png"/>
                        <pic:cNvPicPr/>
                      </pic:nvPicPr>
                      <pic:blipFill>
                        <a:blip r:embed="rId1"/>
                        <a:stretch>
                          <a:fillRect/>
                        </a:stretch>
                      </pic:blipFill>
                      <pic:spPr>
                        <a:xfrm>
                          <a:off x="0" y="0"/>
                          <a:ext cx="1234440" cy="353290"/>
                        </a:xfrm>
                        <a:prstGeom prst="rect"/>
                      </pic:spPr>
                    </pic:pic>
                  </a:graphicData>
                </a:graphic>
              </wp:inline>
            </w:drawing>
          </w:r>
        </w:p>
      </w:tc>
    </w:tr>
  </w:tbl>
  <w:p>
    <w:pPr>
      <w:spacing w:after="0"/>
      <w:pBdr>
        <w:bottom w:val="single" w:sz="5" w:space="0" w:color="B7B7B7"/>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lunzaBody">
    <w:name w:val="Alunza Body"/>
    <w:pPr>
      <w:widowControl/>
      <w:spacing w:line="240" w:lineRule="auto" w:after="100"/>
    </w:pPr>
    <w:rPr>
      <w:rFonts w:ascii="Arial" w:hAnsi="Arial"/>
      <w:sz w:val="22"/>
    </w:rPr>
  </w:style>
  <w:style w:type="paragraph" w:customStyle="1" w:styleId="AlunzaTight">
    <w:name w:val="Alunza Tight"/>
    <w:pPr>
      <w:spacing w:after="20" w:line="240" w:lineRule="auto"/>
    </w:pPr>
    <w:rPr>
      <w:rFonts w:ascii="Arial" w:hAnsi="Arial"/>
      <w:sz w:val="16"/>
    </w:rPr>
  </w:style>
  <w:style w:type="paragraph" w:customStyle="1" w:styleId="AlunzaBullet">
    <w:name w:val="Alunza Bullet"/>
    <w:pPr>
      <w:widowControl/>
      <w:spacing w:line="240" w:lineRule="auto" w:after="50"/>
    </w:pPr>
    <w:rPr>
      <w:rFonts w:ascii="Arial" w:hAnsi="Arial"/>
      <w:sz w:val="21"/>
    </w:rPr>
  </w:style>
  <w:style w:type="paragraph" w:customStyle="1" w:styleId="AlunzaH1">
    <w:name w:val="Alunza H1"/>
    <w:pPr>
      <w:keepNext/>
      <w:spacing w:before="0" w:after="180"/>
    </w:pPr>
    <w:rPr>
      <w:rFonts w:ascii="Arial" w:hAnsi="Arial"/>
      <w:b/>
      <w:sz w:val="36"/>
    </w:rPr>
  </w:style>
  <w:style w:type="paragraph" w:customStyle="1" w:styleId="AlunzaH2">
    <w:name w:val="Alunza H2"/>
    <w:pPr>
      <w:keepNext/>
      <w:spacing w:before="100" w:after="60"/>
    </w:pPr>
    <w:rPr>
      <w:rFonts w:ascii="Arial" w:hAnsi="Arial"/>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ns1="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ns1:vector size="2" baseType="variant">
      <ns1:variant>
        <ns1:lpstr>Title</ns1:lpstr>
      </ns1:variant>
      <ns1:variant>
        <ns1:i4>1</ns1:i4>
      </ns1:variant>
    </ns1:vector>
  </HeadingPairs>
  <TitlesOfParts>
    <ns1:vector size="1" baseType="lpstr">
      <ns1:lpstr/>
    </ns1:vector>
  </TitlesOfParts>
  <Manager/>
  <Company>Duoc UC</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Alunza - Definición Proyecto APT - Evaluación Formativa Fase 1</dc:title>
  <dc:subject>Proyecto de Título CAPSTONE 2026-2 — Alunza</dc:subject>
  <dc:creator>Equipo Alunza</dc:creator>
  <cp:keywords>Alunza, CAPSTONE, Proyecto APT, Programación I, tutor inteligente, RAG, JavaScript</cp:keywords>
  <dc:description>Evidencia grupal consolidada del proyecto Alunza para CAPSTONE 2026-2.</dc:description>
  <cp:lastModifiedBy>Equipo Alunza</cp:lastModifiedBy>
  <cp:revision>1</cp:revision>
  <dcterms:created xsi:type="dcterms:W3CDTF">2013-12-23T23:15:00Z</dcterms:created>
  <dcterms:modified xsi:type="dcterms:W3CDTF">2026-09-02T12:00:00Z</dcterms:modified>
  <cp:category/>
</cp:coreProperties>
</file>