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Preparación de Fase 2 y revisión de la línea base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martes 08/09/2026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Alcance y requisitos de la línea base de Fase 1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Arquitectura prevista y separación de responsabilidades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Dependencias y evidencias del primer incremento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La preparación de Fase 2 debe partir del problema, alcance y requisitos definidos durante Fase 1. Corresponde revisar la relación entre administrador, profesor y estudiante, junto con el aislamiento por organización y clase. La arquitectura prevista mantiene la interfaz web, una API de dominio y servicios separados de datos, ejecución y ayuda contextual. Antes de iniciar la construcción conviene ordenar dependencias, criterios de aceptación y evidencias esperadas. La planificación debe distinguir lo previsto de las capacidades implementadas y conservar las validaciones técnicas y académicas pendientes. Las responsabilidades iniciales requieren revisión del equipo.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Alcance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Conservar los veintisiete requisitos obligatorios definidos en el Acta y la ERS.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Prioridad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Preparar identidad, organizaciones y autorización antes del contenido académico.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Evidencias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Registrar implementación, pruebas y aceptación como estados distintos.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Preparar el desglose de identidad, organizaciones y autorización.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11/09/2026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los requisitos de integridad y aislamiento de datos.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11/09/2026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Ordenar los recorridos de acceso y navegación por rol.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11/09/2026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Inicio de la planificación de Fase 2; distribución de tareas iniciales propuesta para revisión del equipo.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viernes 11/09/2026.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Acta de Constitución y ERS 1.3 de Fase 1.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305</Words>
  <Characters>1866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01 de Alunza</dc:title>
  <dc:subject>Preparación de Fase 2 y revisión de la línea base</dc:subject>
  <dc:creator/>
  <cp:keywords/>
  <cp:lastModifiedBy/>
  <cp:revision>1</cp:revision>
  <dcterms:created xsi:type="dcterms:W3CDTF">2026-10-16T20:47:49Z</dcterms:created>
  <dcterms:modified xsi:type="dcterms:W3CDTF">2026-10-16T23:25:35Z</dcterms:modified>
</cp:coreProperties>
</file>