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tulo"/>
        <w:spacing w:before="0" w:after="120" w:line="240" w:lineRule="auto"/>
      </w:pPr>
      <w:r>
        <w:rPr>
          <w:rFonts w:ascii="Calibri" w:hAnsi="Calibri" w:cs="Calibri"/>
          <w:sz w:val="46"/>
          <w:color w:val="000000"/>
          <w:lang w:val="es-CL"/>
          <w:b/>
        </w:rPr>
        <w:t xml:space="preserve">Informe de avance del Proyecto APT</w:t>
      </w:r>
    </w:p>
    <w:p>
      <w:pPr>
        <w:spacing w:before="0" w:after="220" w:line="240" w:lineRule="auto"/>
      </w:pPr>
      <w:r>
        <w:rPr>
          <w:rFonts w:ascii="Calibri" w:hAnsi="Calibri" w:cs="Calibri"/>
          <w:sz w:val="56"/>
          <w:color w:val="000000"/>
          <w:lang w:val="es-CL"/>
          <w:b/>
        </w:rPr>
        <w:t xml:space="preserve">Alunza</w:t>
      </w:r>
    </w:p>
    <w:p>
      <w:pPr>
        <w:spacing w:before="0" w:after="300" w:line="240" w:lineRule="auto"/>
      </w:pPr>
      <w:r>
        <w:rPr>
          <w:rFonts w:ascii="Calibri" w:hAnsi="Calibri" w:cs="Calibri"/>
          <w:sz w:val="28"/>
          <w:color w:val="000000"/>
          <w:lang w:val="es-CL"/>
        </w:rPr>
        <w:t xml:space="preserve">Tutor universitario web para Programación I con JavaScript</w:t>
      </w:r>
    </w:p>
    <w:p>
      <w:pPr>
        <w:spacing w:before="0" w:after="100" w:line="240" w:lineRule="auto"/>
      </w:pPr>
      <w:r>
        <w:rPr>
          <w:rFonts w:ascii="Calibri" w:hAnsi="Calibri" w:cs="Calibri"/>
          <w:sz w:val="22"/>
          <w:color w:val="000000"/>
          <w:lang w:val="es-CL"/>
        </w:rPr>
        <w:t xml:space="preserve">Duoc UC · Sede Puente Alto · Escuela de Informática y Telecomunicaciones</w:t>
      </w:r>
    </w:p>
    <w:p>
      <w:pPr>
        <w:spacing w:before="0" w:after="100" w:line="240" w:lineRule="auto"/>
      </w:pPr>
      <w:r>
        <w:rPr>
          <w:rFonts w:ascii="Calibri" w:hAnsi="Calibri" w:cs="Calibri"/>
          <w:sz w:val="22"/>
          <w:color w:val="000000"/>
          <w:lang w:val="es-CL"/>
        </w:rPr>
        <w:t xml:space="preserve">Ingeniería en Informática · CAPSTONE PTY4614 · Sección PTY4614-708V-APT</w:t>
      </w:r>
    </w:p>
    <w:p>
      <w:pPr>
        <w:spacing w:before="0" w:after="100" w:line="240" w:lineRule="auto"/>
      </w:pPr>
      <w:r>
        <w:rPr>
          <w:rFonts w:ascii="Calibri" w:hAnsi="Calibri" w:cs="Calibri"/>
          <w:sz w:val="22"/>
          <w:color w:val="000000"/>
          <w:lang w:val="es-CL"/>
        </w:rPr>
        <w:t xml:space="preserve">Fase 2 · Evaluación formativa grupal</w:t>
      </w:r>
    </w:p>
    <w:p>
      <w:pPr>
        <w:spacing w:before="0" w:after="100" w:line="240" w:lineRule="auto"/>
      </w:pPr>
      <w:r>
        <w:rPr>
          <w:rFonts w:ascii="Calibri" w:hAnsi="Calibri" w:cs="Calibri"/>
          <w:sz w:val="22"/>
          <w:color w:val="000000"/>
          <w:lang w:val="es-CL"/>
        </w:rPr>
        <w:t xml:space="preserve">Integrantes: Marcelo Núñez, Abraham Retamal y Benjamin Pérez</w:t>
      </w:r>
    </w:p>
    <w:p>
      <w:pPr>
        <w:spacing w:before="0" w:after="100" w:line="240" w:lineRule="auto"/>
      </w:pPr>
      <w:r>
        <w:rPr>
          <w:rFonts w:ascii="Calibri" w:hAnsi="Calibri" w:cs="Calibri"/>
          <w:sz w:val="22"/>
          <w:color w:val="000000"/>
          <w:lang w:val="es-CL"/>
        </w:rPr>
        <w:t xml:space="preserve">Docente guía: Fabián Saldaño</w:t>
      </w:r>
    </w:p>
    <w:p>
      <w:pPr>
        <w:spacing w:before="0" w:after="100" w:line="240" w:lineRule="auto"/>
      </w:pPr>
      <w:r>
        <w:rPr>
          <w:rFonts w:ascii="Calibri" w:hAnsi="Calibri" w:cs="Calibri"/>
          <w:sz w:val="22"/>
          <w:color w:val="000000"/>
          <w:lang w:val="es-CL"/>
        </w:rPr>
        <w:t xml:space="preserve">Fecha de revisión: 23 de octubre de 2026</w:t>
      </w:r>
    </w:p>
    <w:p>
      <w:pPr>
        <w:spacing w:before="180" w:after="100" w:line="240" w:lineRule="auto"/>
      </w:pPr>
      <w:r>
        <w:rPr>
          <w:rFonts w:ascii="Calibri" w:hAnsi="Calibri" w:cs="Calibri"/>
          <w:sz w:val="22"/>
          <w:color w:val="000000"/>
          <w:lang w:val="es-CL"/>
          <w:b/>
        </w:rPr>
        <w:t xml:space="preserve">Corte técnico vigente: 14 de 27 requisitos probados localmente, 51,9 %.</w:t>
      </w:r>
    </w:p>
    <w:p>
      <w:pPr>
        <w:spacing w:before="0" w:after="100" w:line="240" w:lineRule="auto"/>
      </w:pPr>
      <w:r>
        <w:rPr>
          <w:rFonts w:ascii="Calibri" w:hAnsi="Calibri" w:cs="Calibri"/>
          <w:sz w:val="22"/>
          <w:color w:val="000000"/>
          <w:lang w:val="es-CL"/>
        </w:rPr>
        <w:t xml:space="preserve">La evaluación formativa contrasta los ajustes y las evidencias de ingeniería con la pauta institucional. La aceptación académica permanece pendiente.</w:t>
      </w:r>
    </w:p>
    <w:p>
      <w:pPr>
        <w:spacing w:before="0" w:after="160" w:line="240" w:lineRule="auto"/>
        <w:pageBreakBefore/>
      </w:pPr>
      <w:r>
        <w:rPr>
          <w:rFonts w:ascii="Calibri" w:hAnsi="Calibri" w:cs="Calibri"/>
          <w:sz w:val="34"/>
          <w:color w:val="000000"/>
          <w:lang w:val="es-CL"/>
          <w:b/>
        </w:rPr>
        <w:t xml:space="preserve">Índice</w:t>
      </w:r>
    </w:p>
    <w:p>
      <w:pPr>
        <w:spacing w:before="0" w:after="50" w:line="240" w:lineRule="auto"/>
      </w:pPr>
      <w:r>
        <w:rPr>
          <w:rFonts w:ascii="Calibri" w:hAnsi="Calibri" w:cs="Calibri"/>
          <w:sz w:val="22"/>
          <w:color w:val="000000"/>
          <w:lang w:val="es-CL"/>
        </w:rPr>
        <w:t xml:space="preserve">Resumen y Abstract  ·  2</w:t>
      </w:r>
    </w:p>
    <w:p>
      <w:pPr>
        <w:spacing w:before="0" w:after="50" w:line="240" w:lineRule="auto"/>
      </w:pPr>
      <w:r>
        <w:rPr>
          <w:rFonts w:ascii="Calibri" w:hAnsi="Calibri" w:cs="Calibri"/>
          <w:sz w:val="22"/>
          <w:color w:val="000000"/>
          <w:lang w:val="es-CL"/>
        </w:rPr>
        <w:t xml:space="preserve">1 Propósito y alcance del avance  ·  3</w:t>
      </w:r>
    </w:p>
    <w:p>
      <w:pPr>
        <w:spacing w:before="0" w:after="50" w:line="240" w:lineRule="auto"/>
      </w:pPr>
      <w:r>
        <w:rPr>
          <w:rFonts w:ascii="Calibri" w:hAnsi="Calibri" w:cs="Calibri"/>
          <w:sz w:val="22"/>
          <w:color w:val="000000"/>
          <w:lang w:val="es-CL"/>
        </w:rPr>
        <w:t xml:space="preserve">2 Metodología aplicada  ·  3</w:t>
      </w:r>
    </w:p>
    <w:p>
      <w:pPr>
        <w:spacing w:before="0" w:after="50" w:line="240" w:lineRule="auto"/>
      </w:pPr>
      <w:r>
        <w:rPr>
          <w:rFonts w:ascii="Calibri" w:hAnsi="Calibri" w:cs="Calibri"/>
          <w:sz w:val="22"/>
          <w:color w:val="000000"/>
          <w:lang w:val="es-CL"/>
        </w:rPr>
        <w:t xml:space="preserve">3 Ajustes y justificación  ·  4</w:t>
      </w:r>
    </w:p>
    <w:p>
      <w:pPr>
        <w:spacing w:before="0" w:after="50" w:line="240" w:lineRule="auto"/>
      </w:pPr>
      <w:r>
        <w:rPr>
          <w:rFonts w:ascii="Calibri" w:hAnsi="Calibri" w:cs="Calibri"/>
          <w:sz w:val="22"/>
          <w:color w:val="000000"/>
          <w:lang w:val="es-CL"/>
        </w:rPr>
        <w:t xml:space="preserve">4 Desarrollo de ingeniería  ·  5</w:t>
      </w:r>
    </w:p>
    <w:p>
      <w:pPr>
        <w:spacing w:before="0" w:after="50" w:line="240" w:lineRule="auto"/>
      </w:pPr>
      <w:r>
        <w:rPr>
          <w:rFonts w:ascii="Calibri" w:hAnsi="Calibri" w:cs="Calibri"/>
          <w:sz w:val="22"/>
          <w:color w:val="000000"/>
          <w:lang w:val="es-CL"/>
        </w:rPr>
        <w:t xml:space="preserve">5 Evidencias y calidad  ·  6</w:t>
      </w:r>
    </w:p>
    <w:p>
      <w:pPr>
        <w:spacing w:before="0" w:after="50" w:line="240" w:lineRule="auto"/>
      </w:pPr>
      <w:r>
        <w:rPr>
          <w:rFonts w:ascii="Calibri" w:hAnsi="Calibri" w:cs="Calibri"/>
          <w:sz w:val="22"/>
          <w:color w:val="000000"/>
          <w:lang w:val="es-CL"/>
        </w:rPr>
        <w:t xml:space="preserve">6 Próximos pasos y conclusión grupal  ·  7</w:t>
      </w:r>
    </w:p>
    <w:p>
      <w:pPr>
        <w:spacing w:before="0" w:after="50" w:line="240" w:lineRule="auto"/>
      </w:pPr>
      <w:r>
        <w:rPr>
          <w:rFonts w:ascii="Calibri" w:hAnsi="Calibri" w:cs="Calibri"/>
          <w:sz w:val="22"/>
          <w:color w:val="000000"/>
          <w:lang w:val="es-CL"/>
        </w:rPr>
        <w:t xml:space="preserve">7 Individual conclusions and reflections  ·  8</w:t>
      </w:r>
    </w:p>
    <w:p>
      <w:pPr>
        <w:spacing w:before="0" w:after="50" w:line="240" w:lineRule="auto"/>
      </w:pPr>
      <w:r>
        <w:rPr>
          <w:rFonts w:ascii="Calibri" w:hAnsi="Calibri" w:cs="Calibri"/>
          <w:sz w:val="22"/>
          <w:color w:val="000000"/>
          <w:lang w:val="es-CL"/>
        </w:rPr>
        <w:t xml:space="preserve">8 Referencias y registro de evidencia  ·  9</w:t>
      </w:r>
    </w:p>
    <w:p>
      <w:pPr>
        <w:spacing w:before="0" w:after="50" w:line="240" w:lineRule="auto"/>
      </w:pPr>
      <w:r>
        <w:rPr>
          <w:rFonts w:ascii="Calibri" w:hAnsi="Calibri" w:cs="Calibri"/>
          <w:sz w:val="22"/>
          <w:color w:val="000000"/>
          <w:lang w:val="es-CL"/>
        </w:rPr>
        <w:t xml:space="preserve">Anexo Correspondencia con la pauta  ·  9</w:t>
      </w:r>
    </w:p>
    <w:p>
      <w:pPr>
        <w:spacing w:before="0" w:after="50" w:line="240" w:lineRule="auto"/>
      </w:pPr>
      <w:r>
        <w:rPr>
          <w:rFonts w:ascii="Calibri" w:hAnsi="Calibri" w:cs="Calibri"/>
          <w:sz w:val="22"/>
          <w:color w:val="000000"/>
          <w:lang w:val="es-CL"/>
        </w:rPr>
        <w:t xml:space="preserve">Anexo Pauta institucional de evaluación  ·  10</w:t>
      </w:r>
    </w:p>
    <w:p>
      <w:pPr>
        <w:keepNext/>
        <w:spacing w:before="0" w:after="160" w:line="240" w:lineRule="auto"/>
      </w:pPr>
      <w:r>
        <w:rPr>
          <w:rFonts w:ascii="Calibri" w:hAnsi="Calibri" w:cs="Calibri"/>
          <w:sz w:val="34"/>
          <w:color w:val="000000"/>
          <w:lang w:val="es-CL"/>
          <w:b/>
        </w:rPr>
        <w:t xml:space="preserve">Resumen</w:t>
      </w:r>
    </w:p>
    <w:p>
      <w:pPr>
        <w:spacing w:before="0" w:after="100" w:line="240" w:lineRule="auto"/>
      </w:pPr>
      <w:r>
        <w:rPr>
          <w:rFonts w:ascii="Calibri" w:hAnsi="Calibri" w:cs="Calibri"/>
          <w:sz w:val="22"/>
          <w:color w:val="000000"/>
          <w:lang w:val="es-CL"/>
        </w:rPr>
        <w:t xml:space="preserve">Alunza integra práctica de programación y resultados deterministas. El incremento local verificado el 23/10/2026 acredita 14 de 27 requisitos completos y probados localmente, equivalentes al 51,9 %. Este informe explica ajustes, metodología, ingeniería y evidencias. El modelo comprende 25 tablas y 292 atributos. La ayuda contextual, el seguimiento completo y la operación remota mantienen trabajo pendiente. Los resultados no acreditan aceptación académica ni impacto educativo. [1–4]</w:t>
      </w:r>
    </w:p>
    <w:p>
      <w:pPr>
        <w:keepNext/>
        <w:spacing w:before="0" w:after="160" w:line="240" w:lineRule="auto"/>
      </w:pPr>
      <w:r>
        <w:rPr>
          <w:rFonts w:ascii="Calibri" w:hAnsi="Calibri" w:cs="Calibri"/>
          <w:sz w:val="34"/>
          <w:color w:val="000000"/>
          <w:lang w:val="es-CL"/>
          <w:b/>
        </w:rPr>
        <w:t xml:space="preserve">Abstract</w:t>
      </w:r>
    </w:p>
    <w:p>
      <w:pPr>
        <w:spacing w:before="0" w:after="100" w:line="240" w:lineRule="auto"/>
      </w:pPr>
      <w:r>
        <w:rPr>
          <w:rFonts w:ascii="Calibri" w:hAnsi="Calibri" w:cs="Calibri"/>
          <w:sz w:val="22"/>
          <w:color w:val="000000"/>
          <w:lang w:val="en-US"/>
        </w:rPr>
        <w:t xml:space="preserve">Alunza is a web tutor for introductory JavaScript programming. This report reviews the local increment verified on 23 October 2026, with fourteen of twenty-seven mandatory requirements complete and locally tested, equivalent to 51.9% functional coverage. Institutional access, academic content, controlled execution, persisted submissions and personal history form an integrated workflow. The data model contains twenty-five tables and 292 columns. The report connects technical adjustments to test evidence and identifies the remaining dependencies. Contextual assistance, comprehensive learning analytics and remote operation still require implementation or validation. Local results establish a reproducible technical baseline; they do not demonstrate educational effectiveness, production readiness or academic acceptance. [1–4]</w:t>
      </w:r>
    </w:p>
    <w:p>
      <w:pPr>
        <w:keepNext/>
        <w:spacing w:before="0" w:after="160" w:line="240" w:lineRule="auto"/>
        <w:pageBreakBefore/>
      </w:pPr>
      <w:r>
        <w:rPr>
          <w:rFonts w:ascii="Calibri" w:hAnsi="Calibri" w:cs="Calibri"/>
          <w:sz w:val="34"/>
          <w:color w:val="000000"/>
          <w:lang w:val="es-CL"/>
          <w:b/>
        </w:rPr>
        <w:t xml:space="preserve">1 Propósito y alcance del avance</w:t>
      </w:r>
    </w:p>
    <w:p>
      <w:pPr>
        <w:spacing w:before="0" w:after="100" w:line="240" w:lineRule="auto"/>
      </w:pPr>
      <w:r>
        <w:rPr>
          <w:rFonts w:ascii="Calibri" w:hAnsi="Calibri" w:cs="Calibri"/>
          <w:sz w:val="22"/>
          <w:color w:val="000000"/>
          <w:lang w:val="es-CL"/>
        </w:rPr>
        <w:t xml:space="preserve">Alunza busca ayudar al estudiante a comprender errores y conservar sus intentos, y al profesor a orientar el acompañamiento. Combina ejercicios JavaScript, verificación determinista y ayuda futura apoyada en material docente autorizado. La decisión pedagógica permanece a cargo del profesor. [1]</w:t>
      </w:r>
    </w:p>
    <w:p>
      <w:pPr>
        <w:spacing w:before="0" w:after="100" w:line="240" w:lineRule="auto"/>
      </w:pPr>
      <w:r>
        <w:rPr>
          <w:rFonts w:ascii="Calibri" w:hAnsi="Calibri" w:cs="Calibri"/>
          <w:sz w:val="22"/>
          <w:color w:val="000000"/>
          <w:lang w:val="es-CL"/>
        </w:rPr>
        <w:t xml:space="preserve">El avance demuestra publicación, ejecución, envío confirmado e historia autorizados. Mantiene 27 RF Must: incorpora cinco cierres funcionales y conserva nueve anteriores. La cobertura no equivale a horas consumidas ni calidad global. [2, 3]</w:t>
      </w:r>
    </w:p>
    <w:tbl>
      <w:tblPr>
        <w:tblW w:w="13004" w:type="dxa"/>
        <w:tblLayout w:type="fixed"/>
        <w:tblBorders>
          <w:top w:val="single" w:sz="4" w:color="B8B8B8"/>
          <w:bottom w:val="single" w:sz="4" w:color="B8B8B8"/>
          <w:left w:val="single" w:sz="4" w:color="B8B8B8"/>
          <w:right w:val="single" w:sz="4" w:color="B8B8B8"/>
          <w:insideH w:val="single" w:sz="4" w:color="B8B8B8"/>
          <w:insideV w:val="single" w:sz="4" w:color="B8B8B8"/>
        </w:tblBorders>
      </w:tblPr>
      <w:tblGrid>
        <w:gridCol w:w="4200"/>
        <w:gridCol w:w="1400"/>
        <w:gridCol w:w="7404"/>
      </w:tblGrid>
      <w:tr>
        <w:trPr>
          <w:cantSplit/>
          <w:tblHeader/>
        </w:trPr>
        <w:tc>
          <w:tcPr>
            <w:tcW w:w="4200" w:type="dxa"/>
            <w:vAlign w:val="center"/>
            <w:shd w:fill="262626"/>
            <w:tcMar>
              <w:top w:w="65" w:type="dxa"/>
              <w:bottom w:w="65" w:type="dxa"/>
              <w:left w:w="100" w:type="dxa"/>
              <w:right w:w="100" w:type="dxa"/>
            </w:tcMar>
          </w:tcPr>
          <w:p>
            <w:pPr>
              <w:spacing w:before="0" w:after="0" w:line="240" w:lineRule="auto"/>
            </w:pPr>
            <w:r>
              <w:rPr>
                <w:rFonts w:ascii="Calibri" w:hAnsi="Calibri" w:cs="Calibri"/>
                <w:sz w:val="22"/>
                <w:color w:val="FFFFFF"/>
                <w:lang w:val="es-CL"/>
                <w:b/>
              </w:rPr>
              <w:t xml:space="preserve">Estado al 23/10/2026</w:t>
            </w:r>
          </w:p>
        </w:tc>
        <w:tc>
          <w:tcPr>
            <w:tcW w:w="1400" w:type="dxa"/>
            <w:vAlign w:val="center"/>
            <w:shd w:fill="262626"/>
            <w:tcMar>
              <w:top w:w="65" w:type="dxa"/>
              <w:bottom w:w="65" w:type="dxa"/>
              <w:left w:w="100" w:type="dxa"/>
              <w:right w:w="100" w:type="dxa"/>
            </w:tcMar>
          </w:tcPr>
          <w:p>
            <w:pPr>
              <w:spacing w:before="0" w:after="0" w:line="240" w:lineRule="auto"/>
            </w:pPr>
            <w:r>
              <w:rPr>
                <w:rFonts w:ascii="Calibri" w:hAnsi="Calibri" w:cs="Calibri"/>
                <w:sz w:val="22"/>
                <w:color w:val="FFFFFF"/>
                <w:lang w:val="es-CL"/>
                <w:b/>
              </w:rPr>
              <w:t xml:space="preserve">Cantidad</w:t>
            </w:r>
          </w:p>
        </w:tc>
        <w:tc>
          <w:tcPr>
            <w:tcW w:w="7404" w:type="dxa"/>
            <w:vAlign w:val="center"/>
            <w:shd w:fill="262626"/>
            <w:tcMar>
              <w:top w:w="65" w:type="dxa"/>
              <w:bottom w:w="65" w:type="dxa"/>
              <w:left w:w="100" w:type="dxa"/>
              <w:right w:w="100" w:type="dxa"/>
            </w:tcMar>
          </w:tcPr>
          <w:p>
            <w:pPr>
              <w:spacing w:before="0" w:after="0" w:line="240" w:lineRule="auto"/>
            </w:pPr>
            <w:r>
              <w:rPr>
                <w:rFonts w:ascii="Calibri" w:hAnsi="Calibri" w:cs="Calibri"/>
                <w:sz w:val="22"/>
                <w:color w:val="FFFFFF"/>
                <w:lang w:val="es-CL"/>
                <w:b/>
              </w:rPr>
              <w:t xml:space="preserve">Requisitos</w:t>
            </w:r>
          </w:p>
        </w:tc>
      </w:tr>
      <w:tr>
        <w:trPr>
          <w:cantSplit/>
        </w:trPr>
        <w:tc>
          <w:tcPr>
            <w:tcW w:w="4200"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Completos y probados localmente</w:t>
            </w:r>
          </w:p>
        </w:tc>
        <w:tc>
          <w:tcPr>
            <w:tcW w:w="1400"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14</w:t>
            </w:r>
          </w:p>
        </w:tc>
        <w:tc>
          <w:tcPr>
            <w:tcW w:w="7404"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RF-001, 002, 003, 004, 005, 007, 008, 009, 011, 014, 020, 021, 022 y 023</w:t>
            </w:r>
          </w:p>
        </w:tc>
      </w:tr>
      <w:tr>
        <w:trPr>
          <w:cantSplit/>
        </w:trPr>
        <w:tc>
          <w:tcPr>
            <w:tcW w:w="4200" w:type="dxa"/>
            <w:vAlign w:val="center"/>
            <w:shd w:fill="F2F2F2"/>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Parciales</w:t>
            </w:r>
          </w:p>
        </w:tc>
        <w:tc>
          <w:tcPr>
            <w:tcW w:w="1400" w:type="dxa"/>
            <w:vAlign w:val="center"/>
            <w:shd w:fill="F2F2F2"/>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3</w:t>
            </w:r>
          </w:p>
        </w:tc>
        <w:tc>
          <w:tcPr>
            <w:tcW w:w="7404" w:type="dxa"/>
            <w:vAlign w:val="center"/>
            <w:shd w:fill="F2F2F2"/>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RF-010, 015 y 024</w:t>
            </w:r>
          </w:p>
        </w:tc>
      </w:tr>
      <w:tr>
        <w:trPr>
          <w:cantSplit/>
        </w:trPr>
        <w:tc>
          <w:tcPr>
            <w:tcW w:w="4200"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Pendientes de integración completa</w:t>
            </w:r>
          </w:p>
        </w:tc>
        <w:tc>
          <w:tcPr>
            <w:tcW w:w="1400"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10</w:t>
            </w:r>
          </w:p>
        </w:tc>
        <w:tc>
          <w:tcPr>
            <w:tcW w:w="7404"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RF-006, 012, 013, 016, 017, 018, 019, 025, 026 y 027</w:t>
            </w:r>
          </w:p>
        </w:tc>
      </w:tr>
    </w:tbl>
    <w:p>
      <w:pPr>
        <w:spacing w:before="0" w:after="80" w:line="240" w:lineRule="auto"/>
      </w:pPr>
    </w:p>
    <w:p>
      <w:pPr>
        <w:spacing w:before="0" w:after="100" w:line="240" w:lineRule="auto"/>
      </w:pPr>
      <w:r>
        <w:rPr>
          <w:rFonts w:ascii="Calibri" w:hAnsi="Calibri" w:cs="Calibri"/>
          <w:sz w:val="22"/>
          <w:color w:val="000000"/>
          <w:lang w:val="es-CL"/>
        </w:rPr>
        <w:t xml:space="preserve">RF-010 conserva pendiente el escenario de falla con ayuda real integrada; RF-015 dispone de avance por actividad y requiere completar conceptos; RF-024 contiene una base de versiones, propiedad y archivo, pero su gobierno integral continúa pendiente. [2, 3]</w:t>
      </w:r>
    </w:p>
    <w:p>
      <w:pPr>
        <w:keepNext/>
        <w:spacing w:before="0" w:after="160" w:line="240" w:lineRule="auto"/>
      </w:pPr>
      <w:r>
        <w:rPr>
          <w:rFonts w:ascii="Calibri" w:hAnsi="Calibri" w:cs="Calibri"/>
          <w:sz w:val="34"/>
          <w:color w:val="000000"/>
          <w:lang w:val="es-CL"/>
          <w:b/>
        </w:rPr>
        <w:t xml:space="preserve">2 Metodología aplicada</w:t>
      </w:r>
    </w:p>
    <w:p>
      <w:pPr>
        <w:spacing w:before="0" w:after="100" w:line="240" w:lineRule="auto"/>
      </w:pPr>
      <w:r>
        <w:rPr>
          <w:rFonts w:ascii="Calibri" w:hAnsi="Calibri" w:cs="Calibri"/>
          <w:sz w:val="22"/>
          <w:color w:val="000000"/>
          <w:lang w:val="es-CL"/>
        </w:rPr>
        <w:t xml:space="preserve">La planificación utiliza Scrum ligero, backlog priorizado y entregas incrementales: 27 historias, 184 puntos y nueve sprints. Son estimaciones; esfuerzo real y velocidad requieren registros propios. Los incrementos técnicos ordenan dependencias sin sustituir los sprints académicos. [1, 5]</w:t>
      </w:r>
    </w:p>
    <w:p>
      <w:pPr>
        <w:spacing w:before="0" w:after="100" w:line="240" w:lineRule="auto"/>
      </w:pPr>
      <w:r>
        <w:rPr>
          <w:rFonts w:ascii="Calibri" w:hAnsi="Calibri" w:cs="Calibri"/>
          <w:sz w:val="22"/>
          <w:color w:val="000000"/>
          <w:lang w:val="es-CL"/>
        </w:rPr>
        <w:t xml:space="preserve">La trazabilidad relaciona RF, historia, caso de uso, escenario y prueba con contratos, migraciones, servicios e interfaz. La inscripción por código comprueba vigencia y organización y evita duplicados. Las versiones conservan el contenido publicado frente a ediciones posteriores del banco. [3]</w:t>
      </w:r>
    </w:p>
    <w:p>
      <w:pPr>
        <w:spacing w:before="0" w:after="100" w:line="240" w:lineRule="auto"/>
      </w:pPr>
      <w:r>
        <w:rPr>
          <w:rFonts w:ascii="Calibri" w:hAnsi="Calibri" w:cs="Calibri"/>
          <w:sz w:val="22"/>
          <w:color w:val="000000"/>
          <w:lang w:val="es-CL"/>
        </w:rPr>
        <w:t xml:space="preserve">Marcelo tiene responsabilidad prevista sobre producto, backend e integración; Benjamin, sobre interfaz y documentación; Abraham, sobre datos, IA/RAG y calidad. Cada contribución requiere tareas y revisiones identificables. [1, 5]</w:t>
      </w:r>
    </w:p>
    <w:p>
      <w:pPr>
        <w:spacing w:before="0" w:after="100" w:line="240" w:lineRule="auto"/>
      </w:pPr>
      <w:r>
        <w:rPr>
          <w:rFonts w:ascii="Calibri" w:hAnsi="Calibri" w:cs="Calibri"/>
          <w:sz w:val="22"/>
          <w:color w:val="000000"/>
          <w:lang w:val="es-CL"/>
        </w:rPr>
        <w:t xml:space="preserve">El terminado técnico exige integración, autorización, escenarios de éxito y rechazo, regresión y documentación. La aceptación docente es un control distinto. Las minutas F2-01 a F2-11 corresponden al 08, 11, 15, 22, 25 y 29/09 y al 02, 06, 09, 13 y 16/10 de 2026. Conservan su contexto histórico, sin atribuirles resultados posteriores. [6]</w:t>
      </w:r>
    </w:p>
    <w:p>
      <w:pPr>
        <w:keepNext/>
        <w:spacing w:before="0" w:after="160" w:line="240" w:lineRule="auto"/>
        <w:pageBreakBefore/>
      </w:pPr>
      <w:r>
        <w:rPr>
          <w:rFonts w:ascii="Calibri" w:hAnsi="Calibri" w:cs="Calibri"/>
          <w:sz w:val="34"/>
          <w:color w:val="000000"/>
          <w:lang w:val="es-CL"/>
          <w:b/>
        </w:rPr>
        <w:t xml:space="preserve">3 Ajustes y justificación</w:t>
      </w:r>
    </w:p>
    <w:p>
      <w:pPr>
        <w:spacing w:before="0" w:after="100" w:line="240" w:lineRule="auto"/>
      </w:pPr>
      <w:r>
        <w:rPr>
          <w:rFonts w:ascii="Calibri" w:hAnsi="Calibri" w:cs="Calibri"/>
          <w:sz w:val="22"/>
          <w:color w:val="000000"/>
          <w:lang w:val="es-CL"/>
        </w:rPr>
        <w:t xml:space="preserve">No se ha recibido retroalimentación docente. Los ajustes se sustentan en dificultades, facilitadores y pruebas. Los comentarios futuros se incorporarán con fecha, cambio acordado y verificación. [2–4]</w:t>
      </w:r>
    </w:p>
    <w:tbl>
      <w:tblPr>
        <w:tblW w:w="13004" w:type="dxa"/>
        <w:tblLayout w:type="fixed"/>
        <w:tblBorders>
          <w:top w:val="single" w:sz="4" w:color="B8B8B8"/>
          <w:bottom w:val="single" w:sz="4" w:color="B8B8B8"/>
          <w:left w:val="single" w:sz="4" w:color="B8B8B8"/>
          <w:right w:val="single" w:sz="4" w:color="B8B8B8"/>
          <w:insideH w:val="single" w:sz="4" w:color="B8B8B8"/>
          <w:insideV w:val="single" w:sz="4" w:color="B8B8B8"/>
        </w:tblBorders>
      </w:tblPr>
      <w:tblGrid>
        <w:gridCol w:w="3400"/>
        <w:gridCol w:w="4800"/>
        <w:gridCol w:w="4804"/>
      </w:tblGrid>
      <w:tr>
        <w:trPr>
          <w:cantSplit/>
          <w:tblHeader/>
        </w:trPr>
        <w:tc>
          <w:tcPr>
            <w:tcW w:w="3400" w:type="dxa"/>
            <w:vAlign w:val="center"/>
            <w:shd w:fill="262626"/>
            <w:tcMar>
              <w:top w:w="65" w:type="dxa"/>
              <w:bottom w:w="65" w:type="dxa"/>
              <w:left w:w="100" w:type="dxa"/>
              <w:right w:w="100" w:type="dxa"/>
            </w:tcMar>
          </w:tcPr>
          <w:p>
            <w:pPr>
              <w:spacing w:before="0" w:after="0" w:line="240" w:lineRule="auto"/>
            </w:pPr>
            <w:r>
              <w:rPr>
                <w:rFonts w:ascii="Calibri" w:hAnsi="Calibri" w:cs="Calibri"/>
                <w:sz w:val="22"/>
                <w:color w:val="FFFFFF"/>
                <w:lang w:val="es-CL"/>
                <w:b/>
              </w:rPr>
              <w:t xml:space="preserve">Ajuste</w:t>
            </w:r>
          </w:p>
        </w:tc>
        <w:tc>
          <w:tcPr>
            <w:tcW w:w="4800" w:type="dxa"/>
            <w:vAlign w:val="center"/>
            <w:shd w:fill="262626"/>
            <w:tcMar>
              <w:top w:w="65" w:type="dxa"/>
              <w:bottom w:w="65" w:type="dxa"/>
              <w:left w:w="100" w:type="dxa"/>
              <w:right w:w="100" w:type="dxa"/>
            </w:tcMar>
          </w:tcPr>
          <w:p>
            <w:pPr>
              <w:spacing w:before="0" w:after="0" w:line="240" w:lineRule="auto"/>
            </w:pPr>
            <w:r>
              <w:rPr>
                <w:rFonts w:ascii="Calibri" w:hAnsi="Calibri" w:cs="Calibri"/>
                <w:sz w:val="22"/>
                <w:color w:val="FFFFFF"/>
                <w:lang w:val="es-CL"/>
                <w:b/>
              </w:rPr>
              <w:t xml:space="preserve">Dificultad y facilitador</w:t>
            </w:r>
          </w:p>
        </w:tc>
        <w:tc>
          <w:tcPr>
            <w:tcW w:w="4804" w:type="dxa"/>
            <w:vAlign w:val="center"/>
            <w:shd w:fill="262626"/>
            <w:tcMar>
              <w:top w:w="65" w:type="dxa"/>
              <w:bottom w:w="65" w:type="dxa"/>
              <w:left w:w="100" w:type="dxa"/>
              <w:right w:w="100" w:type="dxa"/>
            </w:tcMar>
          </w:tcPr>
          <w:p>
            <w:pPr>
              <w:spacing w:before="0" w:after="0" w:line="240" w:lineRule="auto"/>
            </w:pPr>
            <w:r>
              <w:rPr>
                <w:rFonts w:ascii="Calibri" w:hAnsi="Calibri" w:cs="Calibri"/>
                <w:sz w:val="22"/>
                <w:color w:val="FFFFFF"/>
                <w:lang w:val="es-CL"/>
                <w:b/>
              </w:rPr>
              <w:t xml:space="preserve">Resultado o control</w:t>
            </w:r>
          </w:p>
        </w:tc>
      </w:tr>
      <w:tr>
        <w:trPr>
          <w:cantSplit/>
        </w:trPr>
        <w:tc>
          <w:tcPr>
            <w:tcW w:w="3400"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Ordenar capacidades antes del gobierno completo</w:t>
            </w:r>
          </w:p>
        </w:tc>
        <w:tc>
          <w:tcPr>
            <w:tcW w:w="4800"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Dependencias entre contenido, banco y permisos; contratos compartidos</w:t>
            </w:r>
          </w:p>
        </w:tc>
        <w:tc>
          <w:tcPr>
            <w:tcW w:w="4804"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Prerrequisitos integrados sin declarar RF-024 completo</w:t>
            </w:r>
          </w:p>
        </w:tc>
      </w:tr>
      <w:tr>
        <w:trPr>
          <w:cantSplit/>
        </w:trPr>
        <w:tc>
          <w:tcPr>
            <w:tcW w:w="3400" w:type="dxa"/>
            <w:vAlign w:val="center"/>
            <w:shd w:fill="F2F2F2"/>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Afinar autorización y escrituras parciales</w:t>
            </w:r>
          </w:p>
        </w:tc>
        <w:tc>
          <w:tcPr>
            <w:tcW w:w="4800" w:type="dxa"/>
            <w:vAlign w:val="center"/>
            <w:shd w:fill="F2F2F2"/>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Políticas RLS y validación PATCH; pruebas HTTP y SQL</w:t>
            </w:r>
          </w:p>
        </w:tc>
        <w:tc>
          <w:tcPr>
            <w:tcW w:w="4804" w:type="dxa"/>
            <w:vAlign w:val="center"/>
            <w:shd w:fill="F2F2F2"/>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Conservación de permisos y datos no modificados</w:t>
            </w:r>
          </w:p>
        </w:tc>
      </w:tr>
      <w:tr>
        <w:trPr>
          <w:cantSplit/>
        </w:trPr>
        <w:tc>
          <w:tcPr>
            <w:tcW w:w="3400"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Recuperar el envío sin duplicarlo</w:t>
            </w:r>
          </w:p>
        </w:tc>
        <w:tc>
          <w:tcPr>
            <w:tcW w:w="4800"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Respuesta de red perdida; clave de operación persistente</w:t>
            </w:r>
          </w:p>
        </w:tc>
        <w:tc>
          <w:tcPr>
            <w:tcW w:w="4804"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Repetición de transporte recupera el mismo intento</w:t>
            </w:r>
          </w:p>
        </w:tc>
      </w:tr>
      <w:tr>
        <w:trPr>
          <w:cantSplit/>
        </w:trPr>
        <w:tc>
          <w:tcPr>
            <w:tcW w:w="3400" w:type="dxa"/>
            <w:vAlign w:val="center"/>
            <w:shd w:fill="F2F2F2"/>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Optimizar SUBMIT concurrente</w:t>
            </w:r>
          </w:p>
        </w:tc>
        <w:tc>
          <w:tcPr>
            <w:tcW w:w="4800" w:type="dxa"/>
            <w:vAlign w:val="center"/>
            <w:shd w:fill="F2F2F2"/>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p95 inicial de 5164,50 ms; medición del recorrido</w:t>
            </w:r>
          </w:p>
        </w:tc>
        <w:tc>
          <w:tcPr>
            <w:tcW w:w="4804" w:type="dxa"/>
            <w:vAlign w:val="center"/>
            <w:shd w:fill="F2F2F2"/>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p95 final de 3502,71 ms, sin aumentar límites ni reutilizar cápsulas</w:t>
            </w:r>
          </w:p>
        </w:tc>
      </w:tr>
      <w:tr>
        <w:trPr>
          <w:cantSplit/>
        </w:trPr>
        <w:tc>
          <w:tcPr>
            <w:tcW w:w="3400"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Separar evidencia local y dependencias remotas</w:t>
            </w:r>
          </w:p>
        </w:tc>
        <w:tc>
          <w:tcPr>
            <w:tcW w:w="4800"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Ayuda y proveedores pendientes; matriz de trazabilidad</w:t>
            </w:r>
          </w:p>
        </w:tc>
        <w:tc>
          <w:tcPr>
            <w:tcW w:w="4804"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Cobertura parcial explícita y validación remota pendiente</w:t>
            </w:r>
          </w:p>
        </w:tc>
      </w:tr>
    </w:tbl>
    <w:p>
      <w:pPr>
        <w:spacing w:before="0" w:after="80" w:line="240" w:lineRule="auto"/>
      </w:pPr>
    </w:p>
    <w:p>
      <w:pPr>
        <w:spacing w:before="0" w:after="100" w:line="240" w:lineRule="auto"/>
      </w:pPr>
      <w:r>
        <w:rPr>
          <w:rFonts w:ascii="Calibri" w:hAnsi="Calibri" w:cs="Calibri"/>
          <w:sz w:val="22"/>
          <w:color w:val="000000"/>
          <w:lang w:val="es-CL"/>
        </w:rPr>
        <w:t xml:space="preserve">La optimización conservó muestras y persistencia. El resultado inicial permanece como antecedente; el vigente corresponde a la medición final. [4]</w:t>
      </w:r>
    </w:p>
    <w:p>
      <w:pPr>
        <w:keepNext/>
        <w:spacing w:before="0" w:after="160" w:line="240" w:lineRule="auto"/>
        <w:pageBreakBefore/>
      </w:pPr>
      <w:r>
        <w:rPr>
          <w:rFonts w:ascii="Calibri" w:hAnsi="Calibri" w:cs="Calibri"/>
          <w:sz w:val="34"/>
          <w:color w:val="000000"/>
          <w:lang w:val="es-CL"/>
          <w:b/>
        </w:rPr>
        <w:t xml:space="preserve">4 Desarrollo de ingeniería</w:t>
      </w:r>
    </w:p>
    <w:p>
      <w:pPr>
        <w:spacing w:before="0" w:after="100" w:line="240" w:lineRule="auto"/>
      </w:pPr>
      <w:r>
        <w:rPr>
          <w:rFonts w:ascii="Calibri" w:hAnsi="Calibri" w:cs="Calibri"/>
          <w:sz w:val="22"/>
          <w:color w:val="000000"/>
          <w:lang w:val="es-CL"/>
        </w:rPr>
        <w:t xml:space="preserve">Next.js presenta la experiencia por rol y NestJS concentra la única API de dominio. Supabase Auth identifica al usuario y PostgreSQL aplica aislamiento mediante RLS. El backend orquesta Docker con QuickJS/WASM para ejecutar código fuera del proceso de la API. Vercel, Azure Container Apps, Vercel Sandbox y Azure OpenAI corresponden a la arquitectura objetivo; no se declaran desplegados o validados remotamente. [7]</w:t>
      </w:r>
    </w:p>
    <w:p>
      <w:pPr>
        <w:spacing w:before="0" w:after="100" w:line="240" w:lineRule="auto"/>
      </w:pPr>
      <w:r>
        <w:rPr>
          <w:rFonts w:ascii="Calibri" w:hAnsi="Calibri" w:cs="Calibri"/>
          <w:sz w:val="22"/>
          <w:color w:val="000000"/>
          <w:lang w:val="es-CL"/>
        </w:rPr>
        <w:t xml:space="preserve">El modelo reúne 25 tablas y 292 atributos en cuatro migraciones, incluidas cinco tablas nuevas de práctica e intentos. La actualización preservó las 114 filas previas comparadas. El diccionario describe claves, nulabilidad y relaciones; las pruebas ocultas y resultados internos permanecen privados. [4, 7]</w:t>
      </w:r>
    </w:p>
    <w:p>
      <w:pPr>
        <w:spacing w:before="0" w:after="100" w:line="240" w:lineRule="auto"/>
      </w:pPr>
      <w:r>
        <w:rPr>
          <w:rFonts w:ascii="Calibri" w:hAnsi="Calibri" w:cs="Calibri"/>
          <w:sz w:val="22"/>
          <w:color w:val="000000"/>
          <w:lang w:val="es-CL"/>
        </w:rPr>
        <w:t xml:space="preserve">RUN ejecuta pruebas visibles y devuelve un resultado temporal sin crear intento ni progreso. SUBMIT confirma código, intento, resultado y eventos de forma atómica. La recuperación de transporte reutiliza la clave; un reintento deliberado crea una nueva. Una admisión anterior al cierre puede finalizar; una posterior se rechaza. El historial propio no reabre la actividad. [2, 7]</w:t>
      </w:r>
    </w:p>
    <w:p>
      <w:pPr>
        <w:spacing w:before="0" w:after="100" w:line="240" w:lineRule="auto"/>
      </w:pPr>
      <w:r>
        <w:rPr>
          <w:rFonts w:ascii="Calibri" w:hAnsi="Calibri" w:cs="Calibri"/>
          <w:sz w:val="22"/>
          <w:color w:val="000000"/>
          <w:lang w:val="es-CL"/>
        </w:rPr>
        <w:t xml:space="preserve">El ejecutor local aplica como máximos 128 MiB de memoria, 3000 ms acumulados y 64 KiB de salida; respeta presupuestos menores de cada versión. La verificación determinista establece el diagnóstico. La ayuda futura no modifica ese resultado ni calcula el progreso. [7]</w:t>
      </w:r>
    </w:p>
    <w:p>
      <w:pPr>
        <w:keepNext/>
        <w:spacing w:before="0" w:after="160" w:line="240" w:lineRule="auto"/>
        <w:pageBreakBefore/>
      </w:pPr>
      <w:r>
        <w:rPr>
          <w:rFonts w:ascii="Calibri" w:hAnsi="Calibri" w:cs="Calibri"/>
          <w:sz w:val="34"/>
          <w:color w:val="000000"/>
          <w:lang w:val="es-CL"/>
          <w:b/>
        </w:rPr>
        <w:t xml:space="preserve">5 Evidencias y calidad</w:t>
      </w:r>
    </w:p>
    <w:p>
      <w:pPr>
        <w:spacing w:before="0" w:after="100" w:line="240" w:lineRule="auto"/>
      </w:pPr>
      <w:r>
        <w:rPr>
          <w:rFonts w:ascii="Calibri" w:hAnsi="Calibri" w:cs="Calibri"/>
          <w:sz w:val="22"/>
          <w:color w:val="000000"/>
          <w:lang w:val="es-CL"/>
        </w:rPr>
        <w:t xml:space="preserve">La evidencia del 23/10/2026 combina contratos, integración, aislamiento y recorridos completos. Esta revisión consulta registros existentes. [4]</w:t>
      </w:r>
    </w:p>
    <w:tbl>
      <w:tblPr>
        <w:tblW w:w="13004" w:type="dxa"/>
        <w:tblLayout w:type="fixed"/>
        <w:tblBorders>
          <w:top w:val="single" w:sz="4" w:color="B8B8B8"/>
          <w:bottom w:val="single" w:sz="4" w:color="B8B8B8"/>
          <w:left w:val="single" w:sz="4" w:color="B8B8B8"/>
          <w:right w:val="single" w:sz="4" w:color="B8B8B8"/>
          <w:insideH w:val="single" w:sz="4" w:color="B8B8B8"/>
          <w:insideV w:val="single" w:sz="4" w:color="B8B8B8"/>
        </w:tblBorders>
      </w:tblPr>
      <w:tblGrid>
        <w:gridCol w:w="3900"/>
        <w:gridCol w:w="3300"/>
        <w:gridCol w:w="5804"/>
      </w:tblGrid>
      <w:tr>
        <w:trPr>
          <w:cantSplit/>
          <w:tblHeader/>
        </w:trPr>
        <w:tc>
          <w:tcPr>
            <w:tcW w:w="3900" w:type="dxa"/>
            <w:vAlign w:val="center"/>
            <w:shd w:fill="262626"/>
            <w:tcMar>
              <w:top w:w="65" w:type="dxa"/>
              <w:bottom w:w="65" w:type="dxa"/>
              <w:left w:w="100" w:type="dxa"/>
              <w:right w:w="100" w:type="dxa"/>
            </w:tcMar>
          </w:tcPr>
          <w:p>
            <w:pPr>
              <w:spacing w:before="0" w:after="0" w:line="240" w:lineRule="auto"/>
            </w:pPr>
            <w:r>
              <w:rPr>
                <w:rFonts w:ascii="Calibri" w:hAnsi="Calibri" w:cs="Calibri"/>
                <w:sz w:val="22"/>
                <w:color w:val="FFFFFF"/>
                <w:lang w:val="es-CL"/>
                <w:b/>
              </w:rPr>
              <w:t xml:space="preserve">Comprobación</w:t>
            </w:r>
          </w:p>
        </w:tc>
        <w:tc>
          <w:tcPr>
            <w:tcW w:w="3300" w:type="dxa"/>
            <w:vAlign w:val="center"/>
            <w:shd w:fill="262626"/>
            <w:tcMar>
              <w:top w:w="65" w:type="dxa"/>
              <w:bottom w:w="65" w:type="dxa"/>
              <w:left w:w="100" w:type="dxa"/>
              <w:right w:w="100" w:type="dxa"/>
            </w:tcMar>
          </w:tcPr>
          <w:p>
            <w:pPr>
              <w:spacing w:before="0" w:after="0" w:line="240" w:lineRule="auto"/>
            </w:pPr>
            <w:r>
              <w:rPr>
                <w:rFonts w:ascii="Calibri" w:hAnsi="Calibri" w:cs="Calibri"/>
                <w:sz w:val="22"/>
                <w:color w:val="FFFFFF"/>
                <w:lang w:val="es-CL"/>
                <w:b/>
              </w:rPr>
              <w:t xml:space="preserve">Resultado vigente</w:t>
            </w:r>
          </w:p>
        </w:tc>
        <w:tc>
          <w:tcPr>
            <w:tcW w:w="5804" w:type="dxa"/>
            <w:vAlign w:val="center"/>
            <w:shd w:fill="262626"/>
            <w:tcMar>
              <w:top w:w="65" w:type="dxa"/>
              <w:bottom w:w="65" w:type="dxa"/>
              <w:left w:w="100" w:type="dxa"/>
              <w:right w:w="100" w:type="dxa"/>
            </w:tcMar>
          </w:tcPr>
          <w:p>
            <w:pPr>
              <w:spacing w:before="0" w:after="0" w:line="240" w:lineRule="auto"/>
            </w:pPr>
            <w:r>
              <w:rPr>
                <w:rFonts w:ascii="Calibri" w:hAnsi="Calibri" w:cs="Calibri"/>
                <w:sz w:val="22"/>
                <w:color w:val="FFFFFF"/>
                <w:lang w:val="es-CL"/>
                <w:b/>
              </w:rPr>
              <w:t xml:space="preserve">Alcance</w:t>
            </w:r>
          </w:p>
        </w:tc>
      </w:tr>
      <w:tr>
        <w:trPr>
          <w:cantSplit/>
        </w:trPr>
        <w:tc>
          <w:tcPr>
            <w:tcW w:w="3900"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Unitarias y contratos</w:t>
            </w:r>
          </w:p>
        </w:tc>
        <w:tc>
          <w:tcPr>
            <w:tcW w:w="3300"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675 aprobadas</w:t>
            </w:r>
          </w:p>
        </w:tc>
        <w:tc>
          <w:tcPr>
            <w:tcW w:w="5804"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Seis grupos</w:t>
            </w:r>
          </w:p>
        </w:tc>
      </w:tr>
      <w:tr>
        <w:trPr>
          <w:cantSplit/>
        </w:trPr>
        <w:tc>
          <w:tcPr>
            <w:tcW w:w="3900" w:type="dxa"/>
            <w:vAlign w:val="center"/>
            <w:shd w:fill="F2F2F2"/>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HTTP integrado</w:t>
            </w:r>
          </w:p>
        </w:tc>
        <w:tc>
          <w:tcPr>
            <w:tcW w:w="3300" w:type="dxa"/>
            <w:vAlign w:val="center"/>
            <w:shd w:fill="F2F2F2"/>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111/111</w:t>
            </w:r>
          </w:p>
        </w:tc>
        <w:tc>
          <w:tcPr>
            <w:tcW w:w="5804" w:type="dxa"/>
            <w:vAlign w:val="center"/>
            <w:shd w:fill="F2F2F2"/>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API y servicios locales</w:t>
            </w:r>
          </w:p>
        </w:tc>
      </w:tr>
      <w:tr>
        <w:trPr>
          <w:cantSplit/>
        </w:trPr>
        <w:tc>
          <w:tcPr>
            <w:tcW w:w="3900"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SQL y pgTAP</w:t>
            </w:r>
          </w:p>
        </w:tc>
        <w:tc>
          <w:tcPr>
            <w:tcW w:w="3300"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313/313</w:t>
            </w:r>
          </w:p>
        </w:tc>
        <w:tc>
          <w:tcPr>
            <w:tcW w:w="5804"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Siete archivos de comprobaciones</w:t>
            </w:r>
          </w:p>
        </w:tc>
      </w:tr>
      <w:tr>
        <w:trPr>
          <w:cantSplit/>
        </w:trPr>
        <w:tc>
          <w:tcPr>
            <w:tcW w:w="3900" w:type="dxa"/>
            <w:vAlign w:val="center"/>
            <w:shd w:fill="F2F2F2"/>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Docker adversarial</w:t>
            </w:r>
          </w:p>
        </w:tc>
        <w:tc>
          <w:tcPr>
            <w:tcW w:w="3300" w:type="dxa"/>
            <w:vAlign w:val="center"/>
            <w:shd w:fill="F2F2F2"/>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78/78</w:t>
            </w:r>
          </w:p>
        </w:tc>
        <w:tc>
          <w:tcPr>
            <w:tcW w:w="5804" w:type="dxa"/>
            <w:vAlign w:val="center"/>
            <w:shd w:fill="F2F2F2"/>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Límites, aislamiento y limpieza</w:t>
            </w:r>
          </w:p>
        </w:tc>
      </w:tr>
      <w:tr>
        <w:trPr>
          <w:cantSplit/>
        </w:trPr>
        <w:tc>
          <w:tcPr>
            <w:tcW w:w="3900"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Cypress</w:t>
            </w:r>
          </w:p>
        </w:tc>
        <w:tc>
          <w:tcPr>
            <w:tcW w:w="3300"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34/34</w:t>
            </w:r>
          </w:p>
        </w:tc>
        <w:tc>
          <w:tcPr>
            <w:tcW w:w="5804"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Sin omitidas ni pendientes</w:t>
            </w:r>
          </w:p>
        </w:tc>
      </w:tr>
      <w:tr>
        <w:trPr>
          <w:cantSplit/>
        </w:trPr>
        <w:tc>
          <w:tcPr>
            <w:tcW w:w="3900" w:type="dxa"/>
            <w:vAlign w:val="center"/>
            <w:shd w:fill="F2F2F2"/>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pgvector con proveedor doble explícito</w:t>
            </w:r>
          </w:p>
        </w:tc>
        <w:tc>
          <w:tcPr>
            <w:tcW w:w="3300" w:type="dxa"/>
            <w:vAlign w:val="center"/>
            <w:shd w:fill="F2F2F2"/>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27/27</w:t>
            </w:r>
          </w:p>
        </w:tc>
        <w:tc>
          <w:tcPr>
            <w:tcW w:w="5804" w:type="dxa"/>
            <w:vAlign w:val="center"/>
            <w:shd w:fill="F2F2F2"/>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Ensayo local; no Azure ni ayuda de producto</w:t>
            </w:r>
          </w:p>
        </w:tc>
      </w:tr>
      <w:tr>
        <w:trPr>
          <w:cantSplit/>
        </w:trPr>
        <w:tc>
          <w:tcPr>
            <w:tcW w:w="3900"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CI local</w:t>
            </w:r>
          </w:p>
        </w:tc>
        <w:tc>
          <w:tcPr>
            <w:tcW w:w="3300"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14/14 controles</w:t>
            </w:r>
          </w:p>
        </w:tc>
        <w:tc>
          <w:tcPr>
            <w:tcW w:w="5804"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Agrupa verificaciones; no añade catorce pruebas</w:t>
            </w:r>
          </w:p>
        </w:tc>
      </w:tr>
      <w:tr>
        <w:trPr>
          <w:cantSplit/>
        </w:trPr>
        <w:tc>
          <w:tcPr>
            <w:tcW w:w="3900" w:type="dxa"/>
            <w:vAlign w:val="center"/>
            <w:shd w:fill="F2F2F2"/>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Rendimiento concurrente p95</w:t>
            </w:r>
          </w:p>
        </w:tc>
        <w:tc>
          <w:tcPr>
            <w:tcW w:w="3300" w:type="dxa"/>
            <w:vAlign w:val="center"/>
            <w:shd w:fill="F2F2F2"/>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RUN 2227,87 ms; SUBMIT 3502,71 ms</w:t>
            </w:r>
          </w:p>
        </w:tc>
        <w:tc>
          <w:tcPr>
            <w:tcW w:w="5804" w:type="dxa"/>
            <w:vAlign w:val="center"/>
            <w:shd w:fill="F2F2F2"/>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50 solicitudes secuenciales y 50 con concurrencia cuatro por operación</w:t>
            </w:r>
          </w:p>
        </w:tc>
      </w:tr>
    </w:tbl>
    <w:p>
      <w:pPr>
        <w:spacing w:before="0" w:after="80" w:line="240" w:lineRule="auto"/>
      </w:pPr>
    </w:p>
    <w:p>
      <w:pPr>
        <w:spacing w:before="0" w:after="100" w:line="240" w:lineRule="auto"/>
      </w:pPr>
      <w:r>
        <w:rPr>
          <w:rFonts w:ascii="Calibri" w:hAnsi="Calibri" w:cs="Calibri"/>
          <w:sz w:val="22"/>
          <w:color w:val="000000"/>
          <w:lang w:val="es-CL"/>
        </w:rPr>
        <w:t xml:space="preserve">Las suites no se suman como cifra única de calidad. El ensayo conserva 200 solicitudes y el p95 de ambas operaciones cumple el objetivo local inferior a 5000 ms, sin extrapolar resultados a producción. El avance distingue ausencia de intentos, ausencia de ejercicios requeridos y falla de consulta. [2, 4]</w:t>
      </w:r>
    </w:p>
    <w:p>
      <w:pPr>
        <w:spacing w:before="0" w:after="160" w:line="240" w:lineRule="auto"/>
        <w:pageBreakBefore/>
      </w:pPr>
      <w:r>
        <w:rPr>
          <w:rFonts w:ascii="Calibri" w:hAnsi="Calibri" w:cs="Calibri"/>
          <w:sz w:val="34"/>
          <w:color w:val="000000"/>
          <w:lang w:val="es-CL"/>
          <w:b/>
        </w:rPr>
        <w:t xml:space="preserve">Calidad disciplinaria y continuidad</w:t>
      </w:r>
    </w:p>
    <w:tbl>
      <w:tblPr>
        <w:tblW w:w="13004" w:type="dxa"/>
        <w:tblLayout w:type="fixed"/>
        <w:tblBorders>
          <w:top w:val="single" w:sz="4" w:color="B8B8B8"/>
          <w:bottom w:val="single" w:sz="4" w:color="B8B8B8"/>
          <w:left w:val="single" w:sz="4" w:color="B8B8B8"/>
          <w:right w:val="single" w:sz="4" w:color="B8B8B8"/>
          <w:insideH w:val="single" w:sz="4" w:color="B8B8B8"/>
          <w:insideV w:val="single" w:sz="4" w:color="B8B8B8"/>
        </w:tblBorders>
      </w:tblPr>
      <w:tblGrid>
        <w:gridCol w:w="3500"/>
        <w:gridCol w:w="5000"/>
        <w:gridCol w:w="4504"/>
      </w:tblGrid>
      <w:tr>
        <w:trPr>
          <w:cantSplit/>
          <w:tblHeader/>
        </w:trPr>
        <w:tc>
          <w:tcPr>
            <w:tcW w:w="3500" w:type="dxa"/>
            <w:vAlign w:val="center"/>
            <w:shd w:fill="262626"/>
            <w:tcMar>
              <w:top w:w="65" w:type="dxa"/>
              <w:bottom w:w="65" w:type="dxa"/>
              <w:left w:w="100" w:type="dxa"/>
              <w:right w:w="100" w:type="dxa"/>
            </w:tcMar>
          </w:tcPr>
          <w:p>
            <w:pPr>
              <w:spacing w:before="0" w:after="0" w:line="240" w:lineRule="auto"/>
            </w:pPr>
            <w:r>
              <w:rPr>
                <w:rFonts w:ascii="Calibri" w:hAnsi="Calibri" w:cs="Calibri"/>
                <w:sz w:val="22"/>
                <w:color w:val="FFFFFF"/>
                <w:lang w:val="es-CL"/>
                <w:b/>
              </w:rPr>
              <w:t xml:space="preserve">Competencia disciplinaria</w:t>
            </w:r>
          </w:p>
        </w:tc>
        <w:tc>
          <w:tcPr>
            <w:tcW w:w="5000" w:type="dxa"/>
            <w:vAlign w:val="center"/>
            <w:shd w:fill="262626"/>
            <w:tcMar>
              <w:top w:w="65" w:type="dxa"/>
              <w:bottom w:w="65" w:type="dxa"/>
              <w:left w:w="100" w:type="dxa"/>
              <w:right w:w="100" w:type="dxa"/>
            </w:tcMar>
          </w:tcPr>
          <w:p>
            <w:pPr>
              <w:spacing w:before="0" w:after="0" w:line="240" w:lineRule="auto"/>
            </w:pPr>
            <w:r>
              <w:rPr>
                <w:rFonts w:ascii="Calibri" w:hAnsi="Calibri" w:cs="Calibri"/>
                <w:sz w:val="22"/>
                <w:color w:val="FFFFFF"/>
                <w:lang w:val="es-CL"/>
                <w:b/>
              </w:rPr>
              <w:t xml:space="preserve">Evidencia disponible</w:t>
            </w:r>
          </w:p>
        </w:tc>
        <w:tc>
          <w:tcPr>
            <w:tcW w:w="4504" w:type="dxa"/>
            <w:vAlign w:val="center"/>
            <w:shd w:fill="262626"/>
            <w:tcMar>
              <w:top w:w="65" w:type="dxa"/>
              <w:bottom w:w="65" w:type="dxa"/>
              <w:left w:w="100" w:type="dxa"/>
              <w:right w:w="100" w:type="dxa"/>
            </w:tcMar>
          </w:tcPr>
          <w:p>
            <w:pPr>
              <w:spacing w:before="0" w:after="0" w:line="240" w:lineRule="auto"/>
            </w:pPr>
            <w:r>
              <w:rPr>
                <w:rFonts w:ascii="Calibri" w:hAnsi="Calibri" w:cs="Calibri"/>
                <w:sz w:val="22"/>
                <w:color w:val="FFFFFF"/>
                <w:lang w:val="es-CL"/>
                <w:b/>
              </w:rPr>
              <w:t xml:space="preserve">Límite</w:t>
            </w:r>
          </w:p>
        </w:tc>
      </w:tr>
      <w:tr>
        <w:trPr>
          <w:cantSplit/>
        </w:trPr>
        <w:tc>
          <w:tcPr>
            <w:tcW w:w="3500"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Pruebas y mejora de calidad 1.1 a 1.3</w:t>
            </w:r>
          </w:p>
        </w:tc>
        <w:tc>
          <w:tcPr>
            <w:tcW w:w="5000"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Escenarios, suites y optimización medida</w:t>
            </w:r>
          </w:p>
        </w:tc>
        <w:tc>
          <w:tcPr>
            <w:tcW w:w="4504"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Seguridad y rendimiento productivos pendientes</w:t>
            </w:r>
          </w:p>
        </w:tc>
      </w:tr>
      <w:tr>
        <w:trPr>
          <w:cantSplit/>
        </w:trPr>
        <w:tc>
          <w:tcPr>
            <w:tcW w:w="3500" w:type="dxa"/>
            <w:vAlign w:val="center"/>
            <w:shd w:fill="F2F2F2"/>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Gestión de proyectos 2.1 y 2.2</w:t>
            </w:r>
          </w:p>
        </w:tc>
        <w:tc>
          <w:tcPr>
            <w:tcW w:w="5000" w:type="dxa"/>
            <w:vAlign w:val="center"/>
            <w:shd w:fill="F2F2F2"/>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Backlog, dependencias, cobertura y riesgos</w:t>
            </w:r>
          </w:p>
        </w:tc>
        <w:tc>
          <w:tcPr>
            <w:tcW w:w="4504" w:type="dxa"/>
            <w:vAlign w:val="center"/>
            <w:shd w:fill="F2F2F2"/>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Estimaciones no equivalen a esfuerzo real</w:t>
            </w:r>
          </w:p>
        </w:tc>
      </w:tr>
      <w:tr>
        <w:trPr>
          <w:cantSplit/>
        </w:trPr>
        <w:tc>
          <w:tcPr>
            <w:tcW w:w="3500"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Modelos de datos 3.1 y 3.2</w:t>
            </w:r>
          </w:p>
        </w:tc>
        <w:tc>
          <w:tcPr>
            <w:tcW w:w="5000"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Diccionario, migraciones, restricciones y RLS</w:t>
            </w:r>
          </w:p>
        </w:tc>
        <w:tc>
          <w:tcPr>
            <w:tcW w:w="4504"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Datos y seguimiento futuros aún pendientes</w:t>
            </w:r>
          </w:p>
        </w:tc>
      </w:tr>
      <w:tr>
        <w:trPr>
          <w:cantSplit/>
        </w:trPr>
        <w:tc>
          <w:tcPr>
            <w:tcW w:w="3500" w:type="dxa"/>
            <w:vAlign w:val="center"/>
            <w:shd w:fill="F2F2F2"/>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Construcción e integración 4.1 a 4.3</w:t>
            </w:r>
          </w:p>
        </w:tc>
        <w:tc>
          <w:tcPr>
            <w:tcW w:w="5000" w:type="dxa"/>
            <w:vAlign w:val="center"/>
            <w:shd w:fill="F2F2F2"/>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Web, API, Auth, PostgreSQL y Docker integrados</w:t>
            </w:r>
          </w:p>
        </w:tc>
        <w:tc>
          <w:tcPr>
            <w:tcW w:w="4504" w:type="dxa"/>
            <w:vAlign w:val="center"/>
            <w:shd w:fill="F2F2F2"/>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Implantación institucional y remota pendiente</w:t>
            </w:r>
          </w:p>
        </w:tc>
      </w:tr>
    </w:tbl>
    <w:p>
      <w:pPr>
        <w:spacing w:before="0" w:after="80" w:line="240" w:lineRule="auto"/>
      </w:pPr>
    </w:p>
    <w:p>
      <w:pPr>
        <w:keepNext/>
        <w:spacing w:before="0" w:after="160" w:line="240" w:lineRule="auto"/>
      </w:pPr>
      <w:r>
        <w:rPr>
          <w:rFonts w:ascii="Calibri" w:hAnsi="Calibri" w:cs="Calibri"/>
          <w:sz w:val="34"/>
          <w:color w:val="000000"/>
          <w:lang w:val="es-CL"/>
          <w:b/>
        </w:rPr>
        <w:t xml:space="preserve">6 Próximos pasos y conclusión grupal</w:t>
      </w:r>
    </w:p>
    <w:p>
      <w:pPr>
        <w:spacing w:before="0" w:after="100" w:line="240" w:lineRule="auto"/>
      </w:pPr>
      <w:r>
        <w:rPr>
          <w:rFonts w:ascii="Calibri" w:hAnsi="Calibri" w:cs="Calibri"/>
          <w:sz w:val="22"/>
          <w:color w:val="000000"/>
          <w:lang w:val="es-CL"/>
        </w:rPr>
        <w:t xml:space="preserve">La prioridad es integrar materiales autorizados y ayuda sobre intentos confirmados, incluida la falla del proveedor. Después siguen conceptos, tablero, señales y gobierno, conservando regresión de permisos, cierre, persistencia e historial. [2, 5]</w:t>
      </w:r>
    </w:p>
    <w:p>
      <w:pPr>
        <w:spacing w:before="0" w:after="100" w:line="240" w:lineRule="auto"/>
      </w:pPr>
      <w:r>
        <w:rPr>
          <w:rFonts w:ascii="Calibri" w:hAnsi="Calibri" w:cs="Calibri"/>
          <w:sz w:val="22"/>
          <w:color w:val="000000"/>
          <w:lang w:val="es-CL"/>
        </w:rPr>
        <w:t xml:space="preserve">Antes de publicar corresponde revisar las 14 entradas afectadas de dependencias, validar el entorno remoto y acordar privacidad y retención. La revisión docente permitirá ajustar prioridades sin anticipar aceptación. [2, 4]</w:t>
      </w:r>
    </w:p>
    <w:p>
      <w:pPr>
        <w:spacing w:before="0" w:after="100" w:line="240" w:lineRule="auto"/>
      </w:pPr>
      <w:r>
        <w:rPr>
          <w:rFonts w:ascii="Calibri" w:hAnsi="Calibri" w:cs="Calibri"/>
          <w:sz w:val="22"/>
          <w:color w:val="000000"/>
          <w:lang w:val="es-CL"/>
        </w:rPr>
        <w:t xml:space="preserve">El avance acredita un núcleo local integrado con cobertura de 51,9 %. Las pruebas sustentan decisiones de ingeniería y la trazabilidad identifica brechas. Completar la solución exige evaluar posteriormente utilidad pedagógica, operación remota y aceptación académica.</w:t>
      </w:r>
    </w:p>
    <w:p>
      <w:pPr>
        <w:keepNext/>
        <w:spacing w:before="0" w:after="160" w:line="240" w:lineRule="auto"/>
        <w:pageBreakBefore/>
      </w:pPr>
      <w:r>
        <w:rPr>
          <w:rFonts w:ascii="Calibri" w:hAnsi="Calibri" w:cs="Calibri"/>
          <w:sz w:val="34"/>
          <w:color w:val="000000"/>
          <w:lang w:val="es-CL"/>
          <w:b/>
        </w:rPr>
        <w:t xml:space="preserve">7 Individual conclusions and reflections</w:t>
      </w:r>
    </w:p>
    <w:p>
      <w:pPr>
        <w:keepNext/>
        <w:spacing w:before="80" w:after="80" w:line="240" w:lineRule="auto"/>
      </w:pPr>
      <w:r>
        <w:rPr>
          <w:rFonts w:ascii="Calibri" w:hAnsi="Calibri" w:cs="Calibri"/>
          <w:sz w:val="24"/>
          <w:color w:val="000000"/>
          <w:lang w:val="es-CL"/>
          <w:b/>
        </w:rPr>
        <w:t xml:space="preserve">Marcelo Núñez</w:t>
      </w:r>
    </w:p>
    <w:p>
      <w:pPr>
        <w:spacing w:before="0" w:after="100" w:line="240" w:lineRule="auto"/>
      </w:pPr>
      <w:r>
        <w:rPr>
          <w:rFonts w:ascii="Calibri" w:hAnsi="Calibri" w:cs="Calibri"/>
          <w:sz w:val="22"/>
          <w:color w:val="000000"/>
          <w:lang w:val="en-US"/>
          <w:b/>
        </w:rPr>
        <w:t xml:space="preserve">Conclusion.</w:t>
      </w:r>
      <w:r>
        <w:rPr>
          <w:rFonts w:ascii="Calibri" w:hAnsi="Calibri" w:cs="Calibri"/>
          <w:sz w:val="22"/>
          <w:color w:val="000000"/>
          <w:lang w:val="en-US"/>
        </w:rPr>
        <w:t xml:space="preserve"> The local increment provides a credible foundation for the next stage because execution, persistence and history can be examined together. I consider the distinction between a temporary run and a confirmed submission essential: students need to know whether their work has actually been saved. The remaining requirements show that technical progress must be reported with its limitations.</w:t>
      </w:r>
    </w:p>
    <w:p>
      <w:pPr>
        <w:spacing w:before="0" w:after="100" w:line="240" w:lineRule="auto"/>
      </w:pPr>
      <w:r>
        <w:rPr>
          <w:rFonts w:ascii="Calibri" w:hAnsi="Calibri" w:cs="Calibri"/>
          <w:sz w:val="22"/>
          <w:color w:val="000000"/>
          <w:lang w:val="en-US"/>
          <w:b/>
        </w:rPr>
        <w:t xml:space="preserve">Reflection.</w:t>
      </w:r>
      <w:r>
        <w:rPr>
          <w:rFonts w:ascii="Calibri" w:hAnsi="Calibri" w:cs="Calibri"/>
          <w:sz w:val="22"/>
          <w:color w:val="000000"/>
          <w:lang w:val="en-US"/>
        </w:rPr>
        <w:t xml:space="preserve"> From the perspective of backend integration and product planning, I need to connect priorities to observable outcomes. A passing suite is useful evidence, but it does not replace careful review of permissions, recovery paths or external dependencies. I want to improve how I explain these decisions in English and how I record the effort required by each task. My next focus is to help prepare an integrated assistance workflow that preserves the confirmed attempt when the provider fails. I also want to make risks visible early enough for the team to reconsider its plan.</w:t>
      </w:r>
    </w:p>
    <w:p>
      <w:pPr>
        <w:keepNext/>
        <w:spacing w:before="80" w:after="80" w:line="240" w:lineRule="auto"/>
      </w:pPr>
      <w:r>
        <w:rPr>
          <w:rFonts w:ascii="Calibri" w:hAnsi="Calibri" w:cs="Calibri"/>
          <w:sz w:val="24"/>
          <w:color w:val="000000"/>
          <w:lang w:val="es-CL"/>
          <w:b/>
        </w:rPr>
        <w:t xml:space="preserve">Abraham Retamal</w:t>
      </w:r>
    </w:p>
    <w:p>
      <w:pPr>
        <w:spacing w:before="0" w:after="100" w:line="240" w:lineRule="auto"/>
      </w:pPr>
      <w:r>
        <w:rPr>
          <w:rFonts w:ascii="Calibri" w:hAnsi="Calibri" w:cs="Calibri"/>
          <w:sz w:val="22"/>
          <w:color w:val="000000"/>
          <w:lang w:val="en-US"/>
          <w:b/>
        </w:rPr>
        <w:t xml:space="preserve">Conclusion.</w:t>
      </w:r>
      <w:r>
        <w:rPr>
          <w:rFonts w:ascii="Calibri" w:hAnsi="Calibri" w:cs="Calibri"/>
          <w:sz w:val="22"/>
          <w:color w:val="000000"/>
          <w:lang w:val="en-US"/>
        </w:rPr>
        <w:t xml:space="preserve"> The current data model supports traceable submissions and separates public results from private verification details. This creates a useful basis for contextual assistance, although a successful vector test with a double cannot demonstrate the quality of feedback from a real provider. Future conclusions should remain tied to their data, configuration and environment.</w:t>
      </w:r>
    </w:p>
    <w:p>
      <w:pPr>
        <w:spacing w:before="0" w:after="100" w:line="240" w:lineRule="auto"/>
      </w:pPr>
      <w:r>
        <w:rPr>
          <w:rFonts w:ascii="Calibri" w:hAnsi="Calibri" w:cs="Calibri"/>
          <w:sz w:val="22"/>
          <w:color w:val="000000"/>
          <w:lang w:val="en-US"/>
          <w:b/>
        </w:rPr>
        <w:t xml:space="preserve">Reflection.</w:t>
      </w:r>
      <w:r>
        <w:rPr>
          <w:rFonts w:ascii="Calibri" w:hAnsi="Calibri" w:cs="Calibri"/>
          <w:sz w:val="22"/>
          <w:color w:val="000000"/>
          <w:lang w:val="en-US"/>
        </w:rPr>
        <w:t xml:space="preserve"> My main learning is that a data model must express the rules that the application depends on. Organization boundaries, immutable versions and durable events are meaningful only when their behaviour can be checked. I want to strengthen the connection between database tests and user scenarios, especially when requests overlap or permissions change. For the next stage, I would prioritize authorized sources, missing evidence, invalid output and provider failure. Discussing those cases with the backend and interface areas should help us define understandable outcomes without changing the deterministic result. Clear documentation of uncertainty will also make technical reviews more productive.</w:t>
      </w:r>
    </w:p>
    <w:p>
      <w:pPr>
        <w:keepNext/>
        <w:spacing w:before="80" w:after="80" w:line="240" w:lineRule="auto"/>
      </w:pPr>
      <w:r>
        <w:rPr>
          <w:rFonts w:ascii="Calibri" w:hAnsi="Calibri" w:cs="Calibri"/>
          <w:sz w:val="24"/>
          <w:color w:val="000000"/>
          <w:lang w:val="es-CL"/>
          <w:b/>
        </w:rPr>
        <w:t xml:space="preserve">Benjamin Pérez</w:t>
      </w:r>
    </w:p>
    <w:p>
      <w:pPr>
        <w:spacing w:before="0" w:after="100" w:line="240" w:lineRule="auto"/>
      </w:pPr>
      <w:r>
        <w:rPr>
          <w:rFonts w:ascii="Calibri" w:hAnsi="Calibri" w:cs="Calibri"/>
          <w:sz w:val="22"/>
          <w:color w:val="000000"/>
          <w:lang w:val="en-US"/>
          <w:b/>
        </w:rPr>
        <w:t xml:space="preserve">Conclusion.</w:t>
      </w:r>
      <w:r>
        <w:rPr>
          <w:rFonts w:ascii="Calibri" w:hAnsi="Calibri" w:cs="Calibri"/>
          <w:sz w:val="22"/>
          <w:color w:val="000000"/>
          <w:lang w:val="en-US"/>
        </w:rPr>
        <w:t xml:space="preserve"> A coherent interface must explain the state of the student's work as accurately as the underlying services do. The current workflow provides concrete examples: running code, confirming a submission, recovering a response and creating a new attempt have different consequences. Their presentation is part of the reliability of the product.</w:t>
      </w:r>
    </w:p>
    <w:p>
      <w:pPr>
        <w:spacing w:before="0" w:after="100" w:line="240" w:lineRule="auto"/>
      </w:pPr>
      <w:r>
        <w:rPr>
          <w:rFonts w:ascii="Calibri" w:hAnsi="Calibri" w:cs="Calibri"/>
          <w:sz w:val="22"/>
          <w:color w:val="000000"/>
          <w:lang w:val="en-US"/>
          <w:b/>
        </w:rPr>
        <w:t xml:space="preserve">Reflection.</w:t>
      </w:r>
      <w:r>
        <w:rPr>
          <w:rFonts w:ascii="Calibri" w:hAnsi="Calibri" w:cs="Calibri"/>
          <w:sz w:val="22"/>
          <w:color w:val="000000"/>
          <w:lang w:val="en-US"/>
        </w:rPr>
        <w:t xml:space="preserve"> I see this stage as an opportunity to connect interface design with the contracts and evidence behind each screen. I need to strengthen my programming knowledge and avoid assuming that a visible success message proves that a complete workflow is correct. Reviewing loading states, permissions, delayed responses and recovery can help me understand those dependencies. My next improvement is to document interface decisions with examples that other team members can reproduce. I also want to practice concise technical writing in English. This should make it easier to communicate unresolved issues and prepare a demonstration that describes the tested capabilities precisely.</w:t>
      </w:r>
    </w:p>
    <w:p>
      <w:pPr>
        <w:keepNext/>
        <w:spacing w:before="0" w:after="160" w:line="240" w:lineRule="auto"/>
        <w:pageBreakBefore/>
      </w:pPr>
      <w:r>
        <w:rPr>
          <w:rFonts w:ascii="Calibri" w:hAnsi="Calibri" w:cs="Calibri"/>
          <w:sz w:val="34"/>
          <w:color w:val="000000"/>
          <w:lang w:val="es-CL"/>
          <w:b/>
        </w:rPr>
        <w:t xml:space="preserve">8 Referencias y registro de evidencia</w:t>
      </w:r>
    </w:p>
    <w:p>
      <w:pPr>
        <w:spacing w:before="0" w:after="100" w:line="240" w:lineRule="auto"/>
      </w:pPr>
      <w:r>
        <w:rPr>
          <w:rFonts w:ascii="Calibri" w:hAnsi="Calibri" w:cs="Calibri"/>
          <w:sz w:val="22"/>
          <w:color w:val="000000"/>
          <w:lang w:val="es-CL"/>
        </w:rPr>
        <w:t xml:space="preserve">[1] Equipo Alunza. ERS 1.3, Acta de Constitución y Product Backlog. Fase 1; revisión técnica de la ERS del 04/09/2026.</w:t>
      </w:r>
    </w:p>
    <w:p>
      <w:pPr>
        <w:spacing w:before="0" w:after="100" w:line="240" w:lineRule="auto"/>
      </w:pPr>
      <w:r>
        <w:rPr>
          <w:rFonts w:ascii="Calibri" w:hAnsi="Calibri" w:cs="Calibri"/>
          <w:sz w:val="22"/>
          <w:color w:val="000000"/>
          <w:lang w:val="es-CL"/>
        </w:rPr>
        <w:t xml:space="preserve">[2] Alunza. Estado actual y entrega IMP-03, 23/10/2026. docs/work/ESTADO-ACTUAL.md; docs/work/IMP-03-implementation.md.</w:t>
      </w:r>
    </w:p>
    <w:p>
      <w:pPr>
        <w:spacing w:before="0" w:after="100" w:line="240" w:lineRule="auto"/>
      </w:pPr>
      <w:r>
        <w:rPr>
          <w:rFonts w:ascii="Calibri" w:hAnsi="Calibri" w:cs="Calibri"/>
          <w:sz w:val="22"/>
          <w:color w:val="000000"/>
          <w:lang w:val="es-CL"/>
        </w:rPr>
        <w:t xml:space="preserve">[3] Alunza. Trazabilidad y aceptación. docs/work/IMP-03-trazabilidad.md; specs/03-flujos-y-criterios-de-aceptacion.md.</w:t>
      </w:r>
    </w:p>
    <w:p>
      <w:pPr>
        <w:spacing w:before="0" w:after="100" w:line="240" w:lineRule="auto"/>
      </w:pPr>
      <w:r>
        <w:rPr>
          <w:rFonts w:ascii="Calibri" w:hAnsi="Calibri" w:cs="Calibri"/>
          <w:sz w:val="22"/>
          <w:color w:val="000000"/>
          <w:lang w:val="es-CL"/>
        </w:rPr>
        <w:t xml:space="preserve">[4] Alunza. Evidencia local, 23/10/2026. docs/work/evidence/imp-03/: verification-summary.json, ci.json, acceptance.json, e2e.json, runner-docker.json, ai-integration.json, performance-analysis.md y dependency-audit.json.</w:t>
      </w:r>
    </w:p>
    <w:p>
      <w:pPr>
        <w:spacing w:before="0" w:after="100" w:line="240" w:lineRule="auto"/>
      </w:pPr>
      <w:r>
        <w:rPr>
          <w:rFonts w:ascii="Calibri" w:hAnsi="Calibri" w:cs="Calibri"/>
          <w:sz w:val="22"/>
          <w:color w:val="000000"/>
          <w:lang w:val="es-CL"/>
        </w:rPr>
        <w:t xml:space="preserve">[5] Equipo Alunza. specs/12-plan-de-entrega.md, Sprint Backlog 2 y Roadmap Ágil 2026.</w:t>
      </w:r>
    </w:p>
    <w:p>
      <w:pPr>
        <w:spacing w:before="0" w:after="100" w:line="240" w:lineRule="auto"/>
      </w:pPr>
      <w:r>
        <w:rPr>
          <w:rFonts w:ascii="Calibri" w:hAnsi="Calibri" w:cs="Calibri"/>
          <w:sz w:val="22"/>
          <w:color w:val="000000"/>
          <w:lang w:val="es-CL"/>
        </w:rPr>
        <w:t xml:space="preserve">[6] Equipo Alunza. Minutas F2-01 a F2-11, 08/09–16/10/2026; sin sesión el 18/09.</w:t>
      </w:r>
    </w:p>
    <w:p>
      <w:pPr>
        <w:spacing w:before="0" w:after="100" w:line="240" w:lineRule="auto"/>
      </w:pPr>
      <w:r>
        <w:rPr>
          <w:rFonts w:ascii="Calibri" w:hAnsi="Calibri" w:cs="Calibri"/>
          <w:sz w:val="22"/>
          <w:color w:val="000000"/>
          <w:lang w:val="es-CL"/>
        </w:rPr>
        <w:t xml:space="preserve">[7] Equipo Alunza. DAS 1.2, Diccionario 1.3 y Proceso de Negocio 1.2, 23/10/2026.</w:t>
      </w:r>
    </w:p>
    <w:p>
      <w:pPr>
        <w:keepNext/>
        <w:spacing w:before="0" w:after="160" w:line="240" w:lineRule="auto"/>
      </w:pPr>
      <w:r>
        <w:rPr>
          <w:rFonts w:ascii="Calibri" w:hAnsi="Calibri" w:cs="Calibri"/>
          <w:sz w:val="34"/>
          <w:color w:val="000000"/>
          <w:lang w:val="es-CL"/>
          <w:b/>
        </w:rPr>
        <w:t xml:space="preserve">Anexo Correspondencia con la pauta</w:t>
      </w:r>
    </w:p>
    <w:p>
      <w:pPr>
        <w:spacing w:before="0" w:after="100" w:line="240" w:lineRule="auto"/>
      </w:pPr>
      <w:r>
        <w:rPr>
          <w:rFonts w:ascii="Calibri" w:hAnsi="Calibri" w:cs="Calibri"/>
          <w:sz w:val="22"/>
          <w:color w:val="000000"/>
          <w:lang w:val="es-CL"/>
        </w:rPr>
        <w:t xml:space="preserve">Esta matriz localiza la evidencia para la heteroevaluación. La selección de indicadores disciplinarios y la calificación corresponden al docente.</w:t>
      </w:r>
    </w:p>
    <w:tbl>
      <w:tblPr>
        <w:tblW w:w="13004" w:type="dxa"/>
        <w:tblLayout w:type="fixed"/>
        <w:tblBorders>
          <w:top w:val="single" w:sz="4" w:color="B8B8B8"/>
          <w:bottom w:val="single" w:sz="4" w:color="B8B8B8"/>
          <w:left w:val="single" w:sz="4" w:color="B8B8B8"/>
          <w:right w:val="single" w:sz="4" w:color="B8B8B8"/>
          <w:insideH w:val="single" w:sz="4" w:color="B8B8B8"/>
          <w:insideV w:val="single" w:sz="4" w:color="B8B8B8"/>
        </w:tblBorders>
      </w:tblPr>
      <w:tblGrid>
        <w:gridCol w:w="4200"/>
        <w:gridCol w:w="1000"/>
        <w:gridCol w:w="7804"/>
      </w:tblGrid>
      <w:tr>
        <w:trPr>
          <w:cantSplit/>
          <w:tblHeader/>
        </w:trPr>
        <w:tc>
          <w:tcPr>
            <w:tcW w:w="4200" w:type="dxa"/>
            <w:vAlign w:val="center"/>
            <w:shd w:fill="262626"/>
            <w:tcMar>
              <w:top w:w="65" w:type="dxa"/>
              <w:bottom w:w="65" w:type="dxa"/>
              <w:left w:w="100" w:type="dxa"/>
              <w:right w:w="100" w:type="dxa"/>
            </w:tcMar>
          </w:tcPr>
          <w:p>
            <w:pPr>
              <w:spacing w:before="0" w:after="0" w:line="240" w:lineRule="auto"/>
            </w:pPr>
            <w:r>
              <w:rPr>
                <w:rFonts w:ascii="Calibri" w:hAnsi="Calibri" w:cs="Calibri"/>
                <w:sz w:val="22"/>
                <w:color w:val="FFFFFF"/>
                <w:lang w:val="es-CL"/>
                <w:b/>
              </w:rPr>
              <w:t xml:space="preserve">Indicador</w:t>
            </w:r>
          </w:p>
        </w:tc>
        <w:tc>
          <w:tcPr>
            <w:tcW w:w="1000" w:type="dxa"/>
            <w:vAlign w:val="center"/>
            <w:shd w:fill="262626"/>
            <w:tcMar>
              <w:top w:w="65" w:type="dxa"/>
              <w:bottom w:w="65" w:type="dxa"/>
              <w:left w:w="100" w:type="dxa"/>
              <w:right w:w="100" w:type="dxa"/>
            </w:tcMar>
          </w:tcPr>
          <w:p>
            <w:pPr>
              <w:spacing w:before="0" w:after="0" w:line="240" w:lineRule="auto"/>
            </w:pPr>
            <w:r>
              <w:rPr>
                <w:rFonts w:ascii="Calibri" w:hAnsi="Calibri" w:cs="Calibri"/>
                <w:sz w:val="22"/>
                <w:color w:val="FFFFFF"/>
                <w:lang w:val="es-CL"/>
                <w:b/>
              </w:rPr>
              <w:t xml:space="preserve">Peso</w:t>
            </w:r>
          </w:p>
        </w:tc>
        <w:tc>
          <w:tcPr>
            <w:tcW w:w="7804" w:type="dxa"/>
            <w:vAlign w:val="center"/>
            <w:shd w:fill="262626"/>
            <w:tcMar>
              <w:top w:w="65" w:type="dxa"/>
              <w:bottom w:w="65" w:type="dxa"/>
              <w:left w:w="100" w:type="dxa"/>
              <w:right w:w="100" w:type="dxa"/>
            </w:tcMar>
          </w:tcPr>
          <w:p>
            <w:pPr>
              <w:spacing w:before="0" w:after="0" w:line="240" w:lineRule="auto"/>
            </w:pPr>
            <w:r>
              <w:rPr>
                <w:rFonts w:ascii="Calibri" w:hAnsi="Calibri" w:cs="Calibri"/>
                <w:sz w:val="22"/>
                <w:color w:val="FFFFFF"/>
                <w:lang w:val="es-CL"/>
                <w:b/>
              </w:rPr>
              <w:t xml:space="preserve">Evidencia en el informe</w:t>
            </w:r>
          </w:p>
        </w:tc>
      </w:tr>
      <w:tr>
        <w:trPr>
          <w:cantSplit/>
        </w:trPr>
        <w:tc>
          <w:tcPr>
            <w:tcW w:w="4200"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1 Ajustes justificados</w:t>
            </w:r>
          </w:p>
        </w:tc>
        <w:tc>
          <w:tcPr>
            <w:tcW w:w="1000"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20 %</w:t>
            </w:r>
          </w:p>
        </w:tc>
        <w:tc>
          <w:tcPr>
            <w:tcW w:w="7804"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Sección 3: dificultades, facilitadores, ajustes y retroalimentación pendiente</w:t>
            </w:r>
          </w:p>
        </w:tc>
      </w:tr>
      <w:tr>
        <w:trPr>
          <w:cantSplit/>
        </w:trPr>
        <w:tc>
          <w:tcPr>
            <w:tcW w:w="4200" w:type="dxa"/>
            <w:vAlign w:val="center"/>
            <w:shd w:fill="F2F2F2"/>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2 Metodología aplicada</w:t>
            </w:r>
          </w:p>
        </w:tc>
        <w:tc>
          <w:tcPr>
            <w:tcW w:w="1000" w:type="dxa"/>
            <w:vAlign w:val="center"/>
            <w:shd w:fill="F2F2F2"/>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20 %</w:t>
            </w:r>
          </w:p>
        </w:tc>
        <w:tc>
          <w:tcPr>
            <w:tcW w:w="7804" w:type="dxa"/>
            <w:vAlign w:val="center"/>
            <w:shd w:fill="F2F2F2"/>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Sección 2: planificación, trazabilidad, terminado y control</w:t>
            </w:r>
          </w:p>
        </w:tc>
      </w:tr>
      <w:tr>
        <w:trPr>
          <w:cantSplit/>
        </w:trPr>
        <w:tc>
          <w:tcPr>
            <w:tcW w:w="4200"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3 Evidencias de avance</w:t>
            </w:r>
          </w:p>
        </w:tc>
        <w:tc>
          <w:tcPr>
            <w:tcW w:w="1000"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40 %</w:t>
            </w:r>
          </w:p>
        </w:tc>
        <w:tc>
          <w:tcPr>
            <w:tcW w:w="7804"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Secciones 1, 4 y 5: cobertura, ingeniería y resultados fechados; referencias 2 a 4 y 7</w:t>
            </w:r>
          </w:p>
        </w:tc>
      </w:tr>
      <w:tr>
        <w:trPr>
          <w:cantSplit/>
        </w:trPr>
        <w:tc>
          <w:tcPr>
            <w:tcW w:w="4200" w:type="dxa"/>
            <w:vAlign w:val="center"/>
            <w:shd w:fill="F2F2F2"/>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4 Calidad disciplinaria y formal</w:t>
            </w:r>
          </w:p>
        </w:tc>
        <w:tc>
          <w:tcPr>
            <w:tcW w:w="1000" w:type="dxa"/>
            <w:vAlign w:val="center"/>
            <w:shd w:fill="F2F2F2"/>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10 %</w:t>
            </w:r>
          </w:p>
        </w:tc>
        <w:tc>
          <w:tcPr>
            <w:tcW w:w="7804" w:type="dxa"/>
            <w:vAlign w:val="center"/>
            <w:shd w:fill="F2F2F2"/>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Estructura técnica, fuentes y matriz de cuatro competencias en sección 5</w:t>
            </w:r>
          </w:p>
        </w:tc>
      </w:tr>
      <w:tr>
        <w:trPr>
          <w:cantSplit/>
        </w:trPr>
        <w:tc>
          <w:tcPr>
            <w:tcW w:w="4200"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5 Comunicación escrita en inglés</w:t>
            </w:r>
          </w:p>
        </w:tc>
        <w:tc>
          <w:tcPr>
            <w:tcW w:w="1000"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10 %</w:t>
            </w:r>
          </w:p>
        </w:tc>
        <w:tc>
          <w:tcPr>
            <w:tcW w:w="7804" w:type="dxa"/>
            <w:vAlign w:val="center"/>
            <w:shd w:fill="FFFFFF"/>
            <w:tcMar>
              <w:top w:w="65" w:type="dxa"/>
              <w:bottom w:w="65" w:type="dxa"/>
              <w:left w:w="100" w:type="dxa"/>
              <w:right w:w="100" w:type="dxa"/>
            </w:tcMar>
          </w:tcPr>
          <w:p>
            <w:pPr>
              <w:spacing w:before="0" w:after="0" w:line="240" w:lineRule="auto"/>
            </w:pPr>
            <w:r>
              <w:rPr>
                <w:rFonts w:ascii="Calibri" w:hAnsi="Calibri" w:cs="Calibri"/>
                <w:sz w:val="22"/>
                <w:color w:val="000000"/>
                <w:lang w:val="es-CL"/>
              </w:rPr>
              <w:t xml:space="preserve">Abstract y conclusiones y reflexiones individuales de la sección 7</w:t>
            </w:r>
          </w:p>
        </w:tc>
      </w:tr>
    </w:tbl>
    <w:p>
      <w:pPr>
        <w:spacing w:before="0" w:after="80" w:line="240" w:lineRule="auto"/>
      </w:pPr>
    </w:p>
    <w:p w:rsidR="00D67082" w:rsidP="3F8F0556" w:rsidRDefault="00D67082" w14:paraId="05B6FC4B" w14:textId="3805B655">
      <w:pPr>
        <w:rPr>
          <w:rFonts w:asciiTheme="minorHAnsi" w:hAnsiTheme="minorHAnsi" w:eastAsiaTheme="minorEastAsia" w:cstheme="minorBidi"/>
          <w:b/>
          <w:bCs/>
          <w:color w:val="000000"/>
          <w:spacing w:val="-30"/>
          <w:sz w:val="72"/>
          <w:szCs w:val="72"/>
          <w:lang w:val="es-CL" w:eastAsia="es-CL"/>
        </w:rPr>
        <w:pageBreakBefore/>
      </w:pPr>
      <w:r w:rsidRPr="3F8F0556">
        <w:rPr>
          <w:rFonts w:asciiTheme="minorHAnsi" w:hAnsiTheme="minorHAnsi" w:eastAsiaTheme="minorEastAsia" w:cstheme="minorBidi"/>
          <w:b/>
          <w:bCs/>
          <w:color w:val="000000"/>
          <w:spacing w:val="-30"/>
          <w:sz w:val="72"/>
          <w:szCs w:val="72"/>
          <w:lang w:val="es-CL" w:eastAsia="es-CL"/>
        </w:rPr>
        <w:t>Evaluación</w:t>
      </w:r>
      <w:r w:rsidRPr="3F8F0556" w:rsidR="3783F371">
        <w:rPr>
          <w:rFonts w:asciiTheme="minorHAnsi" w:hAnsiTheme="minorHAnsi" w:eastAsiaTheme="minorEastAsia" w:cstheme="minorBidi"/>
          <w:b/>
          <w:bCs/>
          <w:color w:val="000000"/>
          <w:spacing w:val="-30"/>
          <w:sz w:val="72"/>
          <w:szCs w:val="72"/>
          <w:lang w:val="es-CL" w:eastAsia="es-CL"/>
        </w:rPr>
        <w:t xml:space="preserve"> Formativa</w:t>
      </w:r>
      <w:r w:rsidRPr="3F8F0556">
        <w:rPr>
          <w:rFonts w:asciiTheme="minorHAnsi" w:hAnsiTheme="minorHAnsi" w:eastAsiaTheme="minorEastAsia" w:cstheme="minorBidi"/>
          <w:b/>
          <w:bCs/>
          <w:color w:val="000000"/>
          <w:spacing w:val="-30"/>
          <w:sz w:val="72"/>
          <w:szCs w:val="72"/>
          <w:lang w:val="es-CL" w:eastAsia="es-CL"/>
        </w:rPr>
        <w:t xml:space="preserve"> </w:t>
      </w:r>
      <w:r w:rsidRPr="3F8F0556" w:rsidR="008746F8">
        <w:rPr>
          <w:rFonts w:asciiTheme="minorHAnsi" w:hAnsiTheme="minorHAnsi" w:eastAsiaTheme="minorEastAsia" w:cstheme="minorBidi"/>
          <w:b/>
          <w:bCs/>
          <w:color w:val="000000"/>
          <w:spacing w:val="-30"/>
          <w:sz w:val="72"/>
          <w:szCs w:val="72"/>
          <w:lang w:val="es-CL" w:eastAsia="es-CL"/>
        </w:rPr>
        <w:t xml:space="preserve">Fase </w:t>
      </w:r>
      <w:r w:rsidRPr="3F8F0556" w:rsidR="001E0E40">
        <w:rPr>
          <w:rFonts w:asciiTheme="minorHAnsi" w:hAnsiTheme="minorHAnsi" w:eastAsiaTheme="minorEastAsia" w:cstheme="minorBidi"/>
          <w:b/>
          <w:bCs/>
          <w:color w:val="000000"/>
          <w:spacing w:val="-30"/>
          <w:sz w:val="72"/>
          <w:szCs w:val="72"/>
          <w:lang w:val="es-CL" w:eastAsia="es-CL"/>
        </w:rPr>
        <w:t>2</w:t>
      </w:r>
    </w:p>
    <w:p w:rsidRPr="008746F8" w:rsidR="00D67082" w:rsidP="3F8F0556" w:rsidRDefault="00D67082" w14:paraId="57F97348" w14:textId="48ECC568">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3F8F0556">
        <w:rPr>
          <w:rFonts w:asciiTheme="minorHAnsi" w:hAnsiTheme="minorHAnsi" w:eastAsiaTheme="minorEastAsia" w:cstheme="minorBidi"/>
          <w:b/>
          <w:bCs/>
          <w:color w:val="000000"/>
          <w:spacing w:val="-30"/>
          <w:sz w:val="48"/>
          <w:szCs w:val="48"/>
          <w:lang w:val="es-CL" w:eastAsia="es-CL"/>
        </w:rPr>
        <w:t>Nombre</w:t>
      </w:r>
      <w:r w:rsidRPr="3F8F0556" w:rsidR="008746F8">
        <w:rPr>
          <w:rFonts w:asciiTheme="minorHAnsi" w:hAnsiTheme="minorHAnsi" w:eastAsiaTheme="minorEastAsia" w:cstheme="minorBidi"/>
          <w:b/>
          <w:bCs/>
          <w:color w:val="000000"/>
          <w:spacing w:val="-30"/>
          <w:sz w:val="48"/>
          <w:szCs w:val="48"/>
          <w:lang w:val="es-CL" w:eastAsia="es-CL"/>
        </w:rPr>
        <w:t xml:space="preserve">: </w:t>
      </w:r>
      <w:r w:rsidRPr="3F8F0556" w:rsidR="00E3465F">
        <w:rPr>
          <w:rFonts w:asciiTheme="minorHAnsi" w:hAnsiTheme="minorHAnsi" w:eastAsiaTheme="minorEastAsia" w:cstheme="minorBidi"/>
          <w:b/>
          <w:bCs/>
          <w:color w:val="000000"/>
          <w:spacing w:val="-30"/>
          <w:sz w:val="48"/>
          <w:szCs w:val="48"/>
          <w:lang w:val="es-CL" w:eastAsia="es-CL"/>
        </w:rPr>
        <w:t xml:space="preserve">Informe avance </w:t>
      </w:r>
      <w:r w:rsidRPr="3F8F0556"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41FF0689" w14:paraId="235B19CE" w14:textId="77777777">
        <w:trPr>
          <w:trHeight w:val="421"/>
          <w:jc w:val="center"/>
        </w:trPr>
        <w:tc>
          <w:tcPr>
            <w:tcW w:w="706" w:type="pct"/>
            <w:shd w:val="clear" w:color="auto" w:fill="262626" w:themeFill="text1" w:themeFillTint="D9"/>
            <w:vAlign w:val="center"/>
          </w:tcPr>
          <w:p w:rsidRPr="003F499E" w:rsidR="00B12156" w:rsidP="3F8F0556"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3F8F0556"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3F8F0556"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3F8F0556"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 P</w:t>
            </w:r>
            <w:r w:rsidRPr="3F8F0556" w:rsidR="00B12156">
              <w:rPr>
                <w:rFonts w:asciiTheme="minorHAnsi" w:hAnsiTheme="minorHAnsi" w:eastAsiaTheme="minorEastAsia" w:cstheme="minorBidi"/>
                <w:b/>
                <w:bCs/>
                <w:color w:val="FFFFFF" w:themeColor="background1"/>
                <w:sz w:val="22"/>
                <w:szCs w:val="22"/>
              </w:rPr>
              <w:t>onderación</w:t>
            </w:r>
          </w:p>
        </w:tc>
      </w:tr>
      <w:tr w:rsidRPr="003F499E" w:rsidR="009342E6" w:rsidTr="41FF0689" w14:paraId="3B16BF40" w14:textId="77777777">
        <w:trPr>
          <w:trHeight w:val="417"/>
          <w:jc w:val="center"/>
        </w:trPr>
        <w:tc>
          <w:tcPr>
            <w:tcW w:w="706" w:type="pct"/>
            <w:shd w:val="clear" w:color="auto" w:fill="auto"/>
            <w:vAlign w:val="center"/>
          </w:tcPr>
          <w:p w:rsidRPr="00B75B4E" w:rsidR="00B12156" w:rsidP="3F8F0556" w:rsidRDefault="0BC23903" w14:paraId="78F9C6A1" w14:textId="0968142B">
            <w:pPr>
              <w:pStyle w:val="Piedepgina"/>
              <w:spacing w:before="120" w:after="120"/>
              <w:jc w:val="center"/>
              <w:rPr>
                <w:rFonts w:asciiTheme="minorHAnsi" w:hAnsiTheme="minorHAnsi" w:eastAsiaTheme="minorEastAsia" w:cstheme="minorBidi"/>
                <w:b/>
                <w:bCs/>
                <w:color w:val="262626" w:themeColor="text1" w:themeTint="D9"/>
              </w:rPr>
            </w:pPr>
            <w:r w:rsidRPr="3F8F0556">
              <w:rPr>
                <w:rFonts w:asciiTheme="minorHAnsi" w:hAnsiTheme="minorHAnsi" w:eastAsiaTheme="minorEastAsia" w:cstheme="minorBidi"/>
                <w:b/>
                <w:bCs/>
                <w:color w:val="262626" w:themeColor="text1" w:themeTint="D9"/>
              </w:rPr>
              <w:t>PTY4614</w:t>
            </w:r>
          </w:p>
        </w:tc>
        <w:tc>
          <w:tcPr>
            <w:tcW w:w="2401" w:type="pct"/>
            <w:shd w:val="clear" w:color="auto" w:fill="auto"/>
            <w:vAlign w:val="center"/>
          </w:tcPr>
          <w:p w:rsidRPr="00B75B4E" w:rsidR="00B12156" w:rsidP="41FF0689" w:rsidRDefault="674CF658" w14:paraId="214603AE" w14:textId="11FB48B4">
            <w:pPr>
              <w:pStyle w:val="Piedepgina"/>
              <w:spacing w:before="120" w:after="120"/>
              <w:jc w:val="center"/>
              <w:rPr>
                <w:rFonts w:asciiTheme="minorHAnsi" w:hAnsiTheme="minorHAnsi" w:eastAsiaTheme="minorEastAsia" w:cstheme="minorBidi"/>
                <w:b/>
                <w:bCs/>
                <w:color w:val="000000" w:themeColor="text1"/>
                <w:lang w:eastAsia="es-CL"/>
              </w:rPr>
            </w:pPr>
            <w:r w:rsidRPr="41FF0689">
              <w:rPr>
                <w:rFonts w:asciiTheme="minorHAnsi" w:hAnsiTheme="minorHAnsi" w:eastAsiaTheme="minorEastAsia" w:cstheme="minorBidi"/>
                <w:b/>
                <w:bCs/>
                <w:color w:val="000000" w:themeColor="text1"/>
                <w:lang w:eastAsia="es-CL"/>
              </w:rPr>
              <w:t>Capstone</w:t>
            </w:r>
          </w:p>
        </w:tc>
        <w:tc>
          <w:tcPr>
            <w:tcW w:w="1036" w:type="pct"/>
            <w:vAlign w:val="center"/>
          </w:tcPr>
          <w:p w:rsidRPr="00B75B4E" w:rsidR="00B12156" w:rsidP="3F8F0556" w:rsidRDefault="0BC23903" w14:paraId="1607E0FD" w14:textId="796F5424">
            <w:pPr>
              <w:pStyle w:val="Piedepgina"/>
              <w:tabs>
                <w:tab w:val="clear" w:pos="4419"/>
                <w:tab w:val="clear" w:pos="8838"/>
              </w:tabs>
              <w:spacing w:before="40"/>
              <w:jc w:val="center"/>
              <w:rPr>
                <w:rFonts w:asciiTheme="minorHAnsi" w:hAnsiTheme="minorHAnsi" w:eastAsiaTheme="minorEastAsia" w:cstheme="minorBidi"/>
                <w:color w:val="5B9BD5" w:themeColor="accent1"/>
              </w:rPr>
            </w:pPr>
            <w:r w:rsidRPr="3F8F0556">
              <w:rPr>
                <w:rFonts w:asciiTheme="minorHAnsi" w:hAnsiTheme="minorHAnsi" w:eastAsiaTheme="minorEastAsia" w:cstheme="minorBidi"/>
              </w:rPr>
              <w:t>S</w:t>
            </w:r>
            <w:r w:rsidRPr="3F8F0556" w:rsidR="008746F8">
              <w:rPr>
                <w:rFonts w:asciiTheme="minorHAnsi" w:hAnsiTheme="minorHAnsi" w:eastAsiaTheme="minorEastAsia" w:cstheme="minorBidi"/>
              </w:rPr>
              <w:t xml:space="preserve">emana </w:t>
            </w:r>
            <w:r w:rsidRPr="3F8F0556" w:rsidR="00D73C98">
              <w:rPr>
                <w:rFonts w:asciiTheme="minorHAnsi" w:hAnsiTheme="minorHAnsi" w:eastAsiaTheme="minorEastAsia" w:cstheme="minorBidi"/>
              </w:rPr>
              <w:t>7</w:t>
            </w:r>
          </w:p>
        </w:tc>
        <w:tc>
          <w:tcPr>
            <w:tcW w:w="857" w:type="pct"/>
            <w:vAlign w:val="center"/>
          </w:tcPr>
          <w:p w:rsidRPr="00B75B4E" w:rsidR="00B12156" w:rsidP="3F8F0556" w:rsidRDefault="008746F8" w14:paraId="474EF4EB" w14:textId="7140A85A">
            <w:pPr>
              <w:pStyle w:val="Piedepgina"/>
              <w:spacing w:before="120" w:after="120"/>
              <w:jc w:val="center"/>
              <w:rPr>
                <w:rFonts w:asciiTheme="minorHAnsi" w:hAnsiTheme="minorHAnsi" w:eastAsiaTheme="minorEastAsia" w:cstheme="minorBidi"/>
                <w:b/>
                <w:bCs/>
                <w:color w:val="404040" w:themeColor="text1" w:themeTint="BF"/>
                <w:lang w:eastAsia="es-CL"/>
              </w:rPr>
            </w:pPr>
            <w:r w:rsidRPr="3F8F0556">
              <w:rPr>
                <w:rFonts w:asciiTheme="minorHAnsi" w:hAnsiTheme="minorHAnsi" w:eastAsiaTheme="minorEastAsia" w:cstheme="minorBidi"/>
                <w:b/>
                <w:bCs/>
                <w:color w:val="404040" w:themeColor="text1" w:themeTint="BF"/>
                <w:lang w:eastAsia="es-CL"/>
              </w:rPr>
              <w:t>0%</w:t>
            </w:r>
          </w:p>
        </w:tc>
      </w:tr>
    </w:tbl>
    <w:p w:rsidRPr="003F499E" w:rsidR="008070B0" w:rsidP="3F8F0556"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3F8F0556" w:rsidRDefault="00D67082" w14:paraId="78971F9E"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3F8F0556"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3F8F0556" w:rsidRDefault="6367DC2A" w14:paraId="58A4F0E6" w14:textId="77777777">
            <w:pPr>
              <w:pStyle w:val="Piedepgina"/>
              <w:spacing w:before="120" w:after="120"/>
              <w:jc w:val="center"/>
              <w:rPr>
                <w:rFonts w:asciiTheme="minorHAnsi" w:hAnsiTheme="minorHAnsi" w:eastAsiaTheme="minorEastAsia" w:cstheme="minorBidi"/>
                <w:b/>
                <w:bCs/>
                <w:color w:val="000000" w:themeColor="text1"/>
                <w:sz w:val="22"/>
                <w:szCs w:val="22"/>
              </w:rPr>
            </w:pPr>
            <w:r w:rsidRPr="3F8F0556">
              <w:rPr>
                <w:rFonts w:asciiTheme="minorHAnsi" w:hAnsiTheme="minorHAnsi" w:eastAsiaTheme="minorEastAsia" w:cstheme="minorBidi"/>
                <w:b/>
                <w:bCs/>
                <w:color w:val="262626" w:themeColor="text1" w:themeTint="D9"/>
                <w:sz w:val="22"/>
                <w:szCs w:val="22"/>
              </w:rPr>
              <w:t>X</w:t>
            </w: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3F8F0556"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3F8F0556"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3F8F0556"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3F8F0556" w:rsidRDefault="00ED4C58" w14:paraId="32703492"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Autoevaluación</w:t>
            </w:r>
          </w:p>
        </w:tc>
      </w:tr>
    </w:tbl>
    <w:p w:rsidRPr="003F499E" w:rsidR="00D67082" w:rsidP="3F8F0556"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3F8F0556" w:rsidRDefault="00D67082" w14:paraId="3E405B90"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40C5D529" w14:paraId="3987EAD6" w14:textId="77777777">
        <w:trPr>
          <w:trHeight w:val="395"/>
        </w:trPr>
        <w:tc>
          <w:tcPr>
            <w:tcW w:w="1055" w:type="pct"/>
            <w:shd w:val="clear" w:color="auto" w:fill="262626" w:themeFill="text1" w:themeFillTint="D9"/>
            <w:tcMar/>
            <w:vAlign w:val="center"/>
          </w:tcPr>
          <w:p w:rsidRPr="003F499E" w:rsidR="00464D06" w:rsidP="3F8F0556" w:rsidRDefault="1E301C97"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Resultado</w:t>
            </w:r>
            <w:r w:rsidRPr="3F8F0556" w:rsidR="3FAECC05">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3F8F0556" w:rsidRDefault="1E301C97"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Indicador</w:t>
            </w:r>
            <w:r w:rsidRPr="3F8F0556" w:rsidR="3FAECC05">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3F8F0556" w:rsidRDefault="3FAECC05"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3F8F0556" w:rsidRDefault="2FA0F1B8"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3F8F0556" w:rsidRDefault="2FA0F1B8"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Ponderación Indicador de Evaluación</w:t>
            </w:r>
          </w:p>
        </w:tc>
      </w:tr>
      <w:tr w:rsidRPr="003F499E" w:rsidR="001E0E40" w:rsidTr="40C5D529" w14:paraId="1B6CB328" w14:textId="77777777">
        <w:trPr>
          <w:trHeight w:val="836"/>
        </w:trPr>
        <w:tc>
          <w:tcPr>
            <w:tcW w:w="1055" w:type="pct"/>
            <w:vMerge w:val="restart"/>
            <w:tcMar/>
            <w:vAlign w:val="center"/>
          </w:tcPr>
          <w:p w:rsidRPr="00B75B4E" w:rsidR="001E0E40" w:rsidP="0BDC470B"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3B3838" w:themeColor="background2" w:themeShade="40"/>
              </w:rPr>
            </w:pPr>
            <w:r w:rsidRPr="0BDC470B">
              <w:rPr>
                <w:rFonts w:asciiTheme="minorHAnsi" w:hAnsiTheme="minorHAnsi" w:eastAsiaTheme="minorEastAsia" w:cstheme="minorBidi"/>
                <w:b/>
                <w:bCs/>
                <w:color w:val="3B3838" w:themeColor="background2" w:themeShade="40"/>
              </w:rPr>
              <w:t xml:space="preserve">RA2 </w:t>
            </w:r>
          </w:p>
          <w:p w:rsidRPr="00B75B4E" w:rsidR="001E0E40" w:rsidP="0BDC470B" w:rsidRDefault="001E0E40" w14:paraId="05F5E3C2" w14:textId="25D9CB5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Desarrolla el Proyecto APT, según los estándares de calidad establecidos por la disciplina.</w:t>
            </w:r>
          </w:p>
          <w:p w:rsidRPr="00B75B4E" w:rsidR="001E0E40" w:rsidP="0BDC470B" w:rsidRDefault="001E0E40" w14:paraId="2E48DC0D" w14:textId="1D1A6861">
            <w:pPr>
              <w:pStyle w:val="Piedepgina"/>
              <w:tabs>
                <w:tab w:val="clear" w:pos="4419"/>
                <w:tab w:val="clear" w:pos="8838"/>
              </w:tabs>
              <w:jc w:val="both"/>
              <w:rPr>
                <w:rFonts w:asciiTheme="minorHAnsi" w:hAnsiTheme="minorHAnsi" w:eastAsiaTheme="minorEastAsia" w:cstheme="minorBidi"/>
                <w:color w:val="3B3838" w:themeColor="background2" w:themeShade="40"/>
              </w:rPr>
            </w:pPr>
          </w:p>
        </w:tc>
        <w:tc>
          <w:tcPr>
            <w:tcW w:w="1361" w:type="pct"/>
            <w:vMerge w:val="restart"/>
            <w:tcMar/>
            <w:vAlign w:val="center"/>
          </w:tcPr>
          <w:p w:rsidRPr="007A6A14" w:rsidR="001E0E40" w:rsidP="0BDC470B" w:rsidRDefault="001E0E40" w14:paraId="5B31E68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IL 2.1</w:t>
            </w:r>
          </w:p>
          <w:p w:rsidRPr="007A6A14" w:rsidR="001E0E40" w:rsidP="0BDC470B" w:rsidRDefault="001E0E40" w14:paraId="634C4D72" w14:textId="24658091">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Desarrolla las actividades planificadas del proyecto APT, incluyendo las evidencias que cumplen con los estándares definidos por la disciplina.</w:t>
            </w:r>
          </w:p>
        </w:tc>
        <w:tc>
          <w:tcPr>
            <w:tcW w:w="1485" w:type="pct"/>
            <w:tcMar/>
          </w:tcPr>
          <w:p w:rsidRPr="00911C27" w:rsidR="001E0E40" w:rsidP="0BDC470B" w:rsidRDefault="001E0E40" w14:paraId="0143F811" w14:textId="1C9BAADC">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 xml:space="preserve">1. Propone ajustes al Proyecto APT considerando dificultades, facilitadores y retroalimentación. </w:t>
            </w:r>
          </w:p>
        </w:tc>
        <w:tc>
          <w:tcPr>
            <w:tcW w:w="549" w:type="pct"/>
            <w:vMerge w:val="restart"/>
            <w:tcMar/>
            <w:vAlign w:val="center"/>
          </w:tcPr>
          <w:p w:rsidRPr="00911C27" w:rsidR="001E0E40" w:rsidP="3F8F0556" w:rsidRDefault="4F8D9B1A" w14:paraId="27905C00" w14:textId="53B4DA85">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6B0CF636">
              <w:rPr>
                <w:rFonts w:asciiTheme="minorHAnsi" w:hAnsiTheme="minorHAnsi" w:eastAsiaTheme="minorEastAsia" w:cstheme="minorBidi"/>
                <w:color w:val="3B3838" w:themeColor="background2" w:themeShade="40"/>
              </w:rPr>
              <w:t>80</w:t>
            </w:r>
          </w:p>
        </w:tc>
        <w:tc>
          <w:tcPr>
            <w:tcW w:w="549" w:type="pct"/>
            <w:tcMar/>
            <w:vAlign w:val="center"/>
          </w:tcPr>
          <w:p w:rsidRPr="00911C27" w:rsidR="001E0E40" w:rsidP="3F8F0556" w:rsidRDefault="64D5F6F8" w14:paraId="68262BD7" w14:textId="055DD5FF">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20</w:t>
            </w:r>
          </w:p>
        </w:tc>
      </w:tr>
      <w:tr w:rsidRPr="003F499E" w:rsidR="001E0E40" w:rsidTr="40C5D529" w14:paraId="420635E3" w14:textId="77777777">
        <w:trPr>
          <w:trHeight w:val="834"/>
        </w:trPr>
        <w:tc>
          <w:tcPr>
            <w:tcW w:w="1055" w:type="pct"/>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1485" w:type="pct"/>
            <w:tcMar/>
          </w:tcPr>
          <w:p w:rsidRPr="00911C27" w:rsidR="001E0E40" w:rsidP="0BDC470B" w:rsidRDefault="001E0E40" w14:paraId="516E3341" w14:textId="1AF66A1A">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2. Aplica una metodología que permite el logro de los objetivos propuestos, de acuerdo a los estándares de la disciplina.</w:t>
            </w:r>
          </w:p>
        </w:tc>
        <w:tc>
          <w:tcPr>
            <w:tcW w:w="549" w:type="pct"/>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549" w:type="pct"/>
            <w:tcMar/>
            <w:vAlign w:val="center"/>
          </w:tcPr>
          <w:p w:rsidRPr="00911C27" w:rsidR="001E0E40" w:rsidP="3F8F0556" w:rsidRDefault="6E999275" w14:paraId="24829E78" w14:textId="68947EFC">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20</w:t>
            </w:r>
          </w:p>
        </w:tc>
      </w:tr>
      <w:tr w:rsidRPr="003F499E" w:rsidR="001E0E40" w:rsidTr="40C5D529" w14:paraId="2DD57717" w14:textId="77777777">
        <w:trPr>
          <w:trHeight w:val="846"/>
        </w:trPr>
        <w:tc>
          <w:tcPr>
            <w:tcW w:w="1055" w:type="pct"/>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1485" w:type="pct"/>
            <w:tcMar/>
          </w:tcPr>
          <w:p w:rsidRPr="00911C27" w:rsidR="001E0E40" w:rsidP="0BDC470B" w:rsidRDefault="001E0E40" w14:paraId="3B28EDC4" w14:textId="7A51396A">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3. Genera evidencias que dan cuenta del avance del Proyecto APT, de acuerdo a los estándares definidos por la disciplina.</w:t>
            </w:r>
          </w:p>
        </w:tc>
        <w:tc>
          <w:tcPr>
            <w:tcW w:w="549" w:type="pct"/>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549" w:type="pct"/>
            <w:tcMar/>
            <w:vAlign w:val="center"/>
          </w:tcPr>
          <w:p w:rsidRPr="00911C27" w:rsidR="001E0E40" w:rsidP="3F8F0556" w:rsidRDefault="4729404A" w14:paraId="3B1B9FFD" w14:textId="4A7722AE">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40</w:t>
            </w:r>
          </w:p>
        </w:tc>
      </w:tr>
      <w:tr w:rsidRPr="003F499E" w:rsidR="00E42898" w:rsidTr="40C5D529" w14:paraId="208A4E9E" w14:textId="77777777">
        <w:trPr>
          <w:trHeight w:val="509"/>
        </w:trPr>
        <w:tc>
          <w:tcPr>
            <w:tcW w:w="1055" w:type="pct"/>
            <w:vMerge/>
            <w:tcMar/>
            <w:vAlign w:val="center"/>
          </w:tcPr>
          <w:p w:rsidRPr="002736E0" w:rsidR="00E42898" w:rsidP="001E0E40" w:rsidRDefault="00E42898"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4F713B" w:rsidR="00E42898" w:rsidP="0BDC470B" w:rsidRDefault="00E42898" w14:paraId="169B650E" w14:textId="77777777">
            <w:pPr>
              <w:jc w:val="both"/>
              <w:rPr>
                <w:rFonts w:asciiTheme="minorHAnsi" w:hAnsiTheme="minorHAnsi" w:eastAsiaTheme="minorEastAsia" w:cstheme="minorBidi"/>
                <w:b/>
                <w:bCs/>
                <w:color w:val="3B3838" w:themeColor="background2" w:themeShade="40"/>
              </w:rPr>
            </w:pPr>
            <w:r w:rsidRPr="0BDC470B">
              <w:rPr>
                <w:rFonts w:asciiTheme="minorHAnsi" w:hAnsiTheme="minorHAnsi" w:eastAsiaTheme="minorEastAsia" w:cstheme="minorBidi"/>
                <w:b/>
                <w:bCs/>
                <w:color w:val="3B3838" w:themeColor="background2" w:themeShade="40"/>
              </w:rPr>
              <w:t>IL 2.4</w:t>
            </w:r>
          </w:p>
          <w:p w:rsidRPr="00E42898" w:rsidR="00E42898" w:rsidP="0BDC470B" w:rsidRDefault="00E42898" w14:paraId="0C8DAB02" w14:textId="04C14931">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Cumple con los indicadores de calidad requeridos en</w:t>
            </w:r>
            <w:r w:rsidRPr="0BDC470B" w:rsidR="3B688BA5">
              <w:rPr>
                <w:rFonts w:asciiTheme="minorHAnsi" w:hAnsiTheme="minorHAnsi" w:eastAsiaTheme="minorEastAsia" w:cstheme="minorBidi"/>
                <w:color w:val="3B3838" w:themeColor="background2" w:themeShade="40"/>
              </w:rPr>
              <w:t xml:space="preserve"> la presentación del</w:t>
            </w:r>
            <w:r w:rsidRPr="0BDC470B">
              <w:rPr>
                <w:rFonts w:asciiTheme="minorHAnsi" w:hAnsiTheme="minorHAnsi" w:eastAsiaTheme="minorEastAsia" w:cstheme="minorBidi"/>
                <w:color w:val="3B3838" w:themeColor="background2" w:themeShade="40"/>
              </w:rPr>
              <w:t xml:space="preserve"> informe de avance y final de acuerdo a estándares definidos por la disciplina.</w:t>
            </w:r>
          </w:p>
        </w:tc>
        <w:tc>
          <w:tcPr>
            <w:tcMar/>
            <w:vAlign w:val="center"/>
          </w:tcPr>
          <w:p w:rsidR="522A10F2" w:rsidP="40C5D529" w:rsidRDefault="522A10F2" w14:paraId="1978A008" w14:textId="1CCA9030">
            <w:pPr>
              <w:jc w:val="both"/>
              <w:rPr>
                <w:rFonts w:ascii="Calibri" w:hAnsi="Calibri" w:eastAsia="" w:cs="" w:asciiTheme="minorAscii" w:hAnsiTheme="minorAscii" w:eastAsiaTheme="minorEastAsia" w:cstheme="minorBidi"/>
                <w:lang w:eastAsia="es-CL"/>
              </w:rPr>
            </w:pPr>
            <w:r w:rsidRPr="40C5D529" w:rsidR="522A10F2">
              <w:rPr>
                <w:rFonts w:ascii="Calibri" w:hAnsi="Calibri" w:eastAsia="" w:cs="" w:asciiTheme="minorAscii" w:hAnsiTheme="minorAscii" w:eastAsiaTheme="minorEastAsia" w:cstheme="minorBidi"/>
              </w:rPr>
              <w:t>4. Cumple con los indicadores de calidad requeridos en la presentación del informe de avance y final de acuerdo a estándares definidos por la disciplina.</w:t>
            </w:r>
          </w:p>
        </w:tc>
        <w:tc>
          <w:tcPr>
            <w:tcW w:w="1427" w:type="dxa"/>
            <w:vMerge w:val="restart"/>
            <w:tcMar/>
            <w:vAlign w:val="center"/>
          </w:tcPr>
          <w:p w:rsidRPr="003F499E" w:rsidR="00E42898" w:rsidP="40C5D529" w:rsidRDefault="1D7AD061" w14:paraId="31E619E2" w14:textId="1406A5AB">
            <w:pPr>
              <w:pStyle w:val="Piedepgina"/>
              <w:bidi w:val="0"/>
              <w:spacing w:before="40" w:beforeAutospacing="off" w:after="0" w:afterAutospacing="off" w:line="240" w:lineRule="auto"/>
              <w:ind w:left="0" w:right="0"/>
              <w:jc w:val="center"/>
            </w:pPr>
            <w:r w:rsidRPr="40C5D529" w:rsidR="73B52FAD">
              <w:rPr>
                <w:rFonts w:ascii="Calibri" w:hAnsi="Calibri" w:eastAsia="" w:cs="" w:asciiTheme="minorAscii" w:hAnsiTheme="minorAscii" w:eastAsiaTheme="minorEastAsia" w:cstheme="minorBidi"/>
                <w:color w:val="262626" w:themeColor="text1" w:themeTint="D9" w:themeShade="FF"/>
              </w:rPr>
              <w:t>10</w:t>
            </w:r>
          </w:p>
        </w:tc>
        <w:tc>
          <w:tcPr>
            <w:tcW w:w="549" w:type="pct"/>
            <w:tcMar/>
            <w:vAlign w:val="center"/>
          </w:tcPr>
          <w:p w:rsidRPr="00967F44" w:rsidR="00E42898" w:rsidP="40C5D529" w:rsidRDefault="57C4BF91" w14:paraId="637BD43F" w14:textId="2AFB8A60">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40C5D529" w:rsidR="73B52FAD">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40C5D529" w:rsidR="57C4BF9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40C5D529" w:rsidTr="40C5D529" w14:paraId="46190575">
        <w:trPr>
          <w:trHeight w:val="509"/>
        </w:trPr>
        <w:tc>
          <w:tcPr>
            <w:tcW w:w="2743" w:type="dxa"/>
            <w:vMerge/>
            <w:tcMar/>
            <w:vAlign w:val="center"/>
          </w:tcPr>
          <w:p w14:paraId="458B9FF1"/>
        </w:tc>
        <w:tc>
          <w:tcPr>
            <w:tcW w:w="3538" w:type="dxa"/>
            <w:vMerge/>
            <w:tcMar/>
            <w:vAlign w:val="center"/>
          </w:tcPr>
          <w:p w14:paraId="357396AF"/>
        </w:tc>
        <w:tc>
          <w:tcPr>
            <w:tcW w:w="3859" w:type="dxa"/>
            <w:tcMar/>
            <w:vAlign w:val="center"/>
          </w:tcPr>
          <w:p w:rsidR="190FCEAC" w:rsidP="40C5D529" w:rsidRDefault="190FCEAC" w14:paraId="76C2E335" w14:textId="10EDFCE0">
            <w:pPr>
              <w:pStyle w:val="Normal"/>
              <w:jc w:val="both"/>
              <w:rPr>
                <w:rFonts w:ascii="Calibri" w:hAnsi="Calibri" w:eastAsia="" w:cs="" w:asciiTheme="minorAscii" w:hAnsiTheme="minorAscii" w:eastAsiaTheme="minorEastAsia" w:cstheme="minorBidi"/>
                <w:b w:val="0"/>
                <w:bCs w:val="0"/>
                <w:color w:val="3B3838" w:themeColor="background2" w:themeTint="FF" w:themeShade="40"/>
              </w:rPr>
            </w:pPr>
            <w:r w:rsidRPr="40C5D529" w:rsidR="190FCEAC">
              <w:rPr>
                <w:rFonts w:ascii="Calibri" w:hAnsi="Calibri" w:eastAsia="" w:cs="" w:asciiTheme="minorAscii" w:hAnsiTheme="minorAscii" w:eastAsiaTheme="minorEastAsia" w:cstheme="minorBidi"/>
                <w:b w:val="0"/>
                <w:bCs w:val="0"/>
                <w:color w:val="3B3838" w:themeColor="background2" w:themeTint="FF" w:themeShade="40"/>
              </w:rPr>
              <w:t>5. Comunica de forma escrita usando el idioma inglés en situaciones socio- laborales a un nivel intermedio alto en modalidad intensiva.</w:t>
            </w:r>
          </w:p>
        </w:tc>
        <w:tc>
          <w:tcPr>
            <w:tcW w:w="1427" w:type="dxa"/>
            <w:vMerge/>
            <w:tcMar/>
            <w:vAlign w:val="center"/>
          </w:tcPr>
          <w:p w14:paraId="4D6A96EC"/>
        </w:tc>
        <w:tc>
          <w:tcPr>
            <w:tcW w:w="1427" w:type="dxa"/>
            <w:tcMar/>
            <w:vAlign w:val="center"/>
          </w:tcPr>
          <w:p w:rsidR="4B700032" w:rsidP="40C5D529" w:rsidRDefault="4B700032" w14:paraId="0D68EEC7" w14:textId="632353E9">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40C5D529" w:rsidR="4B700032">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40C5D529" w14:paraId="7077785C" w14:textId="77777777">
        <w:trPr>
          <w:trHeight w:val="311"/>
        </w:trPr>
        <w:tc>
          <w:tcPr>
            <w:tcW w:w="3901" w:type="pct"/>
            <w:gridSpan w:val="3"/>
            <w:shd w:val="clear" w:color="auto" w:fill="262626" w:themeFill="text1" w:themeFillTint="D9"/>
            <w:tcMar/>
            <w:vAlign w:val="center"/>
          </w:tcPr>
          <w:p w:rsidRPr="003F499E" w:rsidR="001E0E40" w:rsidP="3F8F0556"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lastRenderedPageBreak/>
              <w:t>Total</w:t>
            </w:r>
          </w:p>
        </w:tc>
        <w:tc>
          <w:tcPr>
            <w:tcW w:w="549" w:type="pct"/>
            <w:shd w:val="clear" w:color="auto" w:fill="262626" w:themeFill="text1" w:themeFillTint="D9"/>
            <w:tcMar/>
            <w:vAlign w:val="center"/>
          </w:tcPr>
          <w:p w:rsidRPr="003F499E" w:rsidR="001E0E40" w:rsidP="3F8F0556"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1E0E40" w:rsidP="3F8F0556"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100%</w:t>
            </w:r>
          </w:p>
        </w:tc>
      </w:tr>
    </w:tbl>
    <w:p w:rsidR="00E42898" w:rsidP="3F8F0556" w:rsidRDefault="00E42898" w14:paraId="0803AB01" w14:textId="77777777">
      <w:pPr>
        <w:pStyle w:val="Piedepgina"/>
        <w:tabs>
          <w:tab w:val="clear" w:pos="4419"/>
          <w:tab w:val="clear" w:pos="8838"/>
        </w:tabs>
        <w:rPr>
          <w:rFonts w:asciiTheme="minorHAnsi" w:hAnsiTheme="minorHAnsi" w:eastAsiaTheme="minorEastAsia" w:cstheme="minorBidi"/>
          <w:color w:val="000000" w:themeColor="text1"/>
        </w:rPr>
      </w:pPr>
    </w:p>
    <w:p w:rsidR="00E42898" w:rsidP="3F8F0556" w:rsidRDefault="00E42898" w14:paraId="2157140C" w14:textId="77777777">
      <w:pPr>
        <w:pStyle w:val="Piedepgina"/>
        <w:tabs>
          <w:tab w:val="clear" w:pos="4419"/>
          <w:tab w:val="clear" w:pos="8838"/>
        </w:tabs>
        <w:rPr>
          <w:rFonts w:asciiTheme="minorHAnsi" w:hAnsiTheme="minorHAnsi" w:eastAsiaTheme="minorEastAsia" w:cstheme="minorBidi"/>
          <w:color w:val="000000" w:themeColor="text1"/>
        </w:rPr>
      </w:pPr>
    </w:p>
    <w:p w:rsidR="00E42898" w:rsidP="3F8F0556" w:rsidRDefault="00E42898" w14:paraId="584C2158" w14:textId="768D80DA">
      <w:pPr>
        <w:pStyle w:val="Piedepgina"/>
        <w:tabs>
          <w:tab w:val="clear" w:pos="4419"/>
          <w:tab w:val="clear" w:pos="8838"/>
        </w:tabs>
        <w:spacing w:line="276" w:lineRule="auto"/>
        <w:jc w:val="both"/>
        <w:rPr>
          <w:rFonts w:asciiTheme="minorHAnsi" w:hAnsiTheme="minorHAnsi" w:eastAsiaTheme="minorEastAsia" w:cstheme="minorBidi"/>
          <w:color w:val="000000" w:themeColor="text1"/>
          <w:sz w:val="22"/>
          <w:szCs w:val="22"/>
        </w:rPr>
      </w:pPr>
      <w:r w:rsidRPr="3F8F0556">
        <w:rPr>
          <w:rFonts w:asciiTheme="minorHAnsi" w:hAnsiTheme="minorHAnsi" w:eastAsiaTheme="minorEastAsia" w:cstheme="minorBidi"/>
          <w:color w:val="000000" w:themeColor="text1"/>
          <w:sz w:val="22"/>
          <w:szCs w:val="22"/>
        </w:rPr>
        <w:t>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3F8F0556" w:rsidP="3F8F0556" w:rsidRDefault="3F8F0556" w14:paraId="787F1BD0" w14:textId="53ACE643">
      <w:pPr>
        <w:pStyle w:val="Piedepgina"/>
        <w:tabs>
          <w:tab w:val="clear" w:pos="4419"/>
          <w:tab w:val="clear" w:pos="8838"/>
        </w:tabs>
        <w:spacing w:line="276" w:lineRule="auto"/>
        <w:jc w:val="both"/>
        <w:rPr>
          <w:rFonts w:asciiTheme="minorHAnsi" w:hAnsiTheme="minorHAnsi" w:eastAsiaTheme="minorEastAsia" w:cstheme="minorBidi"/>
          <w:color w:val="000000" w:themeColor="text1"/>
          <w:sz w:val="22"/>
          <w:szCs w:val="22"/>
        </w:rPr>
      </w:pPr>
    </w:p>
    <w:tbl>
      <w:tblPr>
        <w:tblStyle w:val="Tablaconcuadrcula"/>
        <w:tblW w:w="12990" w:type="dxa"/>
        <w:tblLayout w:type="fixed"/>
        <w:tblLook w:val="04A0" w:firstRow="1" w:lastRow="0" w:firstColumn="1" w:lastColumn="0" w:noHBand="0" w:noVBand="1"/>
      </w:tblPr>
      <w:tblGrid>
        <w:gridCol w:w="5940"/>
        <w:gridCol w:w="7050"/>
      </w:tblGrid>
      <w:tr w:rsidR="3F8F0556" w:rsidTr="40C5D529" w14:paraId="18530685" w14:textId="77777777">
        <w:trPr>
          <w:trHeight w:val="390"/>
        </w:trPr>
        <w:tc>
          <w:tcPr>
            <w:tcW w:w="594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3F8F0556" w:rsidP="3F8F0556" w:rsidRDefault="3F8F0556" w14:paraId="7C84812C" w14:textId="233BAF42">
            <w:pPr>
              <w:pStyle w:val="Piedepgina"/>
              <w:tabs>
                <w:tab w:val="clear" w:pos="4419"/>
                <w:tab w:val="clear" w:pos="8838"/>
              </w:tabs>
              <w:jc w:val="center"/>
              <w:rPr>
                <w:rFonts w:asciiTheme="minorHAnsi" w:hAnsiTheme="minorHAnsi" w:eastAsiaTheme="minorEastAsia" w:cstheme="minorBidi"/>
                <w:color w:val="FFFFFF" w:themeColor="background1"/>
              </w:rPr>
            </w:pPr>
            <w:r w:rsidRPr="3F8F0556">
              <w:rPr>
                <w:rFonts w:asciiTheme="minorHAnsi" w:hAnsiTheme="minorHAnsi" w:eastAsiaTheme="minorEastAsia" w:cstheme="minorBidi"/>
                <w:b/>
                <w:bCs/>
                <w:color w:val="FFFFFF" w:themeColor="background1"/>
              </w:rPr>
              <w:t>Competencia del Perfil de Egreso</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3F8F0556" w:rsidP="3F8F0556" w:rsidRDefault="3F8F0556" w14:paraId="3F1DD337" w14:textId="094287E4">
            <w:pPr>
              <w:pStyle w:val="Piedepgina"/>
              <w:tabs>
                <w:tab w:val="clear" w:pos="4419"/>
                <w:tab w:val="clear" w:pos="8838"/>
              </w:tabs>
              <w:jc w:val="center"/>
              <w:rPr>
                <w:rFonts w:asciiTheme="minorHAnsi" w:hAnsiTheme="minorHAnsi" w:eastAsiaTheme="minorEastAsia" w:cstheme="minorBidi"/>
                <w:color w:val="FFFFFF" w:themeColor="background1"/>
              </w:rPr>
            </w:pPr>
            <w:r w:rsidRPr="3F8F0556">
              <w:rPr>
                <w:rFonts w:asciiTheme="minorHAnsi" w:hAnsiTheme="minorHAnsi" w:eastAsiaTheme="minorEastAsia" w:cstheme="minorBidi"/>
                <w:b/>
                <w:bCs/>
                <w:color w:val="FFFFFF" w:themeColor="background1"/>
              </w:rPr>
              <w:t>Indicadores de Calidad</w:t>
            </w:r>
          </w:p>
        </w:tc>
      </w:tr>
      <w:tr w:rsidR="3F8F0556" w:rsidTr="40C5D529" w14:paraId="164E1067" w14:textId="77777777">
        <w:trPr>
          <w:trHeight w:val="615"/>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0D2C568" w14:textId="2D19C28F">
            <w:pPr>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Realizar pruebas de certificación tanto de los productos como de los procesos utilizando buenas prácticas definidas por la industria.</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345F08B9" w14:textId="4E76CFBB">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1.1 Diseña pruebas de validación tanto de los productos como de los procesos utilizando buenas prácticas definidas por la industria.</w:t>
            </w:r>
          </w:p>
        </w:tc>
      </w:tr>
      <w:tr w:rsidR="3F8F0556" w:rsidTr="40C5D529" w14:paraId="5EBC18A1" w14:textId="77777777">
        <w:trPr>
          <w:trHeight w:val="570"/>
        </w:trPr>
        <w:tc>
          <w:tcPr>
            <w:tcW w:w="5940" w:type="dxa"/>
            <w:vMerge/>
            <w:tcMar/>
            <w:vAlign w:val="center"/>
          </w:tcPr>
          <w:p w:rsidR="0035739C" w:rsidRDefault="0035739C" w14:paraId="71CAA992"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0AFDE98" w14:textId="66DE9BBF">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1.2 Aplica Pruebas de validación tanto de los productos como de los procesos utilizando buenas prácticas definidas por la industria.</w:t>
            </w:r>
          </w:p>
        </w:tc>
      </w:tr>
      <w:tr w:rsidR="3F8F0556" w:rsidTr="40C5D529" w14:paraId="411D7014" w14:textId="77777777">
        <w:trPr>
          <w:trHeight w:val="330"/>
        </w:trPr>
        <w:tc>
          <w:tcPr>
            <w:tcW w:w="5940" w:type="dxa"/>
            <w:vMerge/>
            <w:tcMar/>
            <w:vAlign w:val="center"/>
          </w:tcPr>
          <w:p w:rsidR="0035739C" w:rsidRDefault="0035739C" w14:paraId="70E2DB85"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04DF9327" w14:textId="63A81842">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 xml:space="preserve">1.3 Desarrolla mejoras al producto en base al resultado de las mismas. </w:t>
            </w:r>
          </w:p>
        </w:tc>
      </w:tr>
      <w:tr w:rsidR="3F8F0556" w:rsidTr="40C5D529" w14:paraId="13EDE019"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D2DBFD3" w14:textId="3C0F6293">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Gestionar proyectos informáticos, ofreciendo alternativas para la toma de decisiones de acuerdo a los requerimientos de la organización.</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5192785F" w14:paraId="1FB73589" w14:textId="557A77CC">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2.1 Planifica</w:t>
            </w:r>
            <w:r w:rsidRPr="0BDC470B" w:rsidR="3F8F0556">
              <w:rPr>
                <w:rFonts w:asciiTheme="minorHAnsi" w:hAnsiTheme="minorHAnsi" w:eastAsiaTheme="minorEastAsia" w:cstheme="minorBidi"/>
                <w:color w:val="auto"/>
              </w:rPr>
              <w:t xml:space="preserve"> proyectos informáticos, ofreciendo alternativas para la toma de decisiones de acuerdo a los requerimientos de la organización.</w:t>
            </w:r>
          </w:p>
        </w:tc>
      </w:tr>
      <w:tr w:rsidR="3F8F0556" w:rsidTr="40C5D529" w14:paraId="7CD0A35C" w14:textId="77777777">
        <w:trPr>
          <w:trHeight w:val="570"/>
        </w:trPr>
        <w:tc>
          <w:tcPr>
            <w:tcW w:w="5940" w:type="dxa"/>
            <w:vMerge/>
            <w:tcMar/>
            <w:vAlign w:val="center"/>
          </w:tcPr>
          <w:p w:rsidR="0035739C" w:rsidRDefault="0035739C" w14:paraId="707ED791"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764B2ECA" w14:textId="64178B6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2.2 Controla proyectos informáticos, ofreciendo alternativas para la toma de decisiones de acuerdo a los requerimientos de la organización.</w:t>
            </w:r>
          </w:p>
        </w:tc>
      </w:tr>
      <w:tr w:rsidR="3F8F0556" w:rsidTr="40C5D529" w14:paraId="32144CBA"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D4093FC" w14:textId="697A45CF">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Construir modelos de datos para soportar los requerimientos de la organización de acuerdo a un diseño definido y escalable en el tiempo.</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F3384E5" w14:textId="05FB186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3.1 Diseña modelos de datos para soportar los requerimientos de la organización de acuerdo a un diseño definido y escalable en el tiempo.</w:t>
            </w:r>
          </w:p>
        </w:tc>
      </w:tr>
      <w:tr w:rsidR="3F8F0556" w:rsidTr="40C5D529" w14:paraId="7528A177" w14:textId="77777777">
        <w:trPr>
          <w:trHeight w:val="615"/>
        </w:trPr>
        <w:tc>
          <w:tcPr>
            <w:tcW w:w="5940" w:type="dxa"/>
            <w:vMerge/>
            <w:tcMar/>
            <w:vAlign w:val="center"/>
          </w:tcPr>
          <w:p w:rsidR="0035739C" w:rsidRDefault="0035739C" w14:paraId="565F728D"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57FF4C8D" w14:textId="6161F89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3.2 Implementa modelos de datos para soportar los requerimientos de la organización de acuerdo a un diseño definido y escalable en el tiempo.</w:t>
            </w:r>
          </w:p>
        </w:tc>
      </w:tr>
      <w:tr w:rsidR="3F8F0556" w:rsidTr="40C5D529" w14:paraId="63F07849"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8B1AB3D" w14:textId="64B39C44">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Desarrollar una solución de software utilizando técnicas que permitan sistematizar el proceso de desarrollo y mantenimiento, asegurando el logro de los objetivos.</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C2D0E31" w14:textId="53290C40">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4.1 Construye una solución de software utilizando técnicas que permitan sistematizar el proceso de desarrollo y mantenimiento, asegurando el logro de los objetivos.</w:t>
            </w:r>
          </w:p>
        </w:tc>
      </w:tr>
      <w:tr w:rsidR="3F8F0556" w:rsidTr="40C5D529" w14:paraId="11B1100F" w14:textId="77777777">
        <w:trPr>
          <w:trHeight w:val="825"/>
        </w:trPr>
        <w:tc>
          <w:tcPr>
            <w:tcW w:w="5940" w:type="dxa"/>
            <w:vMerge/>
            <w:tcMar/>
            <w:vAlign w:val="center"/>
          </w:tcPr>
          <w:p w:rsidR="0035739C" w:rsidRDefault="0035739C" w14:paraId="48D02E52"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440B20D" w14:textId="63C624E7">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4.2 Integra los distintos componentes de una solución de software utilizando técnicas que permitan sistematizar el proceso de desarrollo y mantenimiento, asegurando el logro de los objetivos.</w:t>
            </w:r>
          </w:p>
        </w:tc>
      </w:tr>
      <w:tr w:rsidR="3F8F0556" w:rsidTr="40C5D529" w14:paraId="13343FC3" w14:textId="77777777">
        <w:trPr>
          <w:trHeight w:val="570"/>
        </w:trPr>
        <w:tc>
          <w:tcPr>
            <w:tcW w:w="5940" w:type="dxa"/>
            <w:vMerge/>
            <w:tcMar/>
            <w:vAlign w:val="center"/>
          </w:tcPr>
          <w:p w:rsidR="0035739C" w:rsidRDefault="0035739C" w14:paraId="68A9DD48"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50DA3899" w14:textId="1292F5B4">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4.3 Implanta una solución de software utilizando técnicas que permitan sistematizar el proceso de desarrollo y mantenimiento, asegurando el logro de los objetivos.</w:t>
            </w:r>
          </w:p>
        </w:tc>
      </w:tr>
    </w:tbl>
    <w:p w:rsidR="00E42898" w:rsidP="3F8F0556" w:rsidRDefault="00E42898" w14:paraId="1914AFC3" w14:textId="77777777">
      <w:pPr>
        <w:pStyle w:val="Piedepgina"/>
        <w:tabs>
          <w:tab w:val="clear" w:pos="4419"/>
          <w:tab w:val="clear" w:pos="8838"/>
        </w:tabs>
        <w:rPr>
          <w:rFonts w:asciiTheme="minorHAnsi" w:hAnsiTheme="minorHAnsi" w:eastAsiaTheme="minorEastAsia" w:cstheme="minorBidi"/>
          <w:color w:val="000000" w:themeColor="text1"/>
        </w:rPr>
      </w:pPr>
    </w:p>
    <w:p w:rsidRPr="003F499E" w:rsidR="00A413E9" w:rsidP="3F8F0556" w:rsidRDefault="00D67082" w14:paraId="32515F01" w14:textId="1789868C">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F8F0556">
        <w:rPr>
          <w:rFonts w:asciiTheme="minorHAnsi" w:hAnsiTheme="minorHAnsi" w:eastAsiaTheme="minorEastAsia" w:cstheme="minorBidi"/>
          <w:color w:val="000000" w:themeColor="text1"/>
        </w:rPr>
        <w:t xml:space="preserve"> </w:t>
      </w:r>
      <w:r w:rsidRPr="3F8F0556">
        <w:rPr>
          <w:rFonts w:asciiTheme="minorHAnsi" w:hAnsiTheme="minorHAnsi" w:eastAsiaTheme="minorEastAsia" w:cstheme="minorBidi"/>
          <w:b/>
          <w:bCs/>
          <w:color w:val="000000" w:themeColor="text1"/>
          <w:sz w:val="22"/>
          <w:szCs w:val="22"/>
        </w:rPr>
        <w:br w:type="page"/>
      </w:r>
    </w:p>
    <w:p w:rsidRPr="0084725F" w:rsidR="00D67082" w:rsidP="3F8F0556" w:rsidRDefault="00D67082" w14:paraId="76B66D52"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lastRenderedPageBreak/>
        <w:t>Instrucciones para el/la estudiante</w:t>
      </w:r>
    </w:p>
    <w:p w:rsidRPr="003F499E" w:rsidR="00155960" w:rsidP="3F8F0556"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7B1F71C8"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Pr>
          <w:p w:rsidR="009E0D15" w:rsidP="6B0CF636" w:rsidRDefault="19379DF6" w14:paraId="50CDB63F"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6B0CF636">
              <w:rPr>
                <w:rFonts w:asciiTheme="minorHAnsi" w:hAnsiTheme="minorHAnsi" w:eastAsiaTheme="minorEastAsia" w:cstheme="minorBidi"/>
                <w:sz w:val="22"/>
                <w:szCs w:val="22"/>
                <w:lang w:val="es-CL" w:eastAsia="es-CL"/>
              </w:rPr>
              <w:t xml:space="preserve">Esta es una evaluación que corresponde a una </w:t>
            </w:r>
            <w:r w:rsidRPr="6B0CF636">
              <w:rPr>
                <w:rFonts w:asciiTheme="minorHAnsi" w:hAnsiTheme="minorHAnsi" w:eastAsiaTheme="minorEastAsia" w:cstheme="minorBidi"/>
                <w:sz w:val="22"/>
                <w:szCs w:val="22"/>
              </w:rPr>
              <w:t>entrega de encargo de carácter formativo</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rPr>
              <w:t>por lo que no tiene</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rPr>
              <w:t>ponderación</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lang w:val="es-CL" w:eastAsia="es-CL"/>
              </w:rPr>
              <w:t>sobre la nota final de la asignatura.</w:t>
            </w:r>
          </w:p>
          <w:p w:rsidRPr="0068784C" w:rsidR="000873E6" w:rsidP="6B0CF636" w:rsidRDefault="000873E6" w14:paraId="049BC6DE"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5A458423" w:rsidP="59789C07" w:rsidRDefault="5A458423" w14:paraId="0864F3BB" w14:textId="709B1553">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41FF0689">
              <w:rPr>
                <w:rFonts w:asciiTheme="minorHAnsi" w:hAnsiTheme="minorHAnsi" w:eastAsiaTheme="minorEastAsia" w:cstheme="minorBidi"/>
                <w:sz w:val="22"/>
                <w:szCs w:val="22"/>
              </w:rPr>
              <w:t xml:space="preserve">La evaluación se realiza en la </w:t>
            </w:r>
            <w:r w:rsidRPr="41FF0689">
              <w:rPr>
                <w:rFonts w:asciiTheme="minorHAnsi" w:hAnsiTheme="minorHAnsi" w:eastAsiaTheme="minorEastAsia" w:cstheme="minorBidi"/>
                <w:b/>
                <w:bCs/>
                <w:sz w:val="22"/>
                <w:szCs w:val="22"/>
              </w:rPr>
              <w:t>séptima semana</w:t>
            </w:r>
            <w:r w:rsidRPr="41FF0689">
              <w:rPr>
                <w:rFonts w:asciiTheme="minorHAnsi" w:hAnsiTheme="minorHAnsi" w:eastAsiaTheme="minorEastAsia" w:cstheme="minorBidi"/>
                <w:sz w:val="22"/>
                <w:szCs w:val="22"/>
              </w:rPr>
              <w:t xml:space="preserve"> de la asignatura y se lleva a cabo de manera</w:t>
            </w:r>
            <w:r w:rsidRPr="41FF0689">
              <w:rPr>
                <w:rFonts w:asciiTheme="minorHAnsi" w:hAnsiTheme="minorHAnsi" w:eastAsiaTheme="minorEastAsia" w:cstheme="minorBidi"/>
                <w:b/>
                <w:bCs/>
                <w:sz w:val="22"/>
                <w:szCs w:val="22"/>
              </w:rPr>
              <w:t xml:space="preserve"> </w:t>
            </w:r>
            <w:r w:rsidRPr="41FF0689" w:rsidR="67721525">
              <w:rPr>
                <w:rFonts w:asciiTheme="minorHAnsi" w:hAnsiTheme="minorHAnsi" w:eastAsiaTheme="minorEastAsia" w:cstheme="minorBidi"/>
                <w:b/>
                <w:bCs/>
                <w:sz w:val="22"/>
                <w:szCs w:val="22"/>
              </w:rPr>
              <w:t>grupal (2 o 3 integrantes)</w:t>
            </w:r>
            <w:r w:rsidRPr="41FF0689">
              <w:rPr>
                <w:rFonts w:asciiTheme="minorHAnsi" w:hAnsiTheme="minorHAnsi" w:eastAsiaTheme="minorEastAsia" w:cstheme="minorBidi"/>
                <w:sz w:val="22"/>
                <w:szCs w:val="22"/>
              </w:rPr>
              <w:t xml:space="preserve"> en </w:t>
            </w:r>
            <w:r w:rsidRPr="41FF0689" w:rsidR="50935E5B">
              <w:rPr>
                <w:rFonts w:asciiTheme="minorHAnsi" w:hAnsiTheme="minorHAnsi" w:eastAsiaTheme="minorEastAsia" w:cstheme="minorBidi"/>
                <w:sz w:val="22"/>
                <w:szCs w:val="22"/>
              </w:rPr>
              <w:t xml:space="preserve">el </w:t>
            </w:r>
            <w:r w:rsidRPr="41FF0689" w:rsidR="7F67517B">
              <w:rPr>
                <w:rFonts w:asciiTheme="minorHAnsi" w:hAnsiTheme="minorHAnsi" w:eastAsiaTheme="minorEastAsia" w:cstheme="minorBidi"/>
                <w:sz w:val="22"/>
                <w:szCs w:val="22"/>
              </w:rPr>
              <w:t>taller de proyectos.</w:t>
            </w:r>
          </w:p>
          <w:p w:rsidR="41FF0689" w:rsidP="41FF0689" w:rsidRDefault="41FF0689" w14:paraId="1ED1D5EC" w14:textId="5DFF341F">
            <w:pPr>
              <w:jc w:val="both"/>
              <w:rPr>
                <w:rFonts w:asciiTheme="minorHAnsi" w:hAnsiTheme="minorHAnsi" w:eastAsiaTheme="minorEastAsia" w:cstheme="minorBidi"/>
                <w:sz w:val="22"/>
                <w:szCs w:val="22"/>
              </w:rPr>
            </w:pPr>
          </w:p>
          <w:p w:rsidR="4BA6BA03" w:rsidP="41FF0689" w:rsidRDefault="4BA6BA03" w14:paraId="2002EC2E" w14:textId="0E9832BF">
            <w:pPr>
              <w:pStyle w:val="Piedepgina"/>
              <w:tabs>
                <w:tab w:val="clear" w:pos="4419"/>
                <w:tab w:val="clear" w:pos="8838"/>
              </w:tabs>
              <w:jc w:val="both"/>
              <w:rPr>
                <w:rFonts w:ascii="Calibri" w:hAnsi="Calibri" w:eastAsia="Calibri" w:cs="Calibri"/>
                <w:b/>
                <w:bCs/>
                <w:color w:val="000000" w:themeColor="text1"/>
                <w:sz w:val="22"/>
                <w:szCs w:val="22"/>
              </w:rPr>
            </w:pPr>
            <w:r w:rsidRPr="41FF0689">
              <w:rPr>
                <w:rFonts w:ascii="Calibri" w:hAnsi="Calibri" w:eastAsia="Calibri" w:cs="Calibri"/>
                <w:b/>
                <w:bCs/>
                <w:color w:val="000000" w:themeColor="text1"/>
                <w:sz w:val="22"/>
                <w:szCs w:val="22"/>
              </w:rPr>
              <w:t>Tu informe debe contener:</w:t>
            </w:r>
          </w:p>
          <w:p w:rsidR="4BA6BA03" w:rsidP="7B1F71C8" w:rsidRDefault="00C9979E" w14:paraId="25961E02" w14:textId="0B49AD7B">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Ajustes a la propuesta considerando dificultades, facilitadores y la retroalimentación.</w:t>
            </w:r>
          </w:p>
          <w:p w:rsidR="4BA6BA03" w:rsidP="7B1F71C8" w:rsidRDefault="00C9979E" w14:paraId="31F147BE" w14:textId="2A9BC67C">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Metodología de trabajo que permita alcanzar metodología y sea pertinente con los requerimientos disciplinares.</w:t>
            </w:r>
          </w:p>
          <w:p w:rsidR="4BA6BA03" w:rsidP="7B1F71C8" w:rsidRDefault="00C9979E" w14:paraId="19BA97AF" w14:textId="2542B997">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Evidencias que dan cuenta del avance del proyecto.</w:t>
            </w:r>
          </w:p>
          <w:p w:rsidR="41FF0689" w:rsidP="7B1F71C8" w:rsidRDefault="41FF0689" w14:paraId="03655779" w14:textId="294EF2A4">
            <w:pPr>
              <w:rPr>
                <w:rFonts w:ascii="Calibri" w:hAnsi="Calibri" w:eastAsia="Calibri" w:cs="Calibri"/>
                <w:color w:val="000000" w:themeColor="text1"/>
                <w:sz w:val="22"/>
                <w:szCs w:val="22"/>
              </w:rPr>
            </w:pPr>
          </w:p>
          <w:p w:rsidR="4BA6BA03" w:rsidP="7B1F71C8" w:rsidRDefault="00C9979E" w14:paraId="77BD4166" w14:textId="08BFFDD0">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b/>
                <w:bCs/>
                <w:color w:val="000000" w:themeColor="text1"/>
                <w:sz w:val="22"/>
                <w:szCs w:val="22"/>
              </w:rPr>
              <w:t xml:space="preserve">Además, debe cumplir con: </w:t>
            </w:r>
          </w:p>
          <w:p w:rsidR="4BA6BA03" w:rsidP="7B1F71C8" w:rsidRDefault="00C9979E" w14:paraId="165EDBFF" w14:textId="32A5B17B">
            <w:pPr>
              <w:pStyle w:val="Piedepgina"/>
              <w:numPr>
                <w:ilvl w:val="0"/>
                <w:numId w:val="2"/>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Los indicadores de calidad requeridos en la presentación del diseño del proyecto APT.</w:t>
            </w:r>
          </w:p>
          <w:p w:rsidR="41FF0689" w:rsidP="7B1F71C8" w:rsidRDefault="41FF0689" w14:paraId="2F7872B0" w14:textId="50F2210D">
            <w:pPr>
              <w:rPr>
                <w:rFonts w:ascii="Calibri" w:hAnsi="Calibri" w:eastAsia="Calibri" w:cs="Calibri"/>
                <w:color w:val="000000" w:themeColor="text1"/>
                <w:sz w:val="22"/>
                <w:szCs w:val="22"/>
              </w:rPr>
            </w:pPr>
          </w:p>
          <w:p w:rsidR="4BA6BA03" w:rsidP="7B1F71C8" w:rsidRDefault="00C9979E" w14:paraId="799B4F3C" w14:textId="0F073954">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b/>
                <w:bCs/>
                <w:color w:val="000000" w:themeColor="text1"/>
                <w:sz w:val="22"/>
                <w:szCs w:val="22"/>
              </w:rPr>
              <w:t xml:space="preserve">Aspectos formales: </w:t>
            </w:r>
          </w:p>
          <w:p w:rsidR="4BA6BA03" w:rsidP="7B1F71C8" w:rsidRDefault="00C9979E" w14:paraId="1DF8C4BA" w14:textId="7124575A">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 xml:space="preserve">Respeta las reglas de redacción y ortografía. </w:t>
            </w:r>
          </w:p>
          <w:p w:rsidR="4BA6BA03" w:rsidP="7B1F71C8" w:rsidRDefault="00C9979E" w14:paraId="13B46E06" w14:textId="783D7330">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Utilización precisa de lenguaje técnico de acuerdo a lo requerido por la disciplina.</w:t>
            </w:r>
          </w:p>
          <w:p w:rsidR="4BA6BA03" w:rsidP="7B1F71C8" w:rsidRDefault="00C9979E" w14:paraId="781AF20C" w14:textId="00178774">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 xml:space="preserve">Formato informe técnico: Portada, índice, </w:t>
            </w:r>
            <w:r w:rsidRPr="7B1F71C8" w:rsidR="310EC6B1">
              <w:rPr>
                <w:rFonts w:ascii="Calibri" w:hAnsi="Calibri" w:eastAsia="Calibri" w:cs="Calibri"/>
                <w:color w:val="000000" w:themeColor="text1"/>
                <w:sz w:val="22"/>
                <w:szCs w:val="22"/>
              </w:rPr>
              <w:t>a</w:t>
            </w:r>
            <w:r w:rsidRPr="7B1F71C8">
              <w:rPr>
                <w:rFonts w:ascii="Calibri" w:hAnsi="Calibri" w:eastAsia="Calibri" w:cs="Calibri"/>
                <w:color w:val="000000" w:themeColor="text1"/>
                <w:sz w:val="22"/>
                <w:szCs w:val="22"/>
              </w:rPr>
              <w:t>bstract, desarrollo de ingeniería, conclusiones y reflexiones individuales.</w:t>
            </w:r>
          </w:p>
          <w:p w:rsidR="41FF0689" w:rsidP="7B1F71C8" w:rsidRDefault="41FF0689" w14:paraId="0CDDEB15" w14:textId="7A5B6113">
            <w:pPr>
              <w:rPr>
                <w:rFonts w:ascii="Calibri" w:hAnsi="Calibri" w:eastAsia="Calibri" w:cs="Calibri"/>
                <w:color w:val="000000" w:themeColor="text1"/>
                <w:sz w:val="22"/>
                <w:szCs w:val="22"/>
              </w:rPr>
            </w:pPr>
          </w:p>
          <w:p w:rsidR="4BA6BA03" w:rsidP="7B1F71C8" w:rsidRDefault="00C9979E" w14:paraId="49BA07D1" w14:textId="406CD3D8">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Letra: Arial, verdana o calibri</w:t>
            </w:r>
          </w:p>
          <w:p w:rsidR="4BA6BA03" w:rsidP="7B1F71C8" w:rsidRDefault="00C9979E" w14:paraId="0014BD4E" w14:textId="4F3A22D2">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Tamaño: 11 o 12</w:t>
            </w:r>
          </w:p>
          <w:p w:rsidR="4BA6BA03" w:rsidP="7B1F71C8" w:rsidRDefault="00C9979E" w14:paraId="7DE608B3" w14:textId="179313EA">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Interlineado: 1,0 o 1,5 según corresponda</w:t>
            </w:r>
          </w:p>
          <w:p w:rsidR="4BA6BA03" w:rsidP="7B1F71C8" w:rsidRDefault="00C9979E" w14:paraId="1119CD1B" w14:textId="76E8022E">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Número de página</w:t>
            </w:r>
          </w:p>
          <w:p w:rsidR="4BA6BA03" w:rsidP="7B1F71C8" w:rsidRDefault="00C9979E" w14:paraId="3782B621" w14:textId="4735B47C">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Fuente o bibliografía (Si corresponde)</w:t>
            </w:r>
          </w:p>
          <w:p w:rsidR="4BA6BA03" w:rsidP="7B1F71C8" w:rsidRDefault="00C9979E" w14:paraId="1341E85F" w14:textId="4E0F1457">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Anexo de evidencia (Si corresponde)</w:t>
            </w:r>
          </w:p>
          <w:p w:rsidR="41FF0689" w:rsidP="7B1F71C8" w:rsidRDefault="41FF0689" w14:paraId="58C2D268" w14:textId="5256F44E">
            <w:pPr>
              <w:pStyle w:val="Piedepgina"/>
              <w:tabs>
                <w:tab w:val="clear" w:pos="4419"/>
                <w:tab w:val="clear" w:pos="8838"/>
              </w:tabs>
              <w:rPr>
                <w:rFonts w:asciiTheme="minorHAnsi" w:hAnsiTheme="minorHAnsi" w:eastAsiaTheme="minorEastAsia" w:cstheme="minorBidi"/>
                <w:sz w:val="22"/>
                <w:szCs w:val="22"/>
              </w:rPr>
            </w:pPr>
          </w:p>
          <w:p w:rsidR="009E0D15" w:rsidP="7B1F71C8" w:rsidRDefault="096961DB" w14:paraId="4465F1F8" w14:textId="59ABA669">
            <w:pPr>
              <w:pStyle w:val="Piedepgina"/>
              <w:tabs>
                <w:tab w:val="clear" w:pos="4419"/>
                <w:tab w:val="clear" w:pos="8838"/>
              </w:tabs>
              <w:rPr>
                <w:rFonts w:asciiTheme="minorHAnsi" w:hAnsiTheme="minorHAnsi" w:eastAsiaTheme="minorEastAsia" w:cstheme="minorBidi"/>
                <w:color w:val="5B9BD5" w:themeColor="accent1"/>
                <w:sz w:val="22"/>
                <w:szCs w:val="22"/>
              </w:rPr>
            </w:pPr>
            <w:r w:rsidRPr="7B1F71C8">
              <w:rPr>
                <w:rFonts w:asciiTheme="minorHAnsi" w:hAnsiTheme="minorHAnsi" w:eastAsiaTheme="minorEastAsia" w:cstheme="minorBidi"/>
                <w:sz w:val="22"/>
                <w:szCs w:val="22"/>
              </w:rPr>
              <w:t>La siguiente pauta será aplicada por el</w:t>
            </w:r>
            <w:r w:rsidRPr="7B1F71C8" w:rsidR="43C2D88E">
              <w:rPr>
                <w:rFonts w:asciiTheme="minorHAnsi" w:hAnsiTheme="minorHAnsi" w:eastAsiaTheme="minorEastAsia" w:cstheme="minorBidi"/>
                <w:sz w:val="22"/>
                <w:szCs w:val="22"/>
              </w:rPr>
              <w:t>/la</w:t>
            </w:r>
            <w:r w:rsidRPr="7B1F71C8">
              <w:rPr>
                <w:rFonts w:asciiTheme="minorHAnsi" w:hAnsiTheme="minorHAnsi" w:eastAsiaTheme="minorEastAsia" w:cstheme="minorBidi"/>
                <w:sz w:val="22"/>
                <w:szCs w:val="22"/>
              </w:rPr>
              <w:t xml:space="preserve"> docente de la signatura para evaluar de manera formativa el informe de avance de tu proyecto APT. </w:t>
            </w:r>
          </w:p>
          <w:p w:rsidRPr="003F499E" w:rsidR="009E0D15" w:rsidP="7B1F71C8" w:rsidRDefault="096961DB" w14:paraId="1D877D57" w14:textId="6C7A2E3B">
            <w:pPr>
              <w:jc w:val="both"/>
              <w:rPr>
                <w:rFonts w:asciiTheme="minorHAnsi" w:hAnsiTheme="minorHAnsi" w:eastAsiaTheme="minorEastAsia" w:cstheme="minorBidi"/>
                <w:b/>
                <w:bCs/>
                <w:color w:val="000000" w:themeColor="text1"/>
                <w:sz w:val="22"/>
                <w:szCs w:val="22"/>
              </w:rPr>
            </w:pPr>
            <w:r w:rsidRPr="7B1F71C8">
              <w:rPr>
                <w:rFonts w:asciiTheme="minorHAnsi" w:hAnsiTheme="minorHAnsi" w:eastAsiaTheme="minorEastAsia" w:cstheme="minorBidi"/>
                <w:sz w:val="22"/>
                <w:szCs w:val="22"/>
              </w:rPr>
              <w:t>A partir de esta evaluación, el</w:t>
            </w:r>
            <w:r w:rsidRPr="7B1F71C8" w:rsidR="2C6E4E18">
              <w:rPr>
                <w:rFonts w:asciiTheme="minorHAnsi" w:hAnsiTheme="minorHAnsi" w:eastAsiaTheme="minorEastAsia" w:cstheme="minorBidi"/>
                <w:sz w:val="22"/>
                <w:szCs w:val="22"/>
              </w:rPr>
              <w:t>/la</w:t>
            </w:r>
            <w:r w:rsidRPr="7B1F71C8">
              <w:rPr>
                <w:rFonts w:asciiTheme="minorHAnsi" w:hAnsiTheme="minorHAnsi" w:eastAsiaTheme="minorEastAsia" w:cstheme="minorBidi"/>
                <w:sz w:val="22"/>
                <w:szCs w:val="22"/>
              </w:rPr>
              <w:t xml:space="preserve"> docente te retroalimentará sobre cómo mejorar tu proyecto para que puedas identificar las fortalezas y aspectos por mejorar, con el fin de ajustarlo para la entrega del informe final del Proyecto APT.</w:t>
            </w:r>
          </w:p>
          <w:p w:rsidRPr="003F499E" w:rsidR="00FF2941" w:rsidP="3F8F0556" w:rsidRDefault="00FF2941" w14:paraId="04765D8B" w14:textId="110B85AE">
            <w:pPr>
              <w:rPr>
                <w:rFonts w:asciiTheme="minorHAnsi" w:hAnsiTheme="minorHAnsi" w:eastAsiaTheme="minorEastAsia" w:cstheme="minorBidi"/>
                <w:color w:val="000000" w:themeColor="text1"/>
                <w:sz w:val="22"/>
                <w:szCs w:val="22"/>
              </w:rPr>
            </w:pPr>
          </w:p>
        </w:tc>
      </w:tr>
    </w:tbl>
    <w:p w:rsidRPr="003F499E" w:rsidR="008444AA" w:rsidP="3F8F0556" w:rsidRDefault="008444AA" w14:paraId="35A661C7" w14:textId="17622A74">
      <w:pPr>
        <w:pStyle w:val="Encabezado"/>
        <w:pBdr>
          <w:bottom w:val="single" w:color="auto" w:sz="4" w:space="0"/>
        </w:pBdr>
        <w:jc w:val="center"/>
        <w:rPr>
          <w:rFonts w:asciiTheme="minorHAnsi" w:hAnsiTheme="minorHAnsi" w:eastAsiaTheme="minorEastAsia" w:cstheme="minorBidi"/>
          <w:b/>
          <w:bCs/>
          <w:color w:val="000000" w:themeColor="text1"/>
          <w:sz w:val="32"/>
          <w:szCs w:val="32"/>
          <w:lang w:val="es-MX"/>
        </w:rPr>
      </w:pPr>
    </w:p>
    <w:p w:rsidRPr="009D4502" w:rsidR="00C04075" w:rsidP="3F8F0556"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3F8F0556">
        <w:rPr>
          <w:rFonts w:asciiTheme="minorHAnsi" w:hAnsiTheme="minorHAnsi" w:eastAsiaTheme="minorEastAsia" w:cstheme="minorBidi"/>
          <w:b/>
          <w:bCs/>
          <w:color w:val="000000"/>
          <w:spacing w:val="-30"/>
          <w:sz w:val="56"/>
          <w:szCs w:val="56"/>
          <w:lang w:val="es-CL" w:eastAsia="es-CL"/>
        </w:rPr>
        <w:t>Pauta</w:t>
      </w:r>
      <w:bookmarkStart w:name="_GoBack" w:id="0"/>
      <w:bookmarkEnd w:id="0"/>
      <w:r w:rsidRPr="3F8F0556">
        <w:rPr>
          <w:rFonts w:asciiTheme="minorHAnsi" w:hAnsiTheme="minorHAnsi" w:eastAsiaTheme="minorEastAsia" w:cstheme="minorBidi"/>
          <w:b/>
          <w:bCs/>
          <w:color w:val="000000"/>
          <w:spacing w:val="-30"/>
          <w:sz w:val="56"/>
          <w:szCs w:val="56"/>
          <w:lang w:val="es-CL" w:eastAsia="es-CL"/>
        </w:rPr>
        <w:t xml:space="preserve"> de Evaluación</w:t>
      </w:r>
    </w:p>
    <w:p w:rsidRPr="00172AF2" w:rsidR="00C04075" w:rsidP="3F8F0556"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3F8F0556">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3F8F0556"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3F8F0556" w14:paraId="65872B7C" w14:textId="77777777">
        <w:trPr>
          <w:trHeight w:val="411"/>
          <w:jc w:val="center"/>
        </w:trPr>
        <w:tc>
          <w:tcPr>
            <w:tcW w:w="3089" w:type="dxa"/>
            <w:shd w:val="clear" w:color="auto" w:fill="262626" w:themeFill="text1" w:themeFillTint="D9"/>
            <w:vAlign w:val="center"/>
            <w:hideMark/>
          </w:tcPr>
          <w:p w:rsidRPr="003F499E" w:rsidR="005672B6" w:rsidP="3F8F0556" w:rsidRDefault="32F29C74" w14:paraId="734927D8" w14:textId="77777777">
            <w:pPr>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3F8F0556" w:rsidRDefault="32F29C74"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3F8F0556" w:rsidRDefault="32F29C74" w14:paraId="51A5ED23" w14:textId="77777777">
            <w:pPr>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Descripción niveles de logro</w:t>
            </w:r>
          </w:p>
        </w:tc>
      </w:tr>
      <w:tr w:rsidRPr="00293E87" w:rsidR="00293E87" w:rsidTr="3F8F0556" w14:paraId="7811F20A" w14:textId="77777777">
        <w:trPr>
          <w:trHeight w:val="611"/>
          <w:jc w:val="center"/>
        </w:trPr>
        <w:tc>
          <w:tcPr>
            <w:tcW w:w="3089" w:type="dxa"/>
            <w:vAlign w:val="center"/>
            <w:hideMark/>
          </w:tcPr>
          <w:p w:rsidRPr="00293E87" w:rsidR="00053A01" w:rsidP="3F8F0556" w:rsidRDefault="3030A21B" w14:paraId="373ACA39" w14:textId="3998929B">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Completamente Logrado</w:t>
            </w:r>
          </w:p>
        </w:tc>
        <w:tc>
          <w:tcPr>
            <w:tcW w:w="1116" w:type="dxa"/>
            <w:vAlign w:val="center"/>
          </w:tcPr>
          <w:p w:rsidRPr="00293E87" w:rsidR="00053A01" w:rsidP="3F8F0556" w:rsidRDefault="2826F7E7" w14:paraId="656CC2F3" w14:textId="77777777">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100%</w:t>
            </w:r>
          </w:p>
        </w:tc>
        <w:tc>
          <w:tcPr>
            <w:tcW w:w="8789" w:type="dxa"/>
            <w:vAlign w:val="center"/>
          </w:tcPr>
          <w:p w:rsidRPr="00293E87" w:rsidR="00053A01" w:rsidP="3F8F0556" w:rsidRDefault="2826F7E7" w14:paraId="187FC0BE"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Demuestra</w:t>
            </w:r>
            <w:r w:rsidRPr="3F8F0556" w:rsidR="527E7B2B">
              <w:rPr>
                <w:rFonts w:asciiTheme="minorHAnsi" w:hAnsiTheme="minorHAnsi" w:eastAsiaTheme="minorEastAsia" w:cstheme="minorBidi"/>
                <w:lang w:eastAsia="en-US"/>
              </w:rPr>
              <w:t xml:space="preserve"> </w:t>
            </w:r>
            <w:r w:rsidRPr="3F8F0556">
              <w:rPr>
                <w:rFonts w:asciiTheme="minorHAnsi" w:hAnsiTheme="minorHAnsi" w:eastAsiaTheme="minorEastAsia" w:cstheme="minorBidi"/>
                <w:lang w:eastAsia="en-US"/>
              </w:rPr>
              <w:t>logro</w:t>
            </w:r>
            <w:r w:rsidRPr="3F8F0556" w:rsidR="527E7B2B">
              <w:rPr>
                <w:rFonts w:asciiTheme="minorHAnsi" w:hAnsiTheme="minorHAnsi" w:eastAsiaTheme="minorEastAsia" w:cstheme="minorBidi"/>
                <w:lang w:eastAsia="en-US"/>
              </w:rPr>
              <w:t xml:space="preserve"> destacado en</w:t>
            </w:r>
            <w:r w:rsidRPr="3F8F0556">
              <w:rPr>
                <w:rFonts w:asciiTheme="minorHAnsi" w:hAnsiTheme="minorHAnsi" w:eastAsiaTheme="minorEastAsia" w:cstheme="minorBidi"/>
                <w:lang w:eastAsia="en-US"/>
              </w:rPr>
              <w:t xml:space="preserve"> todos los aspectos evaluados en el indicador. </w:t>
            </w:r>
            <w:r w:rsidRPr="3F8F0556" w:rsidR="527E7B2B">
              <w:rPr>
                <w:rFonts w:asciiTheme="minorHAnsi" w:hAnsiTheme="minorHAnsi" w:eastAsiaTheme="minorEastAsia" w:cstheme="minorBidi"/>
                <w:lang w:eastAsia="en-US"/>
              </w:rPr>
              <w:t>Se considera como el punto óptimo dentro del rango competente.</w:t>
            </w:r>
          </w:p>
        </w:tc>
      </w:tr>
      <w:tr w:rsidRPr="00293E87" w:rsidR="00293E87" w:rsidTr="3F8F0556" w14:paraId="5C313E94" w14:textId="77777777">
        <w:trPr>
          <w:trHeight w:val="611"/>
          <w:jc w:val="center"/>
        </w:trPr>
        <w:tc>
          <w:tcPr>
            <w:tcW w:w="3089" w:type="dxa"/>
            <w:vAlign w:val="center"/>
          </w:tcPr>
          <w:p w:rsidRPr="00293E87" w:rsidR="007F4982" w:rsidP="3F8F0556" w:rsidRDefault="3030A21B" w14:paraId="2B5C5949" w14:textId="08189CB1">
            <w:pPr>
              <w:pStyle w:val="Default"/>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color w:val="auto"/>
                <w:sz w:val="22"/>
                <w:szCs w:val="22"/>
              </w:rPr>
              <w:t xml:space="preserve">Logrado </w:t>
            </w:r>
          </w:p>
        </w:tc>
        <w:tc>
          <w:tcPr>
            <w:tcW w:w="1116" w:type="dxa"/>
            <w:vAlign w:val="center"/>
          </w:tcPr>
          <w:p w:rsidRPr="00293E87" w:rsidR="007F4982" w:rsidP="3F8F0556" w:rsidRDefault="3030A21B" w14:paraId="10DA091C" w14:textId="77777777">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60%</w:t>
            </w:r>
          </w:p>
        </w:tc>
        <w:tc>
          <w:tcPr>
            <w:tcW w:w="8789" w:type="dxa"/>
            <w:vAlign w:val="center"/>
          </w:tcPr>
          <w:p w:rsidRPr="00293E87" w:rsidR="007F4982" w:rsidP="3F8F0556" w:rsidRDefault="4AD47B86" w14:paraId="179C2482"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 xml:space="preserve">Demuestra </w:t>
            </w:r>
            <w:r w:rsidRPr="3F8F0556" w:rsidR="3030A21B">
              <w:rPr>
                <w:rFonts w:asciiTheme="minorHAnsi" w:hAnsiTheme="minorHAnsi" w:eastAsiaTheme="minorEastAsia" w:cstheme="minorBidi"/>
                <w:lang w:eastAsia="en-US"/>
              </w:rPr>
              <w:t xml:space="preserve"> </w:t>
            </w:r>
            <w:r w:rsidRPr="3F8F0556">
              <w:rPr>
                <w:rFonts w:asciiTheme="minorHAnsi" w:hAnsiTheme="minorHAnsi" w:eastAsiaTheme="minorEastAsia" w:cstheme="minorBidi"/>
                <w:lang w:eastAsia="en-US"/>
              </w:rPr>
              <w:t xml:space="preserve">logro </w:t>
            </w:r>
            <w:r w:rsidRPr="3F8F0556" w:rsidR="3E5D01A8">
              <w:rPr>
                <w:rFonts w:asciiTheme="minorHAnsi" w:hAnsiTheme="minorHAnsi" w:eastAsiaTheme="minorEastAsia" w:cstheme="minorBidi"/>
                <w:lang w:eastAsia="en-US"/>
              </w:rPr>
              <w:t xml:space="preserve">en </w:t>
            </w:r>
            <w:r w:rsidRPr="3F8F0556" w:rsidR="3030A21B">
              <w:rPr>
                <w:rFonts w:asciiTheme="minorHAnsi" w:hAnsiTheme="minorHAnsi" w:eastAsiaTheme="minorEastAsia" w:cstheme="minorBidi"/>
                <w:lang w:eastAsia="en-US"/>
              </w:rPr>
              <w:t xml:space="preserve">los elementos básicos del indicador, </w:t>
            </w:r>
            <w:r w:rsidRPr="3F8F0556" w:rsidR="3E5D01A8">
              <w:rPr>
                <w:rFonts w:asciiTheme="minorHAnsi" w:hAnsiTheme="minorHAnsi" w:eastAsiaTheme="minorEastAsia" w:cstheme="minorBidi"/>
                <w:lang w:eastAsia="en-US"/>
              </w:rPr>
              <w:t xml:space="preserve">las </w:t>
            </w:r>
            <w:r w:rsidRPr="3F8F0556" w:rsidR="3030A21B">
              <w:rPr>
                <w:rFonts w:asciiTheme="minorHAnsi" w:hAnsiTheme="minorHAnsi" w:eastAsiaTheme="minorEastAsia" w:cstheme="minorBidi"/>
                <w:lang w:eastAsia="en-US"/>
              </w:rPr>
              <w:t xml:space="preserve"> omisiones, dificultades o errores</w:t>
            </w:r>
            <w:r w:rsidRPr="3F8F0556" w:rsidR="3E5D01A8">
              <w:rPr>
                <w:rFonts w:asciiTheme="minorHAnsi" w:hAnsiTheme="minorHAnsi" w:eastAsiaTheme="minorEastAsia" w:cstheme="minorBidi"/>
                <w:lang w:eastAsia="en-US"/>
              </w:rPr>
              <w:t xml:space="preserve"> le permiten ser considerado competente</w:t>
            </w:r>
            <w:r w:rsidRPr="3F8F0556" w:rsidR="3030A21B">
              <w:rPr>
                <w:rFonts w:asciiTheme="minorHAnsi" w:hAnsiTheme="minorHAnsi" w:eastAsiaTheme="minorEastAsia" w:cstheme="minorBidi"/>
                <w:lang w:eastAsia="en-US"/>
              </w:rPr>
              <w:t>.</w:t>
            </w:r>
          </w:p>
        </w:tc>
      </w:tr>
      <w:tr w:rsidRPr="00293E87" w:rsidR="00293E87" w:rsidTr="3F8F0556" w14:paraId="605285CA" w14:textId="77777777">
        <w:trPr>
          <w:trHeight w:val="611"/>
          <w:jc w:val="center"/>
        </w:trPr>
        <w:tc>
          <w:tcPr>
            <w:tcW w:w="3089" w:type="dxa"/>
            <w:vAlign w:val="center"/>
          </w:tcPr>
          <w:p w:rsidRPr="00293E87" w:rsidR="007F4982" w:rsidP="3F8F0556" w:rsidRDefault="3030A21B" w14:paraId="2DEC1038" w14:textId="4DAB5781">
            <w:pPr>
              <w:pStyle w:val="Default"/>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color w:val="auto"/>
                <w:sz w:val="22"/>
                <w:szCs w:val="22"/>
              </w:rPr>
              <w:t xml:space="preserve">Logro incipiente </w:t>
            </w:r>
          </w:p>
        </w:tc>
        <w:tc>
          <w:tcPr>
            <w:tcW w:w="1116" w:type="dxa"/>
            <w:vAlign w:val="center"/>
          </w:tcPr>
          <w:p w:rsidRPr="00293E87" w:rsidR="007F4982" w:rsidP="3F8F0556" w:rsidRDefault="3030A21B" w14:paraId="5436EDF6" w14:textId="77777777">
            <w:pPr>
              <w:jc w:val="center"/>
              <w:rPr>
                <w:rFonts w:asciiTheme="minorHAnsi" w:hAnsiTheme="minorHAnsi" w:eastAsiaTheme="minorEastAsia" w:cstheme="minorBidi"/>
                <w:b/>
                <w:bCs/>
                <w:color w:val="3B3838" w:themeColor="background2" w:themeShade="40"/>
                <w:sz w:val="22"/>
                <w:szCs w:val="22"/>
                <w:lang w:eastAsia="en-US"/>
              </w:rPr>
            </w:pPr>
            <w:r w:rsidRPr="3F8F0556">
              <w:rPr>
                <w:rFonts w:asciiTheme="minorHAnsi" w:hAnsiTheme="minorHAnsi" w:eastAsiaTheme="minorEastAsia" w:cstheme="minorBidi"/>
                <w:b/>
                <w:bCs/>
                <w:sz w:val="22"/>
                <w:szCs w:val="22"/>
              </w:rPr>
              <w:t>30%</w:t>
            </w:r>
          </w:p>
        </w:tc>
        <w:tc>
          <w:tcPr>
            <w:tcW w:w="8789" w:type="dxa"/>
            <w:vAlign w:val="center"/>
          </w:tcPr>
          <w:p w:rsidRPr="00293E87" w:rsidR="007F4982" w:rsidP="3F8F0556" w:rsidRDefault="3030A21B" w14:paraId="5A53EA5B" w14:textId="77777777">
            <w:pPr>
              <w:jc w:val="both"/>
              <w:rPr>
                <w:rFonts w:asciiTheme="minorHAnsi" w:hAnsiTheme="minorHAnsi" w:eastAsiaTheme="minorEastAsia" w:cstheme="minorBidi"/>
                <w:color w:val="3B3838" w:themeColor="background2" w:themeShade="40"/>
              </w:rPr>
            </w:pPr>
            <w:r w:rsidRPr="3F8F0556">
              <w:rPr>
                <w:rFonts w:asciiTheme="minorHAnsi" w:hAnsiTheme="minorHAnsi" w:eastAsiaTheme="minorEastAsia" w:cstheme="minorBidi"/>
                <w:lang w:eastAsia="en-US"/>
              </w:rPr>
              <w:t>Presenta importantes om</w:t>
            </w:r>
            <w:r w:rsidRPr="3F8F0556" w:rsidR="4AD47B86">
              <w:rPr>
                <w:rFonts w:asciiTheme="minorHAnsi" w:hAnsiTheme="minorHAnsi" w:eastAsiaTheme="minorEastAsia" w:cstheme="minorBidi"/>
                <w:lang w:eastAsia="en-US"/>
              </w:rPr>
              <w:t>isiones, dificultades o errores</w:t>
            </w:r>
            <w:r w:rsidRPr="3F8F0556">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293E87" w:rsidR="00293E87" w:rsidTr="3F8F0556" w14:paraId="4A006354" w14:textId="77777777">
        <w:trPr>
          <w:trHeight w:val="550"/>
          <w:jc w:val="center"/>
        </w:trPr>
        <w:tc>
          <w:tcPr>
            <w:tcW w:w="3089" w:type="dxa"/>
            <w:vAlign w:val="center"/>
          </w:tcPr>
          <w:p w:rsidRPr="00293E87" w:rsidR="007F4982" w:rsidP="3F8F0556" w:rsidRDefault="3030A21B" w14:paraId="2B320B67" w14:textId="7DB1A2F4">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No Logrado</w:t>
            </w:r>
          </w:p>
        </w:tc>
        <w:tc>
          <w:tcPr>
            <w:tcW w:w="1116" w:type="dxa"/>
            <w:vAlign w:val="center"/>
          </w:tcPr>
          <w:p w:rsidRPr="00293E87" w:rsidR="007F4982" w:rsidP="3F8F0556" w:rsidRDefault="3030A21B" w14:paraId="39EC38BF" w14:textId="77777777">
            <w:pPr>
              <w:jc w:val="center"/>
              <w:rPr>
                <w:rFonts w:asciiTheme="minorHAnsi" w:hAnsiTheme="minorHAnsi" w:eastAsiaTheme="minorEastAsia" w:cstheme="minorBidi"/>
                <w:b/>
                <w:bCs/>
                <w:color w:val="3B3838" w:themeColor="background2" w:themeShade="40"/>
                <w:sz w:val="22"/>
                <w:szCs w:val="22"/>
                <w:lang w:eastAsia="en-US"/>
              </w:rPr>
            </w:pPr>
            <w:r w:rsidRPr="3F8F0556">
              <w:rPr>
                <w:rFonts w:asciiTheme="minorHAnsi" w:hAnsiTheme="minorHAnsi" w:eastAsiaTheme="minorEastAsia" w:cstheme="minorBidi"/>
                <w:b/>
                <w:bCs/>
                <w:sz w:val="22"/>
                <w:szCs w:val="22"/>
              </w:rPr>
              <w:t>0%</w:t>
            </w:r>
          </w:p>
        </w:tc>
        <w:tc>
          <w:tcPr>
            <w:tcW w:w="8789" w:type="dxa"/>
            <w:vAlign w:val="center"/>
          </w:tcPr>
          <w:p w:rsidRPr="00293E87" w:rsidR="007F4982" w:rsidP="3F8F0556" w:rsidRDefault="4AD47B86" w14:paraId="3649D86B"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 xml:space="preserve">Presenta ausencia o incorrecto </w:t>
            </w:r>
            <w:r w:rsidRPr="3F8F0556" w:rsidR="4916DF68">
              <w:rPr>
                <w:rFonts w:asciiTheme="minorHAnsi" w:hAnsiTheme="minorHAnsi" w:eastAsiaTheme="minorEastAsia" w:cstheme="minorBidi"/>
                <w:lang w:eastAsia="en-US"/>
              </w:rPr>
              <w:t>logro de los aspectos evaluados en el indicador.</w:t>
            </w:r>
          </w:p>
        </w:tc>
      </w:tr>
    </w:tbl>
    <w:p w:rsidRPr="00293E87" w:rsidR="005672B6" w:rsidP="3F8F0556" w:rsidRDefault="005672B6" w14:paraId="0BEF5AEC" w14:textId="77777777">
      <w:pPr>
        <w:rPr>
          <w:rFonts w:asciiTheme="minorHAnsi" w:hAnsiTheme="minorHAnsi" w:eastAsiaTheme="minorEastAsia" w:cstheme="minorBidi"/>
          <w:color w:val="3B3838" w:themeColor="background2" w:themeShade="40"/>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45"/>
        <w:gridCol w:w="2295"/>
        <w:gridCol w:w="2295"/>
        <w:gridCol w:w="1980"/>
        <w:gridCol w:w="1930"/>
        <w:gridCol w:w="1449"/>
      </w:tblGrid>
      <w:tr w:rsidRPr="00C337FA" w:rsidR="00C337FA" w:rsidTr="40C5D529" w14:paraId="05F4859D" w14:textId="77777777">
        <w:trPr>
          <w:trHeight w:val="416"/>
        </w:trPr>
        <w:tc>
          <w:tcPr>
            <w:tcW w:w="3045" w:type="dxa"/>
            <w:vMerge w:val="restart"/>
            <w:shd w:val="clear" w:color="auto" w:fill="262626" w:themeFill="text1" w:themeFillTint="D9"/>
            <w:tcMar/>
            <w:vAlign w:val="center"/>
            <w:hideMark/>
          </w:tcPr>
          <w:p w:rsidRPr="00C337FA" w:rsidR="006C5697" w:rsidP="3F8F0556" w:rsidRDefault="4F224A43" w14:paraId="787FB532"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Indicador de Evaluación</w:t>
            </w:r>
          </w:p>
        </w:tc>
        <w:tc>
          <w:tcPr>
            <w:tcW w:w="8500" w:type="dxa"/>
            <w:gridSpan w:val="4"/>
            <w:shd w:val="clear" w:color="auto" w:fill="262626" w:themeFill="text1" w:themeFillTint="D9"/>
            <w:tcMar/>
            <w:vAlign w:val="center"/>
            <w:hideMark/>
          </w:tcPr>
          <w:p w:rsidRPr="00C337FA" w:rsidR="006C5697" w:rsidP="3F8F0556" w:rsidRDefault="4F224A43" w14:paraId="56573879"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Categoría</w:t>
            </w:r>
            <w:r w:rsidRPr="3F8F0556" w:rsidR="1E301C97">
              <w:rPr>
                <w:rFonts w:asciiTheme="minorHAnsi" w:hAnsiTheme="minorHAnsi" w:eastAsiaTheme="minorEastAsia" w:cstheme="minorBidi"/>
                <w:b/>
                <w:bCs/>
                <w:lang w:eastAsia="es-CL"/>
              </w:rPr>
              <w:t>s</w:t>
            </w:r>
            <w:r w:rsidRPr="3F8F0556">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3F8F0556" w:rsidRDefault="4F224A43" w14:paraId="6B1E56CA"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Ponderación del Indicador de Evaluación</w:t>
            </w:r>
          </w:p>
        </w:tc>
      </w:tr>
      <w:tr w:rsidRPr="00C337FA" w:rsidR="00C337FA" w:rsidTr="40C5D529" w14:paraId="7B7E0159" w14:textId="77777777">
        <w:trPr>
          <w:trHeight w:val="563"/>
        </w:trPr>
        <w:tc>
          <w:tcPr>
            <w:tcW w:w="3045" w:type="dxa"/>
            <w:vMerge/>
            <w:tcMar/>
            <w:hideMark/>
          </w:tcPr>
          <w:p w:rsidRPr="00C337FA" w:rsidR="00053A01" w:rsidP="00053A01" w:rsidRDefault="00053A01" w14:paraId="10B67FD3" w14:textId="77777777">
            <w:pPr>
              <w:rPr>
                <w:rFonts w:ascii="Arial" w:hAnsi="Arial" w:cs="Arial"/>
                <w:b/>
                <w:bCs/>
                <w:lang w:eastAsia="es-CL"/>
              </w:rPr>
            </w:pPr>
          </w:p>
        </w:tc>
        <w:tc>
          <w:tcPr>
            <w:tcW w:w="2295" w:type="dxa"/>
            <w:shd w:val="clear" w:color="auto" w:fill="262626" w:themeFill="text1" w:themeFillTint="D9"/>
            <w:tcMar/>
            <w:vAlign w:val="center"/>
            <w:hideMark/>
          </w:tcPr>
          <w:p w:rsidRPr="00C337FA" w:rsidR="00053A01" w:rsidP="3F8F0556" w:rsidRDefault="4916DF68" w14:paraId="44528670" w14:textId="47CDB21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sz w:val="22"/>
                <w:szCs w:val="22"/>
              </w:rPr>
              <w:t>Completamente Logrado</w:t>
            </w:r>
            <w:r w:rsidRPr="3F8F0556">
              <w:rPr>
                <w:rFonts w:asciiTheme="minorHAnsi" w:hAnsiTheme="minorHAnsi" w:eastAsiaTheme="minorEastAsia" w:cstheme="minorBidi"/>
                <w:b/>
                <w:bCs/>
                <w:lang w:eastAsia="es-CL"/>
              </w:rPr>
              <w:t xml:space="preserve">  </w:t>
            </w:r>
            <w:r w:rsidRPr="3F8F0556" w:rsidR="3B03E3AC">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100%</w:t>
            </w:r>
            <w:r w:rsidRPr="3F8F0556" w:rsidR="3B03E3AC">
              <w:rPr>
                <w:rFonts w:asciiTheme="minorHAnsi" w:hAnsiTheme="minorHAnsi" w:eastAsiaTheme="minorEastAsia" w:cstheme="minorBidi"/>
                <w:b/>
                <w:bCs/>
                <w:lang w:eastAsia="es-CL"/>
              </w:rPr>
              <w:t>)</w:t>
            </w:r>
          </w:p>
        </w:tc>
        <w:tc>
          <w:tcPr>
            <w:tcW w:w="2295" w:type="dxa"/>
            <w:shd w:val="clear" w:color="auto" w:fill="262626" w:themeFill="text1" w:themeFillTint="D9"/>
            <w:tcMar/>
            <w:vAlign w:val="center"/>
            <w:hideMark/>
          </w:tcPr>
          <w:p w:rsidRPr="00C337FA" w:rsidR="00053A01" w:rsidP="3F8F0556" w:rsidRDefault="4916DF68" w14:paraId="2CFC46CA" w14:textId="6BCD7E6B">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sz w:val="22"/>
                <w:szCs w:val="22"/>
              </w:rPr>
              <w:t>Logrado</w:t>
            </w:r>
            <w:r w:rsidRPr="3F8F0556">
              <w:rPr>
                <w:rFonts w:asciiTheme="minorHAnsi" w:hAnsiTheme="minorHAnsi" w:eastAsiaTheme="minorEastAsia" w:cstheme="minorBidi"/>
                <w:b/>
                <w:bCs/>
                <w:lang w:eastAsia="es-CL"/>
              </w:rPr>
              <w:t xml:space="preserve">  </w:t>
            </w:r>
            <w:r w:rsidRPr="3F8F0556" w:rsidR="3B03E3AC">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60%</w:t>
            </w:r>
            <w:r w:rsidRPr="3F8F0556" w:rsidR="3B03E3AC">
              <w:rPr>
                <w:rFonts w:asciiTheme="minorHAnsi" w:hAnsiTheme="minorHAnsi" w:eastAsiaTheme="minorEastAsia" w:cstheme="minorBidi"/>
                <w:b/>
                <w:bCs/>
                <w:lang w:eastAsia="es-CL"/>
              </w:rPr>
              <w:t>)</w:t>
            </w:r>
          </w:p>
        </w:tc>
        <w:tc>
          <w:tcPr>
            <w:tcW w:w="1980" w:type="dxa"/>
            <w:shd w:val="clear" w:color="auto" w:fill="262626" w:themeFill="text1" w:themeFillTint="D9"/>
            <w:tcMar/>
            <w:vAlign w:val="center"/>
            <w:hideMark/>
          </w:tcPr>
          <w:p w:rsidRPr="002E2CA7" w:rsidR="008E69DE" w:rsidP="3F8F0556" w:rsidRDefault="4916DF68" w14:paraId="65346D86" w14:textId="77777777">
            <w:pPr>
              <w:pStyle w:val="Default"/>
              <w:jc w:val="center"/>
              <w:rPr>
                <w:rFonts w:asciiTheme="minorHAnsi" w:hAnsiTheme="minorHAnsi" w:eastAsiaTheme="minorEastAsia" w:cstheme="minorBidi"/>
                <w:b/>
                <w:bCs/>
                <w:color w:val="auto"/>
                <w:sz w:val="22"/>
                <w:szCs w:val="22"/>
              </w:rPr>
            </w:pPr>
            <w:r w:rsidRPr="3F8F0556">
              <w:rPr>
                <w:rFonts w:asciiTheme="minorHAnsi" w:hAnsiTheme="minorHAnsi" w:eastAsiaTheme="minorEastAsia" w:cstheme="minorBidi"/>
                <w:b/>
                <w:bCs/>
                <w:color w:val="auto"/>
                <w:sz w:val="22"/>
                <w:szCs w:val="22"/>
              </w:rPr>
              <w:t xml:space="preserve">Logro incipiente </w:t>
            </w:r>
          </w:p>
          <w:p w:rsidRPr="00C337FA" w:rsidR="00053A01" w:rsidP="3F8F0556" w:rsidRDefault="3B03E3AC" w14:paraId="275AAC16" w14:textId="2DB43D6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30%</w:t>
            </w:r>
            <w:r w:rsidRPr="3F8F0556">
              <w:rPr>
                <w:rFonts w:asciiTheme="minorHAnsi" w:hAnsiTheme="minorHAnsi" w:eastAsiaTheme="minorEastAsia" w:cstheme="minorBidi"/>
                <w:b/>
                <w:bCs/>
                <w:lang w:eastAsia="es-CL"/>
              </w:rPr>
              <w:t>)</w:t>
            </w:r>
          </w:p>
        </w:tc>
        <w:tc>
          <w:tcPr>
            <w:tcW w:w="1930" w:type="dxa"/>
            <w:shd w:val="clear" w:color="auto" w:fill="262626" w:themeFill="text1" w:themeFillTint="D9"/>
            <w:tcMar/>
            <w:vAlign w:val="center"/>
            <w:hideMark/>
          </w:tcPr>
          <w:p w:rsidRPr="00C337FA" w:rsidR="00053A01" w:rsidP="3F8F0556" w:rsidRDefault="4916DF68" w14:paraId="5C888BE0"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N</w:t>
            </w:r>
            <w:r w:rsidRPr="3F8F0556" w:rsidR="2826F7E7">
              <w:rPr>
                <w:rFonts w:asciiTheme="minorHAnsi" w:hAnsiTheme="minorHAnsi" w:eastAsiaTheme="minorEastAsia" w:cstheme="minorBidi"/>
                <w:b/>
                <w:bCs/>
                <w:lang w:eastAsia="es-CL"/>
              </w:rPr>
              <w:t>o logrado</w:t>
            </w:r>
          </w:p>
          <w:p w:rsidRPr="00C337FA" w:rsidR="00053A01" w:rsidP="3F8F0556" w:rsidRDefault="3B03E3AC" w14:paraId="7D6AFFF1" w14:textId="566F219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0%</w:t>
            </w:r>
            <w:r w:rsidRPr="3F8F0556">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40C5D529" w14:paraId="0ECA8137" w14:textId="77777777">
        <w:trPr>
          <w:trHeight w:val="567"/>
        </w:trPr>
        <w:tc>
          <w:tcPr>
            <w:tcW w:w="3045" w:type="dxa"/>
            <w:tcMar/>
          </w:tcPr>
          <w:p w:rsidRPr="00CC34EC" w:rsidR="009569D7" w:rsidP="0BDC470B" w:rsidRDefault="48F30439" w14:paraId="2C06A17A" w14:textId="71DFA9BB">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1. Propone ajustes al Proyecto APT considerando dificultades, facilitadores y retroalimentación. </w:t>
            </w:r>
          </w:p>
        </w:tc>
        <w:tc>
          <w:tcPr>
            <w:tcW w:w="2295" w:type="dxa"/>
            <w:tcMar/>
          </w:tcPr>
          <w:p w:rsidRPr="00CC34EC" w:rsidR="009569D7" w:rsidP="0BDC470B" w:rsidRDefault="48F30439" w14:paraId="156D9FC3" w14:textId="0D53E5B7">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y los justifica considerando las dificultades, facilitadores y retroalimentación del docente.</w:t>
            </w:r>
          </w:p>
        </w:tc>
        <w:tc>
          <w:tcPr>
            <w:tcW w:w="2295" w:type="dxa"/>
            <w:tcMar/>
          </w:tcPr>
          <w:p w:rsidRPr="00CC34EC" w:rsidR="009569D7" w:rsidP="0BDC470B" w:rsidRDefault="48F30439" w14:paraId="2996B889" w14:textId="66A047E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y los justifica considerando las dificultades, facilitadores o retroalimentación del docente.</w:t>
            </w:r>
          </w:p>
        </w:tc>
        <w:tc>
          <w:tcPr>
            <w:tcW w:w="1980" w:type="dxa"/>
            <w:tcMar/>
          </w:tcPr>
          <w:p w:rsidRPr="00CC34EC" w:rsidR="009569D7" w:rsidP="0BDC470B" w:rsidRDefault="48F30439" w14:paraId="16321832" w14:textId="2DF2C85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pero no los justifica.</w:t>
            </w:r>
          </w:p>
        </w:tc>
        <w:tc>
          <w:tcPr>
            <w:tcW w:w="1930" w:type="dxa"/>
            <w:tcMar/>
          </w:tcPr>
          <w:p w:rsidRPr="00CC34EC" w:rsidR="009569D7" w:rsidP="0BDC470B" w:rsidRDefault="48F30439" w14:paraId="1AD6E107" w14:textId="55FBF177">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No incluye ajustes ni justifica por qué mantiene su plan inicial.</w:t>
            </w:r>
          </w:p>
        </w:tc>
        <w:tc>
          <w:tcPr>
            <w:tcW w:w="1449" w:type="dxa"/>
            <w:tcMar/>
            <w:vAlign w:val="center"/>
            <w:hideMark/>
          </w:tcPr>
          <w:p w:rsidRPr="00CC34EC" w:rsidR="009569D7" w:rsidP="59789C07" w:rsidRDefault="58D53D20" w14:paraId="4083791F" w14:textId="0432C96E">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20</w:t>
            </w:r>
          </w:p>
        </w:tc>
      </w:tr>
      <w:tr w:rsidRPr="003F499E" w:rsidR="009569D7" w:rsidTr="40C5D529" w14:paraId="02A9A92E" w14:textId="77777777">
        <w:trPr>
          <w:trHeight w:val="567"/>
        </w:trPr>
        <w:tc>
          <w:tcPr>
            <w:tcW w:w="3045" w:type="dxa"/>
            <w:tcMar/>
          </w:tcPr>
          <w:p w:rsidRPr="00CC34EC" w:rsidR="009569D7" w:rsidP="0BDC470B" w:rsidRDefault="48F30439" w14:paraId="09CBE47D" w14:textId="2C7F710F">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2. Aplica una metodología que permite el logro de los objetivos propuestos, de acuerdo a los estándares de la disciplina.</w:t>
            </w:r>
          </w:p>
        </w:tc>
        <w:tc>
          <w:tcPr>
            <w:tcW w:w="2295" w:type="dxa"/>
            <w:tcMar/>
          </w:tcPr>
          <w:p w:rsidRPr="00CC34EC" w:rsidR="009569D7" w:rsidP="0BDC470B" w:rsidRDefault="48F30439" w14:paraId="6E094A27" w14:textId="3D6B4FDA">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de acuerdo a los estándares de la disciplina, alcanzando los objetivos propuestos para el avance del proyecto. </w:t>
            </w:r>
          </w:p>
        </w:tc>
        <w:tc>
          <w:tcPr>
            <w:tcW w:w="2295" w:type="dxa"/>
            <w:tcMar/>
          </w:tcPr>
          <w:p w:rsidRPr="00CC34EC" w:rsidR="009569D7" w:rsidP="0BDC470B" w:rsidRDefault="48F30439" w14:paraId="756EA397" w14:textId="58E32E11">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de acuerdo a los estándares de la disciplina, pero no se observa el cumplimiento de objetivos propuestos para el avance del proyecto. </w:t>
            </w:r>
          </w:p>
        </w:tc>
        <w:tc>
          <w:tcPr>
            <w:tcW w:w="1980" w:type="dxa"/>
            <w:tcMar/>
          </w:tcPr>
          <w:p w:rsidRPr="00CC34EC" w:rsidR="009569D7" w:rsidP="0BDC470B" w:rsidRDefault="48F30439" w14:paraId="3086C793" w14:textId="1E6B3425">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cumpliendo parcialmente con los estándares de la disciplina y con los objetivos propuestos para el avance del proyecto. </w:t>
            </w:r>
          </w:p>
        </w:tc>
        <w:tc>
          <w:tcPr>
            <w:tcW w:w="1930" w:type="dxa"/>
            <w:tcMar/>
          </w:tcPr>
          <w:p w:rsidRPr="00CC34EC" w:rsidR="009569D7" w:rsidP="0BDC470B" w:rsidRDefault="48F30439" w14:paraId="3DA325A6" w14:textId="11BC2D7C">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sin cumplir los estándares de la disciplina ni los objetivos propuestos para el avance del proyecto. </w:t>
            </w:r>
          </w:p>
        </w:tc>
        <w:tc>
          <w:tcPr>
            <w:tcW w:w="1449" w:type="dxa"/>
            <w:tcMar/>
            <w:vAlign w:val="center"/>
          </w:tcPr>
          <w:p w:rsidRPr="00CC34EC" w:rsidR="009569D7" w:rsidP="59789C07" w:rsidRDefault="5D796935" w14:paraId="36E82394" w14:textId="62C10D88">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20</w:t>
            </w:r>
          </w:p>
        </w:tc>
      </w:tr>
      <w:tr w:rsidRPr="003F499E" w:rsidR="009569D7" w:rsidTr="40C5D529" w14:paraId="2B8DBB65" w14:textId="77777777">
        <w:trPr>
          <w:trHeight w:val="567"/>
        </w:trPr>
        <w:tc>
          <w:tcPr>
            <w:tcW w:w="3045" w:type="dxa"/>
            <w:tcMar/>
          </w:tcPr>
          <w:p w:rsidRPr="00CC34EC" w:rsidR="009569D7" w:rsidP="0BDC470B" w:rsidRDefault="48F30439" w14:paraId="41CBF6F8" w14:textId="30210552">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3. Genera evidencias que dan cuenta del avance del Proyecto APT, de acuerdo a los estándares definidos por la disciplina.</w:t>
            </w:r>
          </w:p>
        </w:tc>
        <w:tc>
          <w:tcPr>
            <w:tcW w:w="2295" w:type="dxa"/>
            <w:tcMar/>
          </w:tcPr>
          <w:p w:rsidRPr="00CC34EC" w:rsidR="009569D7" w:rsidP="0BDC470B" w:rsidRDefault="48F30439" w14:paraId="48CE56D8" w14:textId="7B29B0CE">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cumplen los estándares de la disciplina.</w:t>
            </w:r>
          </w:p>
        </w:tc>
        <w:tc>
          <w:tcPr>
            <w:tcW w:w="2295" w:type="dxa"/>
            <w:tcMar/>
          </w:tcPr>
          <w:p w:rsidRPr="00CC34EC" w:rsidR="009569D7" w:rsidP="0BDC470B" w:rsidRDefault="48F30439" w14:paraId="2EE689A4" w14:textId="0970C8F9">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Presenta evidencias de avance que requieren ajustes menores de acuerdo a los estándares de la disciplina. </w:t>
            </w:r>
          </w:p>
        </w:tc>
        <w:tc>
          <w:tcPr>
            <w:tcW w:w="1980" w:type="dxa"/>
            <w:tcMar/>
          </w:tcPr>
          <w:p w:rsidRPr="00CC34EC" w:rsidR="009569D7" w:rsidP="0BDC470B" w:rsidRDefault="48F30439" w14:paraId="5D3B2501" w14:textId="46DAAEEE">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requieren ajustes mayores de acuerdo a los estándares de la disciplina.</w:t>
            </w:r>
          </w:p>
        </w:tc>
        <w:tc>
          <w:tcPr>
            <w:tcW w:w="1930" w:type="dxa"/>
            <w:tcMar/>
          </w:tcPr>
          <w:p w:rsidRPr="00CC34EC" w:rsidR="009569D7" w:rsidP="0BDC470B" w:rsidRDefault="48F30439" w14:paraId="41077BB1" w14:textId="4E75BC5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no cumplen los estándares de la disciplina.</w:t>
            </w:r>
          </w:p>
        </w:tc>
        <w:tc>
          <w:tcPr>
            <w:tcW w:w="1449" w:type="dxa"/>
            <w:tcMar/>
            <w:vAlign w:val="center"/>
          </w:tcPr>
          <w:p w:rsidRPr="00CC34EC" w:rsidR="009569D7" w:rsidP="59789C07" w:rsidRDefault="22822A3D" w14:paraId="57211775" w14:textId="2CAED3F7">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40</w:t>
            </w:r>
          </w:p>
        </w:tc>
      </w:tr>
      <w:tr w:rsidRPr="003F499E" w:rsidR="00E42898" w:rsidTr="40C5D529" w14:paraId="220B13E2" w14:textId="77777777">
        <w:trPr>
          <w:trHeight w:val="567"/>
        </w:trPr>
        <w:tc>
          <w:tcPr>
            <w:tcW w:w="3045" w:type="dxa"/>
            <w:tcMar/>
            <w:vAlign w:val="center"/>
          </w:tcPr>
          <w:p w:rsidRPr="00E42898" w:rsidR="00E42898" w:rsidP="0BDC470B" w:rsidRDefault="00E42898" w14:paraId="634F0028" w14:textId="2BB2531F">
            <w:pPr>
              <w:jc w:val="both"/>
              <w:rPr>
                <w:rFonts w:asciiTheme="minorHAnsi" w:hAnsiTheme="minorHAnsi" w:eastAsiaTheme="minorEastAsia" w:cstheme="minorBidi"/>
                <w:lang w:eastAsia="es-CL"/>
              </w:rPr>
            </w:pPr>
            <w:r w:rsidRPr="0BDC470B">
              <w:rPr>
                <w:rFonts w:asciiTheme="minorHAnsi" w:hAnsiTheme="minorHAnsi" w:eastAsiaTheme="minorEastAsia" w:cstheme="minorBidi"/>
              </w:rPr>
              <w:t xml:space="preserve">4. Cumple con los indicadores de calidad requeridos en </w:t>
            </w:r>
            <w:r w:rsidRPr="0BDC470B" w:rsidR="7CFBA65E">
              <w:rPr>
                <w:rFonts w:asciiTheme="minorHAnsi" w:hAnsiTheme="minorHAnsi" w:eastAsiaTheme="minorEastAsia" w:cstheme="minorBidi"/>
              </w:rPr>
              <w:t>la presentación del</w:t>
            </w:r>
            <w:r w:rsidRPr="0BDC470B">
              <w:rPr>
                <w:rFonts w:asciiTheme="minorHAnsi" w:hAnsiTheme="minorHAnsi" w:eastAsiaTheme="minorEastAsia" w:cstheme="minorBidi"/>
              </w:rPr>
              <w:t xml:space="preserve"> informe de avance y final de acuerdo a estándares definidos por la disciplina.</w:t>
            </w:r>
          </w:p>
        </w:tc>
        <w:tc>
          <w:tcPr>
            <w:tcW w:w="2295" w:type="dxa"/>
            <w:tcMar/>
          </w:tcPr>
          <w:p w:rsidRPr="00E42898" w:rsidR="00E42898" w:rsidP="0BDC470B" w:rsidRDefault="00E42898" w14:paraId="68C5EC73" w14:textId="0A8B3700">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con el 100% de los indicadores de calidad disciplinarios requeridos en el desarrollo del Proyecto APT.</w:t>
            </w:r>
          </w:p>
        </w:tc>
        <w:tc>
          <w:tcPr>
            <w:tcW w:w="2295" w:type="dxa"/>
            <w:tcMar/>
          </w:tcPr>
          <w:p w:rsidRPr="00E42898" w:rsidR="00E42898" w:rsidP="0BDC470B" w:rsidRDefault="00E42898" w14:paraId="0C0CE387" w14:textId="3FFF5DC3">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con el 60% de los indicadores de calidad disciplinarios requeridos en el desarrollo del Proyecto APT.</w:t>
            </w:r>
          </w:p>
        </w:tc>
        <w:tc>
          <w:tcPr>
            <w:tcW w:w="1980" w:type="dxa"/>
            <w:tcMar/>
          </w:tcPr>
          <w:p w:rsidRPr="00E42898" w:rsidR="00E42898" w:rsidP="0BDC470B" w:rsidRDefault="00E42898" w14:paraId="65816D29" w14:textId="18BCBD1E">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solo con el 30% de los indicadores de calidad disciplinarios requeridos en el desarrollo del Proyecto APT.</w:t>
            </w:r>
          </w:p>
        </w:tc>
        <w:tc>
          <w:tcPr>
            <w:tcW w:w="1930" w:type="dxa"/>
            <w:tcMar/>
          </w:tcPr>
          <w:p w:rsidRPr="00E42898" w:rsidR="00E42898" w:rsidP="0BDC470B" w:rsidRDefault="00E42898" w14:paraId="3145A3CC" w14:textId="600EC292">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no cumple con los indicadores de calidad disciplinarios requeridos en el desarrollo del Proyecto APT.</w:t>
            </w:r>
          </w:p>
        </w:tc>
        <w:tc>
          <w:tcPr>
            <w:tcW w:w="1449" w:type="dxa"/>
            <w:tcMar/>
            <w:vAlign w:val="center"/>
          </w:tcPr>
          <w:p w:rsidRPr="001C0F79" w:rsidR="00E42898" w:rsidP="40C5D529" w:rsidRDefault="3B9F1E7C" w14:paraId="57A9A425" w14:textId="3E2A129A">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40C5D529" w:rsidR="1ADC9E17">
              <w:rPr>
                <w:rFonts w:ascii="Calibri" w:hAnsi="Calibri" w:eastAsia="" w:cs="" w:asciiTheme="minorAscii" w:hAnsiTheme="minorAscii" w:eastAsiaTheme="minorEastAsia" w:cstheme="minorBidi"/>
                <w:b w:val="1"/>
                <w:bCs w:val="1"/>
                <w:color w:val="3B3838" w:themeColor="background2" w:themeTint="FF" w:themeShade="40"/>
                <w:lang w:eastAsia="es-CL"/>
              </w:rPr>
              <w:t>1</w:t>
            </w:r>
            <w:r w:rsidRPr="40C5D529" w:rsidR="66BF65E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40C5D529" w:rsidTr="40C5D529" w14:paraId="24C20051">
        <w:trPr>
          <w:trHeight w:val="567"/>
        </w:trPr>
        <w:tc>
          <w:tcPr>
            <w:tcW w:w="3045" w:type="dxa"/>
            <w:tcMar/>
            <w:vAlign w:val="center"/>
          </w:tcPr>
          <w:p w:rsidR="12722C9D" w:rsidP="40C5D529" w:rsidRDefault="12722C9D" w14:paraId="57EE9B4C" w14:textId="730D14E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40C5D529" w:rsidR="12722C9D">
              <w:rPr>
                <w:rFonts w:ascii="Calibri" w:hAnsi="Calibri" w:eastAsia="Calibri" w:cs="Calibri"/>
                <w:b w:val="0"/>
                <w:bCs w:val="0"/>
                <w:i w:val="0"/>
                <w:iCs w:val="0"/>
                <w:caps w:val="0"/>
                <w:smallCaps w:val="0"/>
                <w:color w:val="000000" w:themeColor="text1" w:themeTint="FF" w:themeShade="FF"/>
                <w:sz w:val="20"/>
                <w:szCs w:val="20"/>
                <w:lang w:val="es-ES"/>
              </w:rPr>
              <w:t>5</w:t>
            </w: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 xml:space="preserve"> Comunica de forma escrita usando el idioma inglés en situaciones socio- laborales a un nivel intermedio alto en modalidad intensiva.</w:t>
            </w:r>
          </w:p>
          <w:p w:rsidR="40C5D529" w:rsidP="40C5D529" w:rsidRDefault="40C5D529" w14:paraId="27BA6227" w14:textId="4368F9C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40C5D529" w:rsidP="40C5D529" w:rsidRDefault="40C5D529" w14:paraId="6A1FE85B" w14:textId="3C9DF99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95" w:type="dxa"/>
            <w:tcMar/>
          </w:tcPr>
          <w:p w:rsidR="40C5D529" w:rsidP="40C5D529" w:rsidRDefault="40C5D529" w14:paraId="0DDC790E" w14:textId="76ACB0E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295" w:type="dxa"/>
            <w:tcMar/>
          </w:tcPr>
          <w:p w:rsidR="40C5D529" w:rsidP="40C5D529" w:rsidRDefault="40C5D529" w14:paraId="3808D6BA" w14:textId="56751F2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40C5D529" w:rsidP="40C5D529" w:rsidRDefault="40C5D529" w14:paraId="3875BDC4" w14:textId="1B83705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1980" w:type="dxa"/>
            <w:tcMar/>
          </w:tcPr>
          <w:p w:rsidR="40C5D529" w:rsidP="40C5D529" w:rsidRDefault="40C5D529" w14:paraId="660E0DA4" w14:textId="0D5193A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40C5D529" w:rsidP="40C5D529" w:rsidRDefault="40C5D529" w14:paraId="6C7539BC" w14:textId="4DDA8A4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1930" w:type="dxa"/>
            <w:tcMar/>
          </w:tcPr>
          <w:p w:rsidR="40C5D529" w:rsidP="40C5D529" w:rsidRDefault="40C5D529" w14:paraId="077DCB75" w14:textId="48F40E05">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7203004B" w:rsidP="40C5D529" w:rsidRDefault="7203004B" w14:paraId="1FEC6572" w14:textId="312662DA">
            <w:pPr>
              <w:pStyle w:val="Normal"/>
              <w:jc w:val="center"/>
              <w:rPr>
                <w:rFonts w:ascii="Calibri" w:hAnsi="Calibri" w:eastAsia="" w:cs="" w:asciiTheme="minorAscii" w:hAnsiTheme="minorAscii" w:eastAsiaTheme="minorEastAsia" w:cstheme="minorBidi"/>
                <w:b w:val="1"/>
                <w:bCs w:val="1"/>
                <w:color w:val="3B3838" w:themeColor="background2" w:themeTint="FF" w:themeShade="40"/>
                <w:lang w:eastAsia="es-CL"/>
              </w:rPr>
            </w:pPr>
            <w:r w:rsidRPr="40C5D529" w:rsidR="7203004B">
              <w:rPr>
                <w:rFonts w:ascii="Calibri" w:hAnsi="Calibri" w:eastAsia="" w:cs="" w:asciiTheme="minorAscii" w:hAnsiTheme="minorAscii" w:eastAsiaTheme="minorEastAsia" w:cstheme="minorBidi"/>
                <w:b w:val="1"/>
                <w:bCs w:val="1"/>
                <w:color w:val="3B3838" w:themeColor="background2" w:themeTint="FF" w:themeShade="40"/>
                <w:lang w:eastAsia="es-CL"/>
              </w:rPr>
              <w:t>10</w:t>
            </w:r>
          </w:p>
        </w:tc>
      </w:tr>
      <w:tr w:rsidRPr="003F499E" w:rsidR="009569D7" w:rsidTr="40C5D529" w14:paraId="7B756D22" w14:textId="77777777">
        <w:trPr>
          <w:trHeight w:val="539"/>
        </w:trPr>
        <w:tc>
          <w:tcPr>
            <w:tcW w:w="11545" w:type="dxa"/>
            <w:gridSpan w:val="5"/>
            <w:tcMar/>
            <w:vAlign w:val="center"/>
          </w:tcPr>
          <w:p w:rsidRPr="00886B90" w:rsidR="009569D7" w:rsidP="3F8F0556" w:rsidRDefault="43CABA27" w14:paraId="4ADC25D3" w14:textId="77777777">
            <w:pPr>
              <w:jc w:val="right"/>
              <w:rPr>
                <w:rFonts w:asciiTheme="minorHAnsi" w:hAnsiTheme="minorHAnsi" w:eastAsiaTheme="minorEastAsia" w:cstheme="minorBidi"/>
                <w:b/>
                <w:bCs/>
                <w:color w:val="3B3838" w:themeColor="background2" w:themeShade="40"/>
                <w:lang w:eastAsia="es-CL"/>
              </w:rPr>
            </w:pPr>
            <w:r w:rsidRPr="3F8F0556">
              <w:rPr>
                <w:rFonts w:asciiTheme="minorHAnsi" w:hAnsiTheme="minorHAnsi" w:eastAsiaTheme="minorEastAsia" w:cstheme="minorBidi"/>
                <w:b/>
                <w:bCs/>
                <w:lang w:eastAsia="es-CL"/>
              </w:rPr>
              <w:t>Total</w:t>
            </w:r>
          </w:p>
        </w:tc>
        <w:tc>
          <w:tcPr>
            <w:tcW w:w="1449" w:type="dxa"/>
            <w:tcMar/>
            <w:vAlign w:val="center"/>
          </w:tcPr>
          <w:p w:rsidRPr="00886B90" w:rsidR="009569D7" w:rsidP="3F8F0556" w:rsidRDefault="43CABA27" w14:paraId="7AA3DD80" w14:textId="77777777">
            <w:pPr>
              <w:jc w:val="center"/>
              <w:rPr>
                <w:rFonts w:asciiTheme="minorHAnsi" w:hAnsiTheme="minorHAnsi" w:eastAsiaTheme="minorEastAsia" w:cstheme="minorBidi"/>
                <w:b/>
                <w:bCs/>
                <w:color w:val="3B3838" w:themeColor="background2" w:themeShade="40"/>
                <w:lang w:eastAsia="es-CL"/>
              </w:rPr>
            </w:pPr>
            <w:r w:rsidRPr="3F8F0556">
              <w:rPr>
                <w:rFonts w:asciiTheme="minorHAnsi" w:hAnsiTheme="minorHAnsi" w:eastAsiaTheme="minorEastAsia" w:cstheme="minorBidi"/>
                <w:b/>
                <w:bCs/>
                <w:lang w:eastAsia="es-CL"/>
              </w:rPr>
              <w:t>100%</w:t>
            </w:r>
          </w:p>
        </w:tc>
      </w:tr>
    </w:tbl>
    <w:p w:rsidR="001E0E40" w:rsidP="3F8F0556" w:rsidRDefault="001E0E40" w14:paraId="49227B3E" w14:textId="255CAC84">
      <w:pPr>
        <w:rPr>
          <w:rFonts w:asciiTheme="minorHAnsi" w:hAnsiTheme="minorHAnsi" w:eastAsiaTheme="minorEastAsia"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7DBE" w:rsidP="00B2162E" w:rsidRDefault="006F7DBE" w14:paraId="244BE08E" w14:textId="77777777">
      <w:r>
        <w:separator/>
      </w:r>
    </w:p>
  </w:endnote>
  <w:endnote w:type="continuationSeparator" w:id="0">
    <w:p w:rsidR="006F7DBE" w:rsidP="00B2162E" w:rsidRDefault="006F7DBE" w14:paraId="29341D1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19F9946A">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19F9946A">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0684DB48">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0684DB48">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7DBE" w:rsidP="00B2162E" w:rsidRDefault="006F7DBE" w14:paraId="3096AA4F" w14:textId="77777777">
      <w:r>
        <w:separator/>
      </w:r>
    </w:p>
  </w:footnote>
  <w:footnote w:type="continuationSeparator" w:id="0">
    <w:p w:rsidR="006F7DBE" w:rsidP="00B2162E" w:rsidRDefault="006F7DBE" w14:paraId="52D38327"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4804F"/>
    <w:multiLevelType w:val="hybridMultilevel"/>
    <w:tmpl w:val="028C0FC4"/>
    <w:lvl w:ilvl="0" w:tplc="0FA8E24A">
      <w:start w:val="1"/>
      <w:numFmt w:val="bullet"/>
      <w:lvlText w:val=""/>
      <w:lvlJc w:val="left"/>
      <w:pPr>
        <w:ind w:left="720" w:hanging="360"/>
      </w:pPr>
      <w:rPr>
        <w:rFonts w:hint="default" w:ascii="Symbol" w:hAnsi="Symbol"/>
      </w:rPr>
    </w:lvl>
    <w:lvl w:ilvl="1" w:tplc="C4C89F7C">
      <w:start w:val="1"/>
      <w:numFmt w:val="bullet"/>
      <w:lvlText w:val="o"/>
      <w:lvlJc w:val="left"/>
      <w:pPr>
        <w:ind w:left="1440" w:hanging="360"/>
      </w:pPr>
      <w:rPr>
        <w:rFonts w:hint="default" w:ascii="Courier New" w:hAnsi="Courier New"/>
      </w:rPr>
    </w:lvl>
    <w:lvl w:ilvl="2" w:tplc="C870249A">
      <w:start w:val="1"/>
      <w:numFmt w:val="bullet"/>
      <w:lvlText w:val=""/>
      <w:lvlJc w:val="left"/>
      <w:pPr>
        <w:ind w:left="2160" w:hanging="360"/>
      </w:pPr>
      <w:rPr>
        <w:rFonts w:hint="default" w:ascii="Wingdings" w:hAnsi="Wingdings"/>
      </w:rPr>
    </w:lvl>
    <w:lvl w:ilvl="3" w:tplc="71BA6EBC">
      <w:start w:val="1"/>
      <w:numFmt w:val="bullet"/>
      <w:lvlText w:val=""/>
      <w:lvlJc w:val="left"/>
      <w:pPr>
        <w:ind w:left="2880" w:hanging="360"/>
      </w:pPr>
      <w:rPr>
        <w:rFonts w:hint="default" w:ascii="Symbol" w:hAnsi="Symbol"/>
      </w:rPr>
    </w:lvl>
    <w:lvl w:ilvl="4" w:tplc="A4B0A542">
      <w:start w:val="1"/>
      <w:numFmt w:val="bullet"/>
      <w:lvlText w:val="o"/>
      <w:lvlJc w:val="left"/>
      <w:pPr>
        <w:ind w:left="3600" w:hanging="360"/>
      </w:pPr>
      <w:rPr>
        <w:rFonts w:hint="default" w:ascii="Courier New" w:hAnsi="Courier New"/>
      </w:rPr>
    </w:lvl>
    <w:lvl w:ilvl="5" w:tplc="61208DAA">
      <w:start w:val="1"/>
      <w:numFmt w:val="bullet"/>
      <w:lvlText w:val=""/>
      <w:lvlJc w:val="left"/>
      <w:pPr>
        <w:ind w:left="4320" w:hanging="360"/>
      </w:pPr>
      <w:rPr>
        <w:rFonts w:hint="default" w:ascii="Wingdings" w:hAnsi="Wingdings"/>
      </w:rPr>
    </w:lvl>
    <w:lvl w:ilvl="6" w:tplc="3D38FDA0">
      <w:start w:val="1"/>
      <w:numFmt w:val="bullet"/>
      <w:lvlText w:val=""/>
      <w:lvlJc w:val="left"/>
      <w:pPr>
        <w:ind w:left="5040" w:hanging="360"/>
      </w:pPr>
      <w:rPr>
        <w:rFonts w:hint="default" w:ascii="Symbol" w:hAnsi="Symbol"/>
      </w:rPr>
    </w:lvl>
    <w:lvl w:ilvl="7" w:tplc="7008862A">
      <w:start w:val="1"/>
      <w:numFmt w:val="bullet"/>
      <w:lvlText w:val="o"/>
      <w:lvlJc w:val="left"/>
      <w:pPr>
        <w:ind w:left="5760" w:hanging="360"/>
      </w:pPr>
      <w:rPr>
        <w:rFonts w:hint="default" w:ascii="Courier New" w:hAnsi="Courier New"/>
      </w:rPr>
    </w:lvl>
    <w:lvl w:ilvl="8" w:tplc="A24CE0B2">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3C448B89"/>
    <w:multiLevelType w:val="hybridMultilevel"/>
    <w:tmpl w:val="66D6C13C"/>
    <w:lvl w:ilvl="0" w:tplc="9C444394">
      <w:start w:val="1"/>
      <w:numFmt w:val="bullet"/>
      <w:lvlText w:val=""/>
      <w:lvlJc w:val="left"/>
      <w:pPr>
        <w:ind w:left="720" w:hanging="360"/>
      </w:pPr>
      <w:rPr>
        <w:rFonts w:hint="default" w:ascii="Symbol" w:hAnsi="Symbol"/>
      </w:rPr>
    </w:lvl>
    <w:lvl w:ilvl="1" w:tplc="F1A00958">
      <w:start w:val="1"/>
      <w:numFmt w:val="bullet"/>
      <w:lvlText w:val="o"/>
      <w:lvlJc w:val="left"/>
      <w:pPr>
        <w:ind w:left="1440" w:hanging="360"/>
      </w:pPr>
      <w:rPr>
        <w:rFonts w:hint="default" w:ascii="Courier New" w:hAnsi="Courier New"/>
      </w:rPr>
    </w:lvl>
    <w:lvl w:ilvl="2" w:tplc="F9A6E93A">
      <w:start w:val="1"/>
      <w:numFmt w:val="bullet"/>
      <w:lvlText w:val=""/>
      <w:lvlJc w:val="left"/>
      <w:pPr>
        <w:ind w:left="2160" w:hanging="360"/>
      </w:pPr>
      <w:rPr>
        <w:rFonts w:hint="default" w:ascii="Wingdings" w:hAnsi="Wingdings"/>
      </w:rPr>
    </w:lvl>
    <w:lvl w:ilvl="3" w:tplc="0DEEA08C">
      <w:start w:val="1"/>
      <w:numFmt w:val="bullet"/>
      <w:lvlText w:val=""/>
      <w:lvlJc w:val="left"/>
      <w:pPr>
        <w:ind w:left="2880" w:hanging="360"/>
      </w:pPr>
      <w:rPr>
        <w:rFonts w:hint="default" w:ascii="Symbol" w:hAnsi="Symbol"/>
      </w:rPr>
    </w:lvl>
    <w:lvl w:ilvl="4" w:tplc="BC56E47E">
      <w:start w:val="1"/>
      <w:numFmt w:val="bullet"/>
      <w:lvlText w:val="o"/>
      <w:lvlJc w:val="left"/>
      <w:pPr>
        <w:ind w:left="3600" w:hanging="360"/>
      </w:pPr>
      <w:rPr>
        <w:rFonts w:hint="default" w:ascii="Courier New" w:hAnsi="Courier New"/>
      </w:rPr>
    </w:lvl>
    <w:lvl w:ilvl="5" w:tplc="75CCA43A">
      <w:start w:val="1"/>
      <w:numFmt w:val="bullet"/>
      <w:lvlText w:val=""/>
      <w:lvlJc w:val="left"/>
      <w:pPr>
        <w:ind w:left="4320" w:hanging="360"/>
      </w:pPr>
      <w:rPr>
        <w:rFonts w:hint="default" w:ascii="Wingdings" w:hAnsi="Wingdings"/>
      </w:rPr>
    </w:lvl>
    <w:lvl w:ilvl="6" w:tplc="B254EBBA">
      <w:start w:val="1"/>
      <w:numFmt w:val="bullet"/>
      <w:lvlText w:val=""/>
      <w:lvlJc w:val="left"/>
      <w:pPr>
        <w:ind w:left="5040" w:hanging="360"/>
      </w:pPr>
      <w:rPr>
        <w:rFonts w:hint="default" w:ascii="Symbol" w:hAnsi="Symbol"/>
      </w:rPr>
    </w:lvl>
    <w:lvl w:ilvl="7" w:tplc="C7405870">
      <w:start w:val="1"/>
      <w:numFmt w:val="bullet"/>
      <w:lvlText w:val="o"/>
      <w:lvlJc w:val="left"/>
      <w:pPr>
        <w:ind w:left="5760" w:hanging="360"/>
      </w:pPr>
      <w:rPr>
        <w:rFonts w:hint="default" w:ascii="Courier New" w:hAnsi="Courier New"/>
      </w:rPr>
    </w:lvl>
    <w:lvl w:ilvl="8" w:tplc="324CE50C">
      <w:start w:val="1"/>
      <w:numFmt w:val="bullet"/>
      <w:lvlText w:val=""/>
      <w:lvlJc w:val="left"/>
      <w:pPr>
        <w:ind w:left="6480" w:hanging="360"/>
      </w:pPr>
      <w:rPr>
        <w:rFonts w:hint="default" w:ascii="Wingdings" w:hAnsi="Wingdings"/>
      </w:rPr>
    </w:lvl>
  </w:abstractNum>
  <w:abstractNum w:abstractNumId="10"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C90DBE6"/>
    <w:multiLevelType w:val="hybridMultilevel"/>
    <w:tmpl w:val="FEBE74C2"/>
    <w:lvl w:ilvl="0" w:tplc="D3701614">
      <w:start w:val="1"/>
      <w:numFmt w:val="bullet"/>
      <w:lvlText w:val=""/>
      <w:lvlJc w:val="left"/>
      <w:pPr>
        <w:ind w:left="720" w:hanging="360"/>
      </w:pPr>
      <w:rPr>
        <w:rFonts w:hint="default" w:ascii="Symbol" w:hAnsi="Symbol"/>
      </w:rPr>
    </w:lvl>
    <w:lvl w:ilvl="1" w:tplc="7710359A">
      <w:start w:val="1"/>
      <w:numFmt w:val="bullet"/>
      <w:lvlText w:val="o"/>
      <w:lvlJc w:val="left"/>
      <w:pPr>
        <w:ind w:left="1440" w:hanging="360"/>
      </w:pPr>
      <w:rPr>
        <w:rFonts w:hint="default" w:ascii="Courier New" w:hAnsi="Courier New"/>
      </w:rPr>
    </w:lvl>
    <w:lvl w:ilvl="2" w:tplc="C34E032C">
      <w:start w:val="1"/>
      <w:numFmt w:val="bullet"/>
      <w:lvlText w:val=""/>
      <w:lvlJc w:val="left"/>
      <w:pPr>
        <w:ind w:left="2160" w:hanging="360"/>
      </w:pPr>
      <w:rPr>
        <w:rFonts w:hint="default" w:ascii="Wingdings" w:hAnsi="Wingdings"/>
      </w:rPr>
    </w:lvl>
    <w:lvl w:ilvl="3" w:tplc="2A4604AA">
      <w:start w:val="1"/>
      <w:numFmt w:val="bullet"/>
      <w:lvlText w:val=""/>
      <w:lvlJc w:val="left"/>
      <w:pPr>
        <w:ind w:left="2880" w:hanging="360"/>
      </w:pPr>
      <w:rPr>
        <w:rFonts w:hint="default" w:ascii="Symbol" w:hAnsi="Symbol"/>
      </w:rPr>
    </w:lvl>
    <w:lvl w:ilvl="4" w:tplc="3F505C26">
      <w:start w:val="1"/>
      <w:numFmt w:val="bullet"/>
      <w:lvlText w:val="o"/>
      <w:lvlJc w:val="left"/>
      <w:pPr>
        <w:ind w:left="3600" w:hanging="360"/>
      </w:pPr>
      <w:rPr>
        <w:rFonts w:hint="default" w:ascii="Courier New" w:hAnsi="Courier New"/>
      </w:rPr>
    </w:lvl>
    <w:lvl w:ilvl="5" w:tplc="76B0DECC">
      <w:start w:val="1"/>
      <w:numFmt w:val="bullet"/>
      <w:lvlText w:val=""/>
      <w:lvlJc w:val="left"/>
      <w:pPr>
        <w:ind w:left="4320" w:hanging="360"/>
      </w:pPr>
      <w:rPr>
        <w:rFonts w:hint="default" w:ascii="Wingdings" w:hAnsi="Wingdings"/>
      </w:rPr>
    </w:lvl>
    <w:lvl w:ilvl="6" w:tplc="E2A0C37C">
      <w:start w:val="1"/>
      <w:numFmt w:val="bullet"/>
      <w:lvlText w:val=""/>
      <w:lvlJc w:val="left"/>
      <w:pPr>
        <w:ind w:left="5040" w:hanging="360"/>
      </w:pPr>
      <w:rPr>
        <w:rFonts w:hint="default" w:ascii="Symbol" w:hAnsi="Symbol"/>
      </w:rPr>
    </w:lvl>
    <w:lvl w:ilvl="7" w:tplc="EB5CE80E">
      <w:start w:val="1"/>
      <w:numFmt w:val="bullet"/>
      <w:lvlText w:val="o"/>
      <w:lvlJc w:val="left"/>
      <w:pPr>
        <w:ind w:left="5760" w:hanging="360"/>
      </w:pPr>
      <w:rPr>
        <w:rFonts w:hint="default" w:ascii="Courier New" w:hAnsi="Courier New"/>
      </w:rPr>
    </w:lvl>
    <w:lvl w:ilvl="8" w:tplc="1AE63AD0">
      <w:start w:val="1"/>
      <w:numFmt w:val="bullet"/>
      <w:lvlText w:val=""/>
      <w:lvlJc w:val="left"/>
      <w:pPr>
        <w:ind w:left="6480" w:hanging="360"/>
      </w:pPr>
      <w:rPr>
        <w:rFonts w:hint="default" w:ascii="Wingdings" w:hAnsi="Wingdings"/>
      </w:rPr>
    </w:lvl>
  </w:abstractNum>
  <w:abstractNum w:abstractNumId="12" w15:restartNumberingAfterBreak="0">
    <w:nsid w:val="429C30BB"/>
    <w:multiLevelType w:val="hybridMultilevel"/>
    <w:tmpl w:val="11987BAE"/>
    <w:lvl w:ilvl="0" w:tplc="4148F030">
      <w:start w:val="1"/>
      <w:numFmt w:val="bullet"/>
      <w:lvlText w:val=""/>
      <w:lvlJc w:val="left"/>
      <w:pPr>
        <w:ind w:left="720" w:hanging="360"/>
      </w:pPr>
      <w:rPr>
        <w:rFonts w:hint="default" w:ascii="Symbol" w:hAnsi="Symbol"/>
      </w:rPr>
    </w:lvl>
    <w:lvl w:ilvl="1" w:tplc="1A0809F6">
      <w:start w:val="1"/>
      <w:numFmt w:val="bullet"/>
      <w:lvlText w:val="o"/>
      <w:lvlJc w:val="left"/>
      <w:pPr>
        <w:ind w:left="1440" w:hanging="360"/>
      </w:pPr>
      <w:rPr>
        <w:rFonts w:hint="default" w:ascii="Courier New" w:hAnsi="Courier New"/>
      </w:rPr>
    </w:lvl>
    <w:lvl w:ilvl="2" w:tplc="928C8D62">
      <w:start w:val="1"/>
      <w:numFmt w:val="bullet"/>
      <w:lvlText w:val=""/>
      <w:lvlJc w:val="left"/>
      <w:pPr>
        <w:ind w:left="2160" w:hanging="360"/>
      </w:pPr>
      <w:rPr>
        <w:rFonts w:hint="default" w:ascii="Wingdings" w:hAnsi="Wingdings"/>
      </w:rPr>
    </w:lvl>
    <w:lvl w:ilvl="3" w:tplc="8514C472">
      <w:start w:val="1"/>
      <w:numFmt w:val="bullet"/>
      <w:lvlText w:val=""/>
      <w:lvlJc w:val="left"/>
      <w:pPr>
        <w:ind w:left="2880" w:hanging="360"/>
      </w:pPr>
      <w:rPr>
        <w:rFonts w:hint="default" w:ascii="Symbol" w:hAnsi="Symbol"/>
      </w:rPr>
    </w:lvl>
    <w:lvl w:ilvl="4" w:tplc="D7A20130">
      <w:start w:val="1"/>
      <w:numFmt w:val="bullet"/>
      <w:lvlText w:val="o"/>
      <w:lvlJc w:val="left"/>
      <w:pPr>
        <w:ind w:left="3600" w:hanging="360"/>
      </w:pPr>
      <w:rPr>
        <w:rFonts w:hint="default" w:ascii="Courier New" w:hAnsi="Courier New"/>
      </w:rPr>
    </w:lvl>
    <w:lvl w:ilvl="5" w:tplc="073CCEB0">
      <w:start w:val="1"/>
      <w:numFmt w:val="bullet"/>
      <w:lvlText w:val=""/>
      <w:lvlJc w:val="left"/>
      <w:pPr>
        <w:ind w:left="4320" w:hanging="360"/>
      </w:pPr>
      <w:rPr>
        <w:rFonts w:hint="default" w:ascii="Wingdings" w:hAnsi="Wingdings"/>
      </w:rPr>
    </w:lvl>
    <w:lvl w:ilvl="6" w:tplc="C6FC6DEC">
      <w:start w:val="1"/>
      <w:numFmt w:val="bullet"/>
      <w:lvlText w:val=""/>
      <w:lvlJc w:val="left"/>
      <w:pPr>
        <w:ind w:left="5040" w:hanging="360"/>
      </w:pPr>
      <w:rPr>
        <w:rFonts w:hint="default" w:ascii="Symbol" w:hAnsi="Symbol"/>
      </w:rPr>
    </w:lvl>
    <w:lvl w:ilvl="7" w:tplc="72EE8286">
      <w:start w:val="1"/>
      <w:numFmt w:val="bullet"/>
      <w:lvlText w:val="o"/>
      <w:lvlJc w:val="left"/>
      <w:pPr>
        <w:ind w:left="5760" w:hanging="360"/>
      </w:pPr>
      <w:rPr>
        <w:rFonts w:hint="default" w:ascii="Courier New" w:hAnsi="Courier New"/>
      </w:rPr>
    </w:lvl>
    <w:lvl w:ilvl="8" w:tplc="E2AC7BF2">
      <w:start w:val="1"/>
      <w:numFmt w:val="bullet"/>
      <w:lvlText w:val=""/>
      <w:lvlJc w:val="left"/>
      <w:pPr>
        <w:ind w:left="6480" w:hanging="360"/>
      </w:pPr>
      <w:rPr>
        <w:rFonts w:hint="default" w:ascii="Wingdings" w:hAnsi="Wingdings"/>
      </w:rPr>
    </w:lvl>
  </w:abstractNum>
  <w:abstractNum w:abstractNumId="13"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A6AA49C"/>
    <w:multiLevelType w:val="hybridMultilevel"/>
    <w:tmpl w:val="866EBA26"/>
    <w:lvl w:ilvl="0" w:tplc="E49CF1D2">
      <w:start w:val="1"/>
      <w:numFmt w:val="bullet"/>
      <w:lvlText w:val=""/>
      <w:lvlJc w:val="left"/>
      <w:pPr>
        <w:ind w:left="720" w:hanging="360"/>
      </w:pPr>
      <w:rPr>
        <w:rFonts w:hint="default" w:ascii="Symbol" w:hAnsi="Symbol"/>
      </w:rPr>
    </w:lvl>
    <w:lvl w:ilvl="1" w:tplc="B2BEAF4A">
      <w:start w:val="1"/>
      <w:numFmt w:val="bullet"/>
      <w:lvlText w:val="o"/>
      <w:lvlJc w:val="left"/>
      <w:pPr>
        <w:ind w:left="1440" w:hanging="360"/>
      </w:pPr>
      <w:rPr>
        <w:rFonts w:hint="default" w:ascii="Courier New" w:hAnsi="Courier New"/>
      </w:rPr>
    </w:lvl>
    <w:lvl w:ilvl="2" w:tplc="24985000">
      <w:start w:val="1"/>
      <w:numFmt w:val="bullet"/>
      <w:lvlText w:val=""/>
      <w:lvlJc w:val="left"/>
      <w:pPr>
        <w:ind w:left="2160" w:hanging="360"/>
      </w:pPr>
      <w:rPr>
        <w:rFonts w:hint="default" w:ascii="Wingdings" w:hAnsi="Wingdings"/>
      </w:rPr>
    </w:lvl>
    <w:lvl w:ilvl="3" w:tplc="8A2403E6">
      <w:start w:val="1"/>
      <w:numFmt w:val="bullet"/>
      <w:lvlText w:val=""/>
      <w:lvlJc w:val="left"/>
      <w:pPr>
        <w:ind w:left="2880" w:hanging="360"/>
      </w:pPr>
      <w:rPr>
        <w:rFonts w:hint="default" w:ascii="Symbol" w:hAnsi="Symbol"/>
      </w:rPr>
    </w:lvl>
    <w:lvl w:ilvl="4" w:tplc="E7763916">
      <w:start w:val="1"/>
      <w:numFmt w:val="bullet"/>
      <w:lvlText w:val="o"/>
      <w:lvlJc w:val="left"/>
      <w:pPr>
        <w:ind w:left="3600" w:hanging="360"/>
      </w:pPr>
      <w:rPr>
        <w:rFonts w:hint="default" w:ascii="Courier New" w:hAnsi="Courier New"/>
      </w:rPr>
    </w:lvl>
    <w:lvl w:ilvl="5" w:tplc="758AB452">
      <w:start w:val="1"/>
      <w:numFmt w:val="bullet"/>
      <w:lvlText w:val=""/>
      <w:lvlJc w:val="left"/>
      <w:pPr>
        <w:ind w:left="4320" w:hanging="360"/>
      </w:pPr>
      <w:rPr>
        <w:rFonts w:hint="default" w:ascii="Wingdings" w:hAnsi="Wingdings"/>
      </w:rPr>
    </w:lvl>
    <w:lvl w:ilvl="6" w:tplc="4030009A">
      <w:start w:val="1"/>
      <w:numFmt w:val="bullet"/>
      <w:lvlText w:val=""/>
      <w:lvlJc w:val="left"/>
      <w:pPr>
        <w:ind w:left="5040" w:hanging="360"/>
      </w:pPr>
      <w:rPr>
        <w:rFonts w:hint="default" w:ascii="Symbol" w:hAnsi="Symbol"/>
      </w:rPr>
    </w:lvl>
    <w:lvl w:ilvl="7" w:tplc="7FCC1F8A">
      <w:start w:val="1"/>
      <w:numFmt w:val="bullet"/>
      <w:lvlText w:val="o"/>
      <w:lvlJc w:val="left"/>
      <w:pPr>
        <w:ind w:left="5760" w:hanging="360"/>
      </w:pPr>
      <w:rPr>
        <w:rFonts w:hint="default" w:ascii="Courier New" w:hAnsi="Courier New"/>
      </w:rPr>
    </w:lvl>
    <w:lvl w:ilvl="8" w:tplc="41280ABA">
      <w:start w:val="1"/>
      <w:numFmt w:val="bullet"/>
      <w:lvlText w:val=""/>
      <w:lvlJc w:val="left"/>
      <w:pPr>
        <w:ind w:left="6480" w:hanging="360"/>
      </w:pPr>
      <w:rPr>
        <w:rFonts w:hint="default" w:ascii="Wingdings" w:hAnsi="Wingdings"/>
      </w:rPr>
    </w:lvl>
  </w:abstractNum>
  <w:abstractNum w:abstractNumId="15" w15:restartNumberingAfterBreak="0">
    <w:nsid w:val="4AE82089"/>
    <w:multiLevelType w:val="hybridMultilevel"/>
    <w:tmpl w:val="8B1C3BB8"/>
    <w:lvl w:ilvl="0" w:tplc="54722AAE">
      <w:start w:val="1"/>
      <w:numFmt w:val="bullet"/>
      <w:lvlText w:val=""/>
      <w:lvlJc w:val="left"/>
      <w:pPr>
        <w:ind w:left="720" w:hanging="360"/>
      </w:pPr>
      <w:rPr>
        <w:rFonts w:hint="default" w:ascii="Symbol" w:hAnsi="Symbol"/>
      </w:rPr>
    </w:lvl>
    <w:lvl w:ilvl="1" w:tplc="9EF6B56A">
      <w:start w:val="1"/>
      <w:numFmt w:val="bullet"/>
      <w:lvlText w:val="o"/>
      <w:lvlJc w:val="left"/>
      <w:pPr>
        <w:ind w:left="1440" w:hanging="360"/>
      </w:pPr>
      <w:rPr>
        <w:rFonts w:hint="default" w:ascii="Courier New" w:hAnsi="Courier New"/>
      </w:rPr>
    </w:lvl>
    <w:lvl w:ilvl="2" w:tplc="3A5A07E2">
      <w:start w:val="1"/>
      <w:numFmt w:val="bullet"/>
      <w:lvlText w:val=""/>
      <w:lvlJc w:val="left"/>
      <w:pPr>
        <w:ind w:left="2160" w:hanging="360"/>
      </w:pPr>
      <w:rPr>
        <w:rFonts w:hint="default" w:ascii="Wingdings" w:hAnsi="Wingdings"/>
      </w:rPr>
    </w:lvl>
    <w:lvl w:ilvl="3" w:tplc="D71A8200">
      <w:start w:val="1"/>
      <w:numFmt w:val="bullet"/>
      <w:lvlText w:val=""/>
      <w:lvlJc w:val="left"/>
      <w:pPr>
        <w:ind w:left="2880" w:hanging="360"/>
      </w:pPr>
      <w:rPr>
        <w:rFonts w:hint="default" w:ascii="Symbol" w:hAnsi="Symbol"/>
      </w:rPr>
    </w:lvl>
    <w:lvl w:ilvl="4" w:tplc="AD02AEB2">
      <w:start w:val="1"/>
      <w:numFmt w:val="bullet"/>
      <w:lvlText w:val="o"/>
      <w:lvlJc w:val="left"/>
      <w:pPr>
        <w:ind w:left="3600" w:hanging="360"/>
      </w:pPr>
      <w:rPr>
        <w:rFonts w:hint="default" w:ascii="Courier New" w:hAnsi="Courier New"/>
      </w:rPr>
    </w:lvl>
    <w:lvl w:ilvl="5" w:tplc="5CFA6B16">
      <w:start w:val="1"/>
      <w:numFmt w:val="bullet"/>
      <w:lvlText w:val=""/>
      <w:lvlJc w:val="left"/>
      <w:pPr>
        <w:ind w:left="4320" w:hanging="360"/>
      </w:pPr>
      <w:rPr>
        <w:rFonts w:hint="default" w:ascii="Wingdings" w:hAnsi="Wingdings"/>
      </w:rPr>
    </w:lvl>
    <w:lvl w:ilvl="6" w:tplc="A24005AA">
      <w:start w:val="1"/>
      <w:numFmt w:val="bullet"/>
      <w:lvlText w:val=""/>
      <w:lvlJc w:val="left"/>
      <w:pPr>
        <w:ind w:left="5040" w:hanging="360"/>
      </w:pPr>
      <w:rPr>
        <w:rFonts w:hint="default" w:ascii="Symbol" w:hAnsi="Symbol"/>
      </w:rPr>
    </w:lvl>
    <w:lvl w:ilvl="7" w:tplc="8F74E6D6">
      <w:start w:val="1"/>
      <w:numFmt w:val="bullet"/>
      <w:lvlText w:val="o"/>
      <w:lvlJc w:val="left"/>
      <w:pPr>
        <w:ind w:left="5760" w:hanging="360"/>
      </w:pPr>
      <w:rPr>
        <w:rFonts w:hint="default" w:ascii="Courier New" w:hAnsi="Courier New"/>
      </w:rPr>
    </w:lvl>
    <w:lvl w:ilvl="8" w:tplc="53E4E1EC">
      <w:start w:val="1"/>
      <w:numFmt w:val="bullet"/>
      <w:lvlText w:val=""/>
      <w:lvlJc w:val="left"/>
      <w:pPr>
        <w:ind w:left="6480" w:hanging="360"/>
      </w:pPr>
      <w:rPr>
        <w:rFonts w:hint="default" w:ascii="Wingdings" w:hAnsi="Wingdings"/>
      </w:rPr>
    </w:lvl>
  </w:abstractNum>
  <w:abstractNum w:abstractNumId="16"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7" w15:restartNumberingAfterBreak="0">
    <w:nsid w:val="5F6AB090"/>
    <w:multiLevelType w:val="hybridMultilevel"/>
    <w:tmpl w:val="6AB65280"/>
    <w:lvl w:ilvl="0" w:tplc="7CF8D0E0">
      <w:start w:val="1"/>
      <w:numFmt w:val="bullet"/>
      <w:lvlText w:val=""/>
      <w:lvlJc w:val="left"/>
      <w:pPr>
        <w:ind w:left="720" w:hanging="360"/>
      </w:pPr>
      <w:rPr>
        <w:rFonts w:hint="default" w:ascii="Symbol" w:hAnsi="Symbol"/>
      </w:rPr>
    </w:lvl>
    <w:lvl w:ilvl="1" w:tplc="A5426802">
      <w:start w:val="1"/>
      <w:numFmt w:val="bullet"/>
      <w:lvlText w:val="o"/>
      <w:lvlJc w:val="left"/>
      <w:pPr>
        <w:ind w:left="1440" w:hanging="360"/>
      </w:pPr>
      <w:rPr>
        <w:rFonts w:hint="default" w:ascii="Courier New" w:hAnsi="Courier New"/>
      </w:rPr>
    </w:lvl>
    <w:lvl w:ilvl="2" w:tplc="B54CCE0A">
      <w:start w:val="1"/>
      <w:numFmt w:val="bullet"/>
      <w:lvlText w:val=""/>
      <w:lvlJc w:val="left"/>
      <w:pPr>
        <w:ind w:left="2160" w:hanging="360"/>
      </w:pPr>
      <w:rPr>
        <w:rFonts w:hint="default" w:ascii="Wingdings" w:hAnsi="Wingdings"/>
      </w:rPr>
    </w:lvl>
    <w:lvl w:ilvl="3" w:tplc="143C835A">
      <w:start w:val="1"/>
      <w:numFmt w:val="bullet"/>
      <w:lvlText w:val=""/>
      <w:lvlJc w:val="left"/>
      <w:pPr>
        <w:ind w:left="2880" w:hanging="360"/>
      </w:pPr>
      <w:rPr>
        <w:rFonts w:hint="default" w:ascii="Symbol" w:hAnsi="Symbol"/>
      </w:rPr>
    </w:lvl>
    <w:lvl w:ilvl="4" w:tplc="A1408A82">
      <w:start w:val="1"/>
      <w:numFmt w:val="bullet"/>
      <w:lvlText w:val="o"/>
      <w:lvlJc w:val="left"/>
      <w:pPr>
        <w:ind w:left="3600" w:hanging="360"/>
      </w:pPr>
      <w:rPr>
        <w:rFonts w:hint="default" w:ascii="Courier New" w:hAnsi="Courier New"/>
      </w:rPr>
    </w:lvl>
    <w:lvl w:ilvl="5" w:tplc="46A2094A">
      <w:start w:val="1"/>
      <w:numFmt w:val="bullet"/>
      <w:lvlText w:val=""/>
      <w:lvlJc w:val="left"/>
      <w:pPr>
        <w:ind w:left="4320" w:hanging="360"/>
      </w:pPr>
      <w:rPr>
        <w:rFonts w:hint="default" w:ascii="Wingdings" w:hAnsi="Wingdings"/>
      </w:rPr>
    </w:lvl>
    <w:lvl w:ilvl="6" w:tplc="D2768516">
      <w:start w:val="1"/>
      <w:numFmt w:val="bullet"/>
      <w:lvlText w:val=""/>
      <w:lvlJc w:val="left"/>
      <w:pPr>
        <w:ind w:left="5040" w:hanging="360"/>
      </w:pPr>
      <w:rPr>
        <w:rFonts w:hint="default" w:ascii="Symbol" w:hAnsi="Symbol"/>
      </w:rPr>
    </w:lvl>
    <w:lvl w:ilvl="7" w:tplc="05D2AB86">
      <w:start w:val="1"/>
      <w:numFmt w:val="bullet"/>
      <w:lvlText w:val="o"/>
      <w:lvlJc w:val="left"/>
      <w:pPr>
        <w:ind w:left="5760" w:hanging="360"/>
      </w:pPr>
      <w:rPr>
        <w:rFonts w:hint="default" w:ascii="Courier New" w:hAnsi="Courier New"/>
      </w:rPr>
    </w:lvl>
    <w:lvl w:ilvl="8" w:tplc="BEBCB944">
      <w:start w:val="1"/>
      <w:numFmt w:val="bullet"/>
      <w:lvlText w:val=""/>
      <w:lvlJc w:val="left"/>
      <w:pPr>
        <w:ind w:left="6480" w:hanging="360"/>
      </w:pPr>
      <w:rPr>
        <w:rFonts w:hint="default" w:ascii="Wingdings" w:hAnsi="Wingdings"/>
      </w:rPr>
    </w:lvl>
  </w:abstractNum>
  <w:abstractNum w:abstractNumId="18" w15:restartNumberingAfterBreak="0">
    <w:nsid w:val="636356E9"/>
    <w:multiLevelType w:val="hybridMultilevel"/>
    <w:tmpl w:val="95F8BD22"/>
    <w:lvl w:ilvl="0" w:tplc="6DE6AF28">
      <w:start w:val="1"/>
      <w:numFmt w:val="bullet"/>
      <w:lvlText w:val=""/>
      <w:lvlJc w:val="left"/>
      <w:pPr>
        <w:ind w:left="720" w:hanging="360"/>
      </w:pPr>
      <w:rPr>
        <w:rFonts w:hint="default" w:ascii="Symbol" w:hAnsi="Symbol"/>
      </w:rPr>
    </w:lvl>
    <w:lvl w:ilvl="1" w:tplc="2D0EC83E">
      <w:start w:val="1"/>
      <w:numFmt w:val="bullet"/>
      <w:lvlText w:val="o"/>
      <w:lvlJc w:val="left"/>
      <w:pPr>
        <w:ind w:left="1440" w:hanging="360"/>
      </w:pPr>
      <w:rPr>
        <w:rFonts w:hint="default" w:ascii="Courier New" w:hAnsi="Courier New"/>
      </w:rPr>
    </w:lvl>
    <w:lvl w:ilvl="2" w:tplc="A6DCB6A8">
      <w:start w:val="1"/>
      <w:numFmt w:val="bullet"/>
      <w:lvlText w:val=""/>
      <w:lvlJc w:val="left"/>
      <w:pPr>
        <w:ind w:left="2160" w:hanging="360"/>
      </w:pPr>
      <w:rPr>
        <w:rFonts w:hint="default" w:ascii="Wingdings" w:hAnsi="Wingdings"/>
      </w:rPr>
    </w:lvl>
    <w:lvl w:ilvl="3" w:tplc="D0A4DE58">
      <w:start w:val="1"/>
      <w:numFmt w:val="bullet"/>
      <w:lvlText w:val=""/>
      <w:lvlJc w:val="left"/>
      <w:pPr>
        <w:ind w:left="2880" w:hanging="360"/>
      </w:pPr>
      <w:rPr>
        <w:rFonts w:hint="default" w:ascii="Symbol" w:hAnsi="Symbol"/>
      </w:rPr>
    </w:lvl>
    <w:lvl w:ilvl="4" w:tplc="6FBCDB52">
      <w:start w:val="1"/>
      <w:numFmt w:val="bullet"/>
      <w:lvlText w:val="o"/>
      <w:lvlJc w:val="left"/>
      <w:pPr>
        <w:ind w:left="3600" w:hanging="360"/>
      </w:pPr>
      <w:rPr>
        <w:rFonts w:hint="default" w:ascii="Courier New" w:hAnsi="Courier New"/>
      </w:rPr>
    </w:lvl>
    <w:lvl w:ilvl="5" w:tplc="643CBE7E">
      <w:start w:val="1"/>
      <w:numFmt w:val="bullet"/>
      <w:lvlText w:val=""/>
      <w:lvlJc w:val="left"/>
      <w:pPr>
        <w:ind w:left="4320" w:hanging="360"/>
      </w:pPr>
      <w:rPr>
        <w:rFonts w:hint="default" w:ascii="Wingdings" w:hAnsi="Wingdings"/>
      </w:rPr>
    </w:lvl>
    <w:lvl w:ilvl="6" w:tplc="7CCE5854">
      <w:start w:val="1"/>
      <w:numFmt w:val="bullet"/>
      <w:lvlText w:val=""/>
      <w:lvlJc w:val="left"/>
      <w:pPr>
        <w:ind w:left="5040" w:hanging="360"/>
      </w:pPr>
      <w:rPr>
        <w:rFonts w:hint="default" w:ascii="Symbol" w:hAnsi="Symbol"/>
      </w:rPr>
    </w:lvl>
    <w:lvl w:ilvl="7" w:tplc="0B66C816">
      <w:start w:val="1"/>
      <w:numFmt w:val="bullet"/>
      <w:lvlText w:val="o"/>
      <w:lvlJc w:val="left"/>
      <w:pPr>
        <w:ind w:left="5760" w:hanging="360"/>
      </w:pPr>
      <w:rPr>
        <w:rFonts w:hint="default" w:ascii="Courier New" w:hAnsi="Courier New"/>
      </w:rPr>
    </w:lvl>
    <w:lvl w:ilvl="8" w:tplc="8E5E432C">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78DC4907"/>
    <w:multiLevelType w:val="hybridMultilevel"/>
    <w:tmpl w:val="54D25414"/>
    <w:lvl w:ilvl="0" w:tplc="155E2124">
      <w:start w:val="1"/>
      <w:numFmt w:val="bullet"/>
      <w:lvlText w:val=""/>
      <w:lvlJc w:val="left"/>
      <w:pPr>
        <w:ind w:left="720" w:hanging="360"/>
      </w:pPr>
      <w:rPr>
        <w:rFonts w:hint="default" w:ascii="Symbol" w:hAnsi="Symbol"/>
      </w:rPr>
    </w:lvl>
    <w:lvl w:ilvl="1" w:tplc="DB46AF48">
      <w:start w:val="1"/>
      <w:numFmt w:val="bullet"/>
      <w:lvlText w:val="o"/>
      <w:lvlJc w:val="left"/>
      <w:pPr>
        <w:ind w:left="1440" w:hanging="360"/>
      </w:pPr>
      <w:rPr>
        <w:rFonts w:hint="default" w:ascii="Courier New" w:hAnsi="Courier New"/>
      </w:rPr>
    </w:lvl>
    <w:lvl w:ilvl="2" w:tplc="D20E0A08">
      <w:start w:val="1"/>
      <w:numFmt w:val="bullet"/>
      <w:lvlText w:val=""/>
      <w:lvlJc w:val="left"/>
      <w:pPr>
        <w:ind w:left="2160" w:hanging="360"/>
      </w:pPr>
      <w:rPr>
        <w:rFonts w:hint="default" w:ascii="Wingdings" w:hAnsi="Wingdings"/>
      </w:rPr>
    </w:lvl>
    <w:lvl w:ilvl="3" w:tplc="3334D918">
      <w:start w:val="1"/>
      <w:numFmt w:val="bullet"/>
      <w:lvlText w:val=""/>
      <w:lvlJc w:val="left"/>
      <w:pPr>
        <w:ind w:left="2880" w:hanging="360"/>
      </w:pPr>
      <w:rPr>
        <w:rFonts w:hint="default" w:ascii="Symbol" w:hAnsi="Symbol"/>
      </w:rPr>
    </w:lvl>
    <w:lvl w:ilvl="4" w:tplc="06FAEA40">
      <w:start w:val="1"/>
      <w:numFmt w:val="bullet"/>
      <w:lvlText w:val="o"/>
      <w:lvlJc w:val="left"/>
      <w:pPr>
        <w:ind w:left="3600" w:hanging="360"/>
      </w:pPr>
      <w:rPr>
        <w:rFonts w:hint="default" w:ascii="Courier New" w:hAnsi="Courier New"/>
      </w:rPr>
    </w:lvl>
    <w:lvl w:ilvl="5" w:tplc="3D7E790E">
      <w:start w:val="1"/>
      <w:numFmt w:val="bullet"/>
      <w:lvlText w:val=""/>
      <w:lvlJc w:val="left"/>
      <w:pPr>
        <w:ind w:left="4320" w:hanging="360"/>
      </w:pPr>
      <w:rPr>
        <w:rFonts w:hint="default" w:ascii="Wingdings" w:hAnsi="Wingdings"/>
      </w:rPr>
    </w:lvl>
    <w:lvl w:ilvl="6" w:tplc="88AA5FFA">
      <w:start w:val="1"/>
      <w:numFmt w:val="bullet"/>
      <w:lvlText w:val=""/>
      <w:lvlJc w:val="left"/>
      <w:pPr>
        <w:ind w:left="5040" w:hanging="360"/>
      </w:pPr>
      <w:rPr>
        <w:rFonts w:hint="default" w:ascii="Symbol" w:hAnsi="Symbol"/>
      </w:rPr>
    </w:lvl>
    <w:lvl w:ilvl="7" w:tplc="6ABADAF6">
      <w:start w:val="1"/>
      <w:numFmt w:val="bullet"/>
      <w:lvlText w:val="o"/>
      <w:lvlJc w:val="left"/>
      <w:pPr>
        <w:ind w:left="5760" w:hanging="360"/>
      </w:pPr>
      <w:rPr>
        <w:rFonts w:hint="default" w:ascii="Courier New" w:hAnsi="Courier New"/>
      </w:rPr>
    </w:lvl>
    <w:lvl w:ilvl="8" w:tplc="B16E5A16">
      <w:start w:val="1"/>
      <w:numFmt w:val="bullet"/>
      <w:lvlText w:val=""/>
      <w:lvlJc w:val="left"/>
      <w:pPr>
        <w:ind w:left="6480" w:hanging="360"/>
      </w:pPr>
      <w:rPr>
        <w:rFonts w:hint="default" w:ascii="Wingdings" w:hAnsi="Wingdings"/>
      </w:rPr>
    </w:lvl>
  </w:abstractNum>
  <w:num w:numId="1">
    <w:abstractNumId w:val="11"/>
  </w:num>
  <w:num w:numId="2">
    <w:abstractNumId w:val="18"/>
  </w:num>
  <w:num w:numId="3">
    <w:abstractNumId w:val="17"/>
  </w:num>
  <w:num w:numId="4">
    <w:abstractNumId w:val="12"/>
  </w:num>
  <w:num w:numId="5">
    <w:abstractNumId w:val="21"/>
  </w:num>
  <w:num w:numId="6">
    <w:abstractNumId w:val="9"/>
  </w:num>
  <w:num w:numId="7">
    <w:abstractNumId w:val="14"/>
  </w:num>
  <w:num w:numId="8">
    <w:abstractNumId w:val="0"/>
  </w:num>
  <w:num w:numId="9">
    <w:abstractNumId w:val="15"/>
  </w:num>
  <w:num w:numId="10">
    <w:abstractNumId w:val="5"/>
  </w:num>
  <w:num w:numId="11">
    <w:abstractNumId w:val="13"/>
  </w:num>
  <w:num w:numId="12">
    <w:abstractNumId w:val="7"/>
  </w:num>
  <w:num w:numId="13">
    <w:abstractNumId w:val="6"/>
  </w:num>
  <w:num w:numId="14">
    <w:abstractNumId w:val="10"/>
  </w:num>
  <w:num w:numId="15">
    <w:abstractNumId w:val="4"/>
  </w:num>
  <w:num w:numId="16">
    <w:abstractNumId w:val="2"/>
  </w:num>
  <w:num w:numId="17">
    <w:abstractNumId w:val="1"/>
  </w:num>
  <w:num w:numId="18">
    <w:abstractNumId w:val="16"/>
  </w:num>
  <w:num w:numId="19">
    <w:abstractNumId w:val="20"/>
  </w:num>
  <w:num w:numId="20">
    <w:abstractNumId w:val="19"/>
  </w:num>
  <w:num w:numId="21">
    <w:abstractNumId w:val="8"/>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1183D"/>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873E6"/>
    <w:rsid w:val="000B46DD"/>
    <w:rsid w:val="000C2803"/>
    <w:rsid w:val="000C3E6C"/>
    <w:rsid w:val="000E427A"/>
    <w:rsid w:val="000E6C92"/>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2311"/>
    <w:rsid w:val="001C0F79"/>
    <w:rsid w:val="001C70B0"/>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39C"/>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85310"/>
    <w:rsid w:val="00590E6F"/>
    <w:rsid w:val="00593967"/>
    <w:rsid w:val="0059687F"/>
    <w:rsid w:val="00597F89"/>
    <w:rsid w:val="005A03F9"/>
    <w:rsid w:val="005B1032"/>
    <w:rsid w:val="005B34EE"/>
    <w:rsid w:val="005B52EB"/>
    <w:rsid w:val="005B651F"/>
    <w:rsid w:val="005D117A"/>
    <w:rsid w:val="005D48EA"/>
    <w:rsid w:val="005E1CA3"/>
    <w:rsid w:val="005E3DF5"/>
    <w:rsid w:val="005F6CFF"/>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39FF"/>
    <w:rsid w:val="006F7749"/>
    <w:rsid w:val="006F7CFE"/>
    <w:rsid w:val="006F7DBE"/>
    <w:rsid w:val="007055B6"/>
    <w:rsid w:val="00707266"/>
    <w:rsid w:val="00710CA3"/>
    <w:rsid w:val="007122D7"/>
    <w:rsid w:val="007168B5"/>
    <w:rsid w:val="00750FAF"/>
    <w:rsid w:val="00752417"/>
    <w:rsid w:val="0075779B"/>
    <w:rsid w:val="00783E9F"/>
    <w:rsid w:val="00792D0E"/>
    <w:rsid w:val="007A6A14"/>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1C5C"/>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0D15"/>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E7428"/>
    <w:rsid w:val="00BF136D"/>
    <w:rsid w:val="00BF3FBC"/>
    <w:rsid w:val="00C04075"/>
    <w:rsid w:val="00C1109A"/>
    <w:rsid w:val="00C11694"/>
    <w:rsid w:val="00C25510"/>
    <w:rsid w:val="00C307C4"/>
    <w:rsid w:val="00C337FA"/>
    <w:rsid w:val="00C343CD"/>
    <w:rsid w:val="00C523F4"/>
    <w:rsid w:val="00C62220"/>
    <w:rsid w:val="00C72DCF"/>
    <w:rsid w:val="00C77F7F"/>
    <w:rsid w:val="00C813F4"/>
    <w:rsid w:val="00C8171C"/>
    <w:rsid w:val="00C8183F"/>
    <w:rsid w:val="00C83D54"/>
    <w:rsid w:val="00C9076C"/>
    <w:rsid w:val="00C92FD9"/>
    <w:rsid w:val="00C9979E"/>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3C98"/>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2898"/>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726"/>
    <w:rsid w:val="00F47844"/>
    <w:rsid w:val="00F74EC4"/>
    <w:rsid w:val="00F85784"/>
    <w:rsid w:val="00F94FBA"/>
    <w:rsid w:val="00F96FB1"/>
    <w:rsid w:val="00F976AF"/>
    <w:rsid w:val="00FA16CB"/>
    <w:rsid w:val="00FB49D8"/>
    <w:rsid w:val="00FC0436"/>
    <w:rsid w:val="00FC326C"/>
    <w:rsid w:val="00FD2BBF"/>
    <w:rsid w:val="00FD58AF"/>
    <w:rsid w:val="00FD5B10"/>
    <w:rsid w:val="00FE7065"/>
    <w:rsid w:val="00FF2941"/>
    <w:rsid w:val="0794CE3F"/>
    <w:rsid w:val="08365D7A"/>
    <w:rsid w:val="096961DB"/>
    <w:rsid w:val="0A29E74E"/>
    <w:rsid w:val="0BC23903"/>
    <w:rsid w:val="0BDC470B"/>
    <w:rsid w:val="0BF17680"/>
    <w:rsid w:val="0D3965F1"/>
    <w:rsid w:val="0FBA1CEF"/>
    <w:rsid w:val="0FEF9B8E"/>
    <w:rsid w:val="11AE0423"/>
    <w:rsid w:val="12722C9D"/>
    <w:rsid w:val="143DC3BF"/>
    <w:rsid w:val="190FCEAC"/>
    <w:rsid w:val="19379DF6"/>
    <w:rsid w:val="1ADC9E17"/>
    <w:rsid w:val="1C644FAF"/>
    <w:rsid w:val="1D47ABE0"/>
    <w:rsid w:val="1D7AD061"/>
    <w:rsid w:val="1E301C97"/>
    <w:rsid w:val="2023F38D"/>
    <w:rsid w:val="2051B7A8"/>
    <w:rsid w:val="20F7713F"/>
    <w:rsid w:val="21750D9E"/>
    <w:rsid w:val="22822A3D"/>
    <w:rsid w:val="22E7D84F"/>
    <w:rsid w:val="2826F7E7"/>
    <w:rsid w:val="2851D314"/>
    <w:rsid w:val="2A0E9D42"/>
    <w:rsid w:val="2AB8176C"/>
    <w:rsid w:val="2C6E4E18"/>
    <w:rsid w:val="2E060C66"/>
    <w:rsid w:val="2FA0F1B8"/>
    <w:rsid w:val="3030A21B"/>
    <w:rsid w:val="310EC6B1"/>
    <w:rsid w:val="312DDA4A"/>
    <w:rsid w:val="32F29C74"/>
    <w:rsid w:val="3783F371"/>
    <w:rsid w:val="37AC235C"/>
    <w:rsid w:val="3B03E3AC"/>
    <w:rsid w:val="3B274942"/>
    <w:rsid w:val="3B688BA5"/>
    <w:rsid w:val="3B9F1E7C"/>
    <w:rsid w:val="3DF334F5"/>
    <w:rsid w:val="3E5D01A8"/>
    <w:rsid w:val="3F8F0556"/>
    <w:rsid w:val="3FAECC05"/>
    <w:rsid w:val="40C5D529"/>
    <w:rsid w:val="411790D7"/>
    <w:rsid w:val="41FF0689"/>
    <w:rsid w:val="43C2D88E"/>
    <w:rsid w:val="43CABA27"/>
    <w:rsid w:val="4729404A"/>
    <w:rsid w:val="48F30439"/>
    <w:rsid w:val="4916DF68"/>
    <w:rsid w:val="4AD47B86"/>
    <w:rsid w:val="4B559D7B"/>
    <w:rsid w:val="4B700032"/>
    <w:rsid w:val="4BA6BA03"/>
    <w:rsid w:val="4BB00B01"/>
    <w:rsid w:val="4DC0925A"/>
    <w:rsid w:val="4DFA4B12"/>
    <w:rsid w:val="4F224A43"/>
    <w:rsid w:val="4F8D9B1A"/>
    <w:rsid w:val="4FE1B59E"/>
    <w:rsid w:val="50935E5B"/>
    <w:rsid w:val="5192785F"/>
    <w:rsid w:val="51E8EEAB"/>
    <w:rsid w:val="522A10F2"/>
    <w:rsid w:val="527E7B2B"/>
    <w:rsid w:val="5503141C"/>
    <w:rsid w:val="56602029"/>
    <w:rsid w:val="57C4BF91"/>
    <w:rsid w:val="585F4E14"/>
    <w:rsid w:val="58D53D20"/>
    <w:rsid w:val="59789C07"/>
    <w:rsid w:val="5A458423"/>
    <w:rsid w:val="5D796935"/>
    <w:rsid w:val="6367DC2A"/>
    <w:rsid w:val="63D02613"/>
    <w:rsid w:val="64755E84"/>
    <w:rsid w:val="64D5F6F8"/>
    <w:rsid w:val="6520923E"/>
    <w:rsid w:val="656D9B31"/>
    <w:rsid w:val="66BF65EA"/>
    <w:rsid w:val="674CF658"/>
    <w:rsid w:val="67721525"/>
    <w:rsid w:val="69A6B3FC"/>
    <w:rsid w:val="6AF4B240"/>
    <w:rsid w:val="6B0CF636"/>
    <w:rsid w:val="6C07A667"/>
    <w:rsid w:val="6E999275"/>
    <w:rsid w:val="7203004B"/>
    <w:rsid w:val="73B52FAD"/>
    <w:rsid w:val="74E0BC61"/>
    <w:rsid w:val="752EBF14"/>
    <w:rsid w:val="7692ADF0"/>
    <w:rsid w:val="79543092"/>
    <w:rsid w:val="7A4BCD69"/>
    <w:rsid w:val="7A52D54C"/>
    <w:rsid w:val="7B1F71C8"/>
    <w:rsid w:val="7B392E1A"/>
    <w:rsid w:val="7CFBA65E"/>
    <w:rsid w:val="7ECA2B24"/>
    <w:rsid w:val="7F6751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purl.org/dc/elements/1.1/"/>
    <ds:schemaRef ds:uri="http://schemas.microsoft.com/office/2006/documentManagement/types"/>
    <ds:schemaRef ds:uri="126e8a1c-9ea9-435a-ac89-d06c80d62e30"/>
    <ds:schemaRef ds:uri="http://purl.org/dc/terms/"/>
    <ds:schemaRef ds:uri="http://schemas.openxmlformats.org/package/2006/metadata/core-properties"/>
    <ds:schemaRef ds:uri="http://www.w3.org/XML/1998/namespace"/>
    <ds:schemaRef ds:uri="http://purl.org/dc/dcmitype/"/>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40428669-C53F-4F8F-86AB-E6398D473F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73D4895-144F-4BAC-A027-D3BBD2AB0D8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67</revision>
  <lastPrinted>2021-11-25T12:30:00.0000000Z</lastPrinted>
  <dcterms:created xsi:type="dcterms:W3CDTF">2022-08-25T15:56:00.0000000Z</dcterms:created>
  <dcterms:modified xsi:type="dcterms:W3CDTF">2023-03-13T21:14:02.8446491Z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