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497d"/>
          <w:sz w:val="28"/>
          <w:szCs w:val="28"/>
          <w:u w:val="none"/>
          <w:shd w:fill="auto" w:val="clear"/>
          <w:vertAlign w:val="baseline"/>
          <w:rtl w:val="0"/>
        </w:rPr>
        <w:t xml:space="preserve">[Nombre del proyecto]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36"/>
          <w:szCs w:val="36"/>
          <w:u w:val="none"/>
          <w:shd w:fill="auto" w:val="clear"/>
          <w:vertAlign w:val="baseline"/>
          <w:rtl w:val="0"/>
        </w:rPr>
        <w:t xml:space="preserve">(DAS) Documento Arquitectura Sistema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36"/>
          <w:szCs w:val="36"/>
          <w:u w:val="none"/>
          <w:shd w:fill="auto" w:val="clear"/>
          <w:vertAlign w:val="baseline"/>
          <w:rtl w:val="0"/>
        </w:rPr>
        <w:t xml:space="preserve">Versión 1.0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-1181099</wp:posOffset>
                </wp:positionH>
                <wp:positionV relativeFrom="paragraph">
                  <wp:posOffset>2197100</wp:posOffset>
                </wp:positionV>
                <wp:extent cx="7896225" cy="240665"/>
                <wp:effectExtent b="0" l="0" r="0" t="0"/>
                <wp:wrapNone/>
                <wp:docPr id="13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402650" y="3664430"/>
                          <a:ext cx="7886700" cy="231140"/>
                        </a:xfrm>
                        <a:prstGeom prst="rect">
                          <a:avLst/>
                        </a:prstGeom>
                        <a:solidFill>
                          <a:srgbClr val="3366CC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-1181099</wp:posOffset>
                </wp:positionH>
                <wp:positionV relativeFrom="paragraph">
                  <wp:posOffset>2197100</wp:posOffset>
                </wp:positionV>
                <wp:extent cx="7896225" cy="240665"/>
                <wp:effectExtent b="0" l="0" r="0" t="0"/>
                <wp:wrapNone/>
                <wp:docPr id="1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96225" cy="240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Identificación de Documento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75"/>
        <w:gridCol w:w="6115"/>
        <w:tblGridChange w:id="0">
          <w:tblGrid>
            <w:gridCol w:w="2775"/>
            <w:gridCol w:w="6115"/>
          </w:tblGrid>
        </w:tblGridChange>
      </w:tblGrid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Identificación</w:t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Proyecto</w:t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13"/>
        <w:gridCol w:w="6077"/>
        <w:tblGridChange w:id="0">
          <w:tblGrid>
            <w:gridCol w:w="2813"/>
            <w:gridCol w:w="6077"/>
          </w:tblGrid>
        </w:tblGridChange>
      </w:tblGrid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Documento mantenido por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Fecha de </w:t>
            </w:r>
            <w:r w:rsidDel="00000000" w:rsidR="00000000" w:rsidRPr="00000000">
              <w:rPr>
                <w:b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revisión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9.98046875" w:hRule="atLeast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Fecha de próxima revisión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8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22"/>
        <w:gridCol w:w="6068"/>
        <w:tblGridChange w:id="0">
          <w:tblGrid>
            <w:gridCol w:w="2822"/>
            <w:gridCol w:w="6068"/>
          </w:tblGrid>
        </w:tblGridChange>
      </w:tblGrid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Documento aprobado por</w:t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Fecha de última aprobación</w:t>
            </w:r>
          </w:p>
        </w:tc>
        <w:tc>
          <w:tcPr/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Title"/>
        <w:spacing w:after="120" w:lineRule="auto"/>
        <w:rPr>
          <w:rFonts w:ascii="Verdana" w:cs="Verdana" w:eastAsia="Verdana" w:hAnsi="Verdan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Historia de Revisiones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00.0" w:type="dxa"/>
        <w:jc w:val="left"/>
        <w:tblInd w:w="108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196"/>
        <w:gridCol w:w="1152"/>
        <w:gridCol w:w="3744"/>
        <w:gridCol w:w="1908"/>
        <w:tblGridChange w:id="0">
          <w:tblGrid>
            <w:gridCol w:w="2196"/>
            <w:gridCol w:w="1152"/>
            <w:gridCol w:w="3744"/>
            <w:gridCol w:w="1908"/>
          </w:tblGrid>
        </w:tblGridChange>
      </w:tblGrid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Contenidos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gjdgxs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heading=h.gjdgxs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_heading=h.gjdgxs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Introducción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0j0zl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heading=h.30j0zll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_heading=h.30j0zll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Contexto del Problema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fob9t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hyperlink>
          <w:hyperlink w:anchor="_heading=h.1fob9te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_heading=h.1fob9te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Propósito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znysh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hyperlink>
          <w:hyperlink w:anchor="_heading=h.3znysh7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_heading=h.3znysh7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Ámbito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et92p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hyperlink>
          <w:hyperlink w:anchor="_heading=h.2et92p0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_heading=h.2et92p0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Definiciones, acrónimos y abreviaciones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yjcw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hyperlink>
          <w:hyperlink w:anchor="_heading=h.tyjcwt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_heading=h.tyjcwt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Referencias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dy6vk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hyperlink>
          <w:hyperlink w:anchor="_heading=h.3dy6vkm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_heading=h.3dy6vkm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Resumen ejecutivo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t3h5s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hyperlink>
          <w:hyperlink w:anchor="_heading=h.1t3h5sf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_heading=h.1t3h5sf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Representación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d34og8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h.4d34og8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_heading=h.4d34og8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Metas y Restricciones de la Arquitectura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s8eyo1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hyperlink>
          <w:hyperlink w:anchor="_heading=h.2s8eyo1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_heading=h.2s8eyo1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Metas de la arquitectura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7dp8vu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hyperlink>
          <w:hyperlink w:anchor="_heading=h.17dp8vu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_heading=h.17dp8vu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Restricciones de la Arquitectura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rdcrj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</w:t>
            </w:r>
          </w:hyperlink>
          <w:hyperlink w:anchor="_heading=h.3rdcrjn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_heading=h.3rdcrjn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Otros antecedentes y consideraciones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6in1rg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hyperlink>
          <w:hyperlink w:anchor="_heading=h.26in1rg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_heading=h.26in1rg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Vista de Escenarios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nxbz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hyperlink>
          <w:hyperlink w:anchor="_heading=h.lnxbz9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_heading=h.lnxbz9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Modelo de Casos de Uso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5nkun2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hyperlink>
          <w:hyperlink w:anchor="_heading=h.35nkun2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_heading=h.35nkun2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Casos de Usos Extendidos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ksv4u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hyperlink>
          <w:hyperlink w:anchor="_heading=h.1ksv4uv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_heading=h.1ksv4uv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Especificación de los Escenarios de Calidad Relevantes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4sinio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hyperlink>
          <w:hyperlink w:anchor="_heading=h.44sinio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_heading=h.44sinio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Vista de Procesos</w:t>
            <w:tab/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jxsxqh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hyperlink>
          <w:hyperlink w:anchor="_heading=h.2jxsxqh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_heading=h.2jxsxqh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Vista Lógica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z337y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hyperlink>
          <w:hyperlink w:anchor="_heading=h.z337ya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_heading=h.z337ya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Parte Estructural ( Diagrama de Clases  y Diagrama Relacional)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30"/>
            </w:tabs>
            <w:spacing w:after="0" w:before="0" w:line="240" w:lineRule="auto"/>
            <w:ind w:left="40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j2qqm3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5.1.1</w:t>
            </w:r>
          </w:hyperlink>
          <w:hyperlink w:anchor="_heading=h.3j2qqm3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_heading=h.3j2qqm3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Descripción de Clases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30"/>
            </w:tabs>
            <w:spacing w:after="0" w:before="0" w:line="240" w:lineRule="auto"/>
            <w:ind w:left="40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y810t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5.1.2</w:t>
            </w:r>
          </w:hyperlink>
          <w:hyperlink w:anchor="_heading=h.1y810tw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_heading=h.1y810tw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Descripción de Tablas</w:t>
            <w:tab/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i7ojh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hyperlink>
          <w:hyperlink w:anchor="_heading=h.4i7ojhp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_heading=h.4i7ojhp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Parte Dinámica (Diagrama de Secuencias)</w:t>
            <w:tab/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xcytpi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hyperlink>
          <w:hyperlink w:anchor="_heading=h.2xcytpi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_heading=h.2xcytpi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Vista de Desarrollo o Despliegue</w:t>
            <w:tab/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ci93xb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hyperlink>
          <w:hyperlink w:anchor="_heading=h.1ci93xb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_heading=h.1ci93xb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Vista Fisica</w:t>
            <w:tab/>
            <w:t xml:space="preserve">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whwml4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hyperlink>
          <w:hyperlink w:anchor="_heading=h.3whwml4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_heading=h.3whwml4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Decisiones de Diseño y Selección de Alternativas</w:t>
            <w:tab/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bn6wsx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</w:t>
            </w:r>
          </w:hyperlink>
          <w:hyperlink w:anchor="_heading=h.2bn6wsx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_heading=h.2bn6wsx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Análisis de Reutilización</w:t>
            <w:tab/>
            <w:t xml:space="preserve">15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9">
          <w:pPr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A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1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7C">
      <w:pPr>
        <w:keepNext w:val="1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0j0zll" w:id="1"/>
      <w:bookmarkEnd w:id="1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Contexto del Problema</w:t>
      </w:r>
    </w:p>
    <w:p w:rsidR="00000000" w:rsidDel="00000000" w:rsidP="00000000" w:rsidRDefault="00000000" w:rsidRPr="00000000" w14:paraId="0000007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1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1fob9te" w:id="2"/>
      <w:bookmarkEnd w:id="2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Propósito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1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znysh7" w:id="3"/>
      <w:bookmarkEnd w:id="3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Ámbito</w:t>
      </w:r>
    </w:p>
    <w:p w:rsidR="00000000" w:rsidDel="00000000" w:rsidP="00000000" w:rsidRDefault="00000000" w:rsidRPr="00000000" w14:paraId="00000083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432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1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2et92p0" w:id="4"/>
      <w:bookmarkEnd w:id="4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Definiciones, acrónimos y abreviaciones</w:t>
      </w:r>
    </w:p>
    <w:tbl>
      <w:tblPr>
        <w:tblStyle w:val="Table5"/>
        <w:tblW w:w="95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28"/>
        <w:gridCol w:w="7812"/>
        <w:tblGridChange w:id="0">
          <w:tblGrid>
            <w:gridCol w:w="1728"/>
            <w:gridCol w:w="7812"/>
          </w:tblGrid>
        </w:tblGridChange>
      </w:tblGrid>
      <w:tr>
        <w:trPr>
          <w:cantSplit w:val="0"/>
          <w:tblHeader w:val="0"/>
        </w:trPr>
        <w:tc>
          <w:tcPr>
            <w:shd w:fill="e0e0e0" w:val="clear"/>
          </w:tcPr>
          <w:p w:rsidR="00000000" w:rsidDel="00000000" w:rsidP="00000000" w:rsidRDefault="00000000" w:rsidRPr="00000000" w14:paraId="00000086">
            <w:pPr>
              <w:widowControl w:val="1"/>
              <w:spacing w:line="240" w:lineRule="auto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ACRONIMO</w:t>
            </w:r>
          </w:p>
        </w:tc>
        <w:tc>
          <w:tcPr>
            <w:shd w:fill="e0e0e0" w:val="clear"/>
          </w:tcPr>
          <w:p w:rsidR="00000000" w:rsidDel="00000000" w:rsidP="00000000" w:rsidRDefault="00000000" w:rsidRPr="00000000" w14:paraId="00000087">
            <w:pPr>
              <w:widowControl w:val="1"/>
              <w:spacing w:line="240" w:lineRule="auto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DESCRIPCION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8">
            <w:pPr>
              <w:rPr>
                <w:rFonts w:ascii="Verdana" w:cs="Verdana" w:eastAsia="Verdana" w:hAnsi="Verdana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9">
            <w:pPr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A">
            <w:pPr>
              <w:rPr>
                <w:rFonts w:ascii="Verdana" w:cs="Verdana" w:eastAsia="Verdana" w:hAnsi="Verdana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B">
            <w:pPr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C">
            <w:pPr>
              <w:rPr>
                <w:rFonts w:ascii="Verdana" w:cs="Verdana" w:eastAsia="Verdana" w:hAnsi="Verdana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D">
            <w:pPr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E">
            <w:pPr>
              <w:rPr>
                <w:rFonts w:ascii="Verdana" w:cs="Verdana" w:eastAsia="Verdana" w:hAnsi="Verdana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F">
            <w:pPr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1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tyjcwt" w:id="5"/>
      <w:bookmarkEnd w:id="5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Referencias</w:t>
      </w:r>
    </w:p>
    <w:p w:rsidR="00000000" w:rsidDel="00000000" w:rsidP="00000000" w:rsidRDefault="00000000" w:rsidRPr="00000000" w14:paraId="0000009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continuación, se listan las referencias a otros documentos :</w:t>
      </w:r>
    </w:p>
    <w:p w:rsidR="00000000" w:rsidDel="00000000" w:rsidP="00000000" w:rsidRDefault="00000000" w:rsidRPr="00000000" w14:paraId="0000009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1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ERS</w:t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1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dy6vkm" w:id="6"/>
      <w:bookmarkEnd w:id="6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Resumen ejecutivo </w:t>
      </w:r>
    </w:p>
    <w:p w:rsidR="00000000" w:rsidDel="00000000" w:rsidP="00000000" w:rsidRDefault="00000000" w:rsidRPr="00000000" w14:paraId="0000009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432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432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432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widowControl w:val="1"/>
        <w:spacing w:line="240" w:lineRule="auto"/>
        <w:rPr>
          <w:b w:val="1"/>
          <w:color w:val="00008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1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1t3h5sf" w:id="7"/>
      <w:bookmarkEnd w:id="7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Representación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La arquitectura del sistema &lt;&lt;Nombre del proyecto y/o Aplicación&gt;&gt; está representada siguiendo el enfoque de del framework 4+1 y las recomendaciones del proceso unificado. Las vistas incluidas en esta versión del documento son: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ind w:left="720" w:hanging="360"/>
        <w:jc w:val="both"/>
        <w:rPr/>
      </w:pPr>
      <w:r w:rsidDel="00000000" w:rsidR="00000000" w:rsidRPr="00000000">
        <w:rPr>
          <w:b w:val="1"/>
          <w:rtl w:val="0"/>
        </w:rPr>
        <w:t xml:space="preserve">Vista de Escenarios</w:t>
      </w:r>
      <w:r w:rsidDel="00000000" w:rsidR="00000000" w:rsidRPr="00000000">
        <w:rPr>
          <w:rtl w:val="0"/>
        </w:rPr>
        <w:t xml:space="preserve">: Describe los casos de uso más significativos, presenta los actores y una descripción de sus casos de uso asociados. De igual forma describe los escenarios de calidad más relevantes para la arquitectura.</w:t>
      </w:r>
    </w:p>
    <w:p w:rsidR="00000000" w:rsidDel="00000000" w:rsidP="00000000" w:rsidRDefault="00000000" w:rsidRPr="00000000" w14:paraId="0000009F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6"/>
        </w:numPr>
        <w:ind w:left="720" w:hanging="360"/>
        <w:jc w:val="both"/>
        <w:rPr/>
      </w:pPr>
      <w:r w:rsidDel="00000000" w:rsidR="00000000" w:rsidRPr="00000000">
        <w:rPr>
          <w:b w:val="1"/>
          <w:rtl w:val="0"/>
        </w:rPr>
        <w:t xml:space="preserve">Vista de Procesos</w:t>
      </w:r>
      <w:r w:rsidDel="00000000" w:rsidR="00000000" w:rsidRPr="00000000">
        <w:rPr>
          <w:rtl w:val="0"/>
        </w:rPr>
        <w:t xml:space="preserve">: Describe los procesos involucrados para darle sentido a la ejecución del sistema, así como sus relaciones de comunicación y sincronización.</w:t>
      </w:r>
    </w:p>
    <w:p w:rsidR="00000000" w:rsidDel="00000000" w:rsidP="00000000" w:rsidRDefault="00000000" w:rsidRPr="00000000" w14:paraId="000000A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6"/>
        </w:numPr>
        <w:ind w:left="720" w:hanging="360"/>
        <w:jc w:val="both"/>
        <w:rPr/>
      </w:pPr>
      <w:r w:rsidDel="00000000" w:rsidR="00000000" w:rsidRPr="00000000">
        <w:rPr>
          <w:b w:val="1"/>
          <w:rtl w:val="0"/>
        </w:rPr>
        <w:t xml:space="preserve">Vista Lógica</w:t>
      </w:r>
      <w:r w:rsidDel="00000000" w:rsidR="00000000" w:rsidRPr="00000000">
        <w:rPr>
          <w:rtl w:val="0"/>
        </w:rPr>
        <w:t xml:space="preserve">: Describe la arquitectura del sistema presentando varios niveles de refinamiento. Indica los módulos lógicos principales, sus responsabilidades y dependencias.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6"/>
        </w:numPr>
        <w:ind w:left="720" w:hanging="360"/>
        <w:jc w:val="both"/>
        <w:rPr/>
      </w:pPr>
      <w:r w:rsidDel="00000000" w:rsidR="00000000" w:rsidRPr="00000000">
        <w:rPr>
          <w:b w:val="1"/>
          <w:rtl w:val="0"/>
        </w:rPr>
        <w:t xml:space="preserve">Vista de Desarrollo o Despliegue</w:t>
      </w:r>
      <w:r w:rsidDel="00000000" w:rsidR="00000000" w:rsidRPr="00000000">
        <w:rPr>
          <w:rtl w:val="0"/>
        </w:rPr>
        <w:t xml:space="preserve">: Describe los componentes de deployment construidos y sus dependencias.</w:t>
      </w:r>
    </w:p>
    <w:p w:rsidR="00000000" w:rsidDel="00000000" w:rsidP="00000000" w:rsidRDefault="00000000" w:rsidRPr="00000000" w14:paraId="000000A5">
      <w:pPr>
        <w:ind w:left="36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6"/>
        </w:numPr>
        <w:ind w:left="720" w:hanging="360"/>
        <w:jc w:val="both"/>
        <w:rPr/>
      </w:pPr>
      <w:r w:rsidDel="00000000" w:rsidR="00000000" w:rsidRPr="00000000">
        <w:rPr>
          <w:b w:val="1"/>
          <w:rtl w:val="0"/>
        </w:rPr>
        <w:t xml:space="preserve">Vista Fisica</w:t>
      </w:r>
      <w:r w:rsidDel="00000000" w:rsidR="00000000" w:rsidRPr="00000000">
        <w:rPr>
          <w:rtl w:val="0"/>
        </w:rPr>
        <w:t xml:space="preserve">: Describe restricciones tecnológicas, normativas, estándares, etc., los cuales influyen sobre las decisiones arquitectónicas, del producto y del proceso de desarrollo.</w:t>
      </w:r>
    </w:p>
    <w:p w:rsidR="00000000" w:rsidDel="00000000" w:rsidP="00000000" w:rsidRDefault="00000000" w:rsidRPr="00000000" w14:paraId="000000A7">
      <w:pPr>
        <w:ind w:left="36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1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1" w:right="0" w:hanging="431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4d34og8" w:id="8"/>
      <w:bookmarkEnd w:id="8"/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Metas y Restricciones de la Arquitectura</w:t>
      </w:r>
    </w:p>
    <w:p w:rsidR="00000000" w:rsidDel="00000000" w:rsidP="00000000" w:rsidRDefault="00000000" w:rsidRPr="00000000" w14:paraId="000000AB">
      <w:pPr>
        <w:jc w:val="both"/>
        <w:rPr/>
      </w:pPr>
      <w:r w:rsidDel="00000000" w:rsidR="00000000" w:rsidRPr="00000000">
        <w:rPr>
          <w:rtl w:val="0"/>
        </w:rPr>
        <w:t xml:space="preserve">A continuación, se revisan las metas y restricciones de la arquitectura.</w:t>
      </w:r>
    </w:p>
    <w:p w:rsidR="00000000" w:rsidDel="00000000" w:rsidP="00000000" w:rsidRDefault="00000000" w:rsidRPr="00000000" w14:paraId="000000AC">
      <w:pPr>
        <w:keepNext w:val="1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2s8eyo1" w:id="9"/>
      <w:bookmarkEnd w:id="9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Metas de la arquitectura</w:t>
      </w:r>
    </w:p>
    <w:p w:rsidR="00000000" w:rsidDel="00000000" w:rsidP="00000000" w:rsidRDefault="00000000" w:rsidRPr="00000000" w14:paraId="000000AD">
      <w:pPr>
        <w:jc w:val="both"/>
        <w:rPr/>
      </w:pPr>
      <w:r w:rsidDel="00000000" w:rsidR="00000000" w:rsidRPr="00000000">
        <w:rPr>
          <w:rtl w:val="0"/>
        </w:rPr>
        <w:t xml:space="preserve">De acuerdo a las reuniones y al análisis de los requerimientos, se listan los principales conductores iniciales de la arquitectura los cuales corresponden a las metas arquitectónicas iniciales ( atributos de calidad)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AF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rtl w:val="0"/>
        </w:rPr>
        <w:t xml:space="preserve">Desempeño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B0">
      <w:pPr>
        <w:numPr>
          <w:ilvl w:val="0"/>
          <w:numId w:val="4"/>
        </w:numPr>
        <w:ind w:left="720" w:hanging="360"/>
        <w:jc w:val="both"/>
        <w:rPr/>
      </w:pPr>
      <w:r w:rsidDel="00000000" w:rsidR="00000000" w:rsidRPr="00000000">
        <w:rPr>
          <w:b w:val="1"/>
          <w:rtl w:val="0"/>
        </w:rPr>
        <w:t xml:space="preserve">Tolerancia a fallos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B1">
      <w:pPr>
        <w:numPr>
          <w:ilvl w:val="0"/>
          <w:numId w:val="4"/>
        </w:numPr>
        <w:ind w:left="720" w:hanging="360"/>
        <w:jc w:val="both"/>
        <w:rPr/>
      </w:pPr>
      <w:r w:rsidDel="00000000" w:rsidR="00000000" w:rsidRPr="00000000">
        <w:rPr>
          <w:b w:val="1"/>
          <w:rtl w:val="0"/>
        </w:rPr>
        <w:t xml:space="preserve">Seguridad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B2">
      <w:pPr>
        <w:numPr>
          <w:ilvl w:val="0"/>
          <w:numId w:val="4"/>
        </w:numPr>
        <w:ind w:left="720" w:hanging="360"/>
        <w:jc w:val="both"/>
        <w:rPr/>
      </w:pPr>
      <w:r w:rsidDel="00000000" w:rsidR="00000000" w:rsidRPr="00000000">
        <w:rPr>
          <w:b w:val="1"/>
          <w:rtl w:val="0"/>
        </w:rPr>
        <w:t xml:space="preserve">Modificabilidad/Reuso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B3">
      <w:pPr>
        <w:numPr>
          <w:ilvl w:val="0"/>
          <w:numId w:val="4"/>
        </w:numPr>
        <w:ind w:left="720" w:hanging="360"/>
        <w:jc w:val="both"/>
        <w:rPr/>
      </w:pPr>
      <w:r w:rsidDel="00000000" w:rsidR="00000000" w:rsidRPr="00000000">
        <w:rPr>
          <w:b w:val="1"/>
          <w:rtl w:val="0"/>
        </w:rPr>
        <w:t xml:space="preserve">Operatividad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4">
      <w:pPr>
        <w:numPr>
          <w:ilvl w:val="0"/>
          <w:numId w:val="4"/>
        </w:numPr>
        <w:ind w:left="720" w:hanging="360"/>
        <w:jc w:val="both"/>
        <w:rPr/>
      </w:pPr>
      <w:r w:rsidDel="00000000" w:rsidR="00000000" w:rsidRPr="00000000">
        <w:rPr>
          <w:b w:val="1"/>
          <w:rtl w:val="0"/>
        </w:rPr>
        <w:t xml:space="preserve">Adaptabilidad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4"/>
        </w:numPr>
        <w:ind w:left="720" w:hanging="360"/>
        <w:jc w:val="both"/>
        <w:rPr/>
      </w:pPr>
      <w:r w:rsidDel="00000000" w:rsidR="00000000" w:rsidRPr="00000000">
        <w:rPr>
          <w:b w:val="1"/>
          <w:rtl w:val="0"/>
        </w:rPr>
        <w:t xml:space="preserve">ETC ETC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6">
      <w:pPr>
        <w:keepNext w:val="1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Restricciones de la Arquitectura</w:t>
      </w:r>
    </w:p>
    <w:p w:rsidR="00000000" w:rsidDel="00000000" w:rsidP="00000000" w:rsidRDefault="00000000" w:rsidRPr="00000000" w14:paraId="000000B7">
      <w:pPr>
        <w:jc w:val="both"/>
        <w:rPr/>
      </w:pPr>
      <w:r w:rsidDel="00000000" w:rsidR="00000000" w:rsidRPr="00000000">
        <w:rPr>
          <w:rtl w:val="0"/>
        </w:rPr>
        <w:t xml:space="preserve">Existen restricciones que han sido levantadas con los stakeholders, las cuales se presentan a continuación:</w:t>
      </w:r>
    </w:p>
    <w:p w:rsidR="00000000" w:rsidDel="00000000" w:rsidP="00000000" w:rsidRDefault="00000000" w:rsidRPr="00000000" w14:paraId="000000B8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rtl w:val="0"/>
        </w:rPr>
        <w:t xml:space="preserve">Tiempo de construcción</w:t>
      </w:r>
      <w:r w:rsidDel="00000000" w:rsidR="00000000" w:rsidRPr="00000000">
        <w:rPr>
          <w:rtl w:val="0"/>
        </w:rPr>
        <w:t xml:space="preserve">: se cuenta con un plazo de tiempo para su construcción, X semanas según la planificación.</w:t>
      </w:r>
    </w:p>
    <w:p w:rsidR="00000000" w:rsidDel="00000000" w:rsidP="00000000" w:rsidRDefault="00000000" w:rsidRPr="00000000" w14:paraId="000000BA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rtl w:val="0"/>
        </w:rPr>
        <w:t xml:space="preserve">Infraestructura</w:t>
      </w:r>
      <w:r w:rsidDel="00000000" w:rsidR="00000000" w:rsidRPr="00000000">
        <w:rPr>
          <w:rtl w:val="0"/>
        </w:rPr>
        <w:t xml:space="preserve">: se cuenta con servidores de aplicación replicados y con una base de datos  XXXX .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rtl w:val="0"/>
        </w:rPr>
        <w:t xml:space="preserve">Otros componentes de software</w:t>
      </w:r>
      <w:r w:rsidDel="00000000" w:rsidR="00000000" w:rsidRPr="00000000">
        <w:rPr>
          <w:rtl w:val="0"/>
        </w:rPr>
        <w:t xml:space="preserve">: no se considera la adquisición y licenciamiento de otros componentes de software.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1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Otros antecedentes y consideraciones</w:t>
      </w:r>
    </w:p>
    <w:p w:rsidR="00000000" w:rsidDel="00000000" w:rsidP="00000000" w:rsidRDefault="00000000" w:rsidRPr="00000000" w14:paraId="000000C0">
      <w:pPr>
        <w:jc w:val="both"/>
        <w:rPr/>
      </w:pPr>
      <w:r w:rsidDel="00000000" w:rsidR="00000000" w:rsidRPr="00000000">
        <w:rPr>
          <w:rtl w:val="0"/>
        </w:rPr>
        <w:t xml:space="preserve">La empresa desarrolladora cuenta con un framework que considera los siguientes componentes que permiten satisfacer los requerimientos arquitectónicos:</w:t>
      </w:r>
    </w:p>
    <w:p w:rsidR="00000000" w:rsidDel="00000000" w:rsidP="00000000" w:rsidRDefault="00000000" w:rsidRPr="00000000" w14:paraId="000000C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ind w:left="720" w:hanging="360"/>
        <w:jc w:val="both"/>
        <w:rPr/>
      </w:pPr>
      <w:r w:rsidDel="00000000" w:rsidR="00000000" w:rsidRPr="00000000">
        <w:rPr>
          <w:rtl w:val="0"/>
        </w:rPr>
        <w:t xml:space="preserve">Framework XXXX, con esto se soporta la encapsulación y modularización de componentes para facilitar la mantenibilidad del sistema. Asimismo, privilegia el performance en tiempo de ejecución dado que es un framework conocido y amigable.</w:t>
      </w:r>
    </w:p>
    <w:p w:rsidR="00000000" w:rsidDel="00000000" w:rsidP="00000000" w:rsidRDefault="00000000" w:rsidRPr="00000000" w14:paraId="000000C3">
      <w:pPr>
        <w:ind w:left="36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ind w:left="720" w:hanging="360"/>
        <w:jc w:val="both"/>
        <w:rPr/>
      </w:pPr>
      <w:r w:rsidDel="00000000" w:rsidR="00000000" w:rsidRPr="00000000">
        <w:rPr>
          <w:rtl w:val="0"/>
        </w:rPr>
        <w:t xml:space="preserve">Framework de seguridad, con esto se soporta la meta de seguridad.</w:t>
      </w:r>
    </w:p>
    <w:p w:rsidR="00000000" w:rsidDel="00000000" w:rsidP="00000000" w:rsidRDefault="00000000" w:rsidRPr="00000000" w14:paraId="000000C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1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26in1rg" w:id="12"/>
      <w:bookmarkEnd w:id="12"/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Vista de Escenarios </w:t>
      </w:r>
    </w:p>
    <w:p w:rsidR="00000000" w:rsidDel="00000000" w:rsidP="00000000" w:rsidRDefault="00000000" w:rsidRPr="00000000" w14:paraId="000000C8">
      <w:pPr>
        <w:jc w:val="both"/>
        <w:rPr/>
      </w:pPr>
      <w:r w:rsidDel="00000000" w:rsidR="00000000" w:rsidRPr="00000000">
        <w:rPr>
          <w:rtl w:val="0"/>
        </w:rPr>
        <w:t xml:space="preserve">Esta sección describe en detalle el conjunto de escenarios funcionales y no funcionales que obtuvieron la mayor prioridad en el análisis. Para esto se presenta y describe el diagrama de casos de uso y los casos de uso prioritarios, así como los escenarios en que uno o más atributos de calidad se ven involucrados de manera significativa.</w:t>
      </w:r>
    </w:p>
    <w:p w:rsidR="00000000" w:rsidDel="00000000" w:rsidP="00000000" w:rsidRDefault="00000000" w:rsidRPr="00000000" w14:paraId="000000C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1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lnxbz9" w:id="13"/>
      <w:bookmarkEnd w:id="13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Modelo de Casos de Uso</w:t>
      </w:r>
    </w:p>
    <w:p w:rsidR="00000000" w:rsidDel="00000000" w:rsidP="00000000" w:rsidRDefault="00000000" w:rsidRPr="00000000" w14:paraId="000000CB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Agregar el modelo de caso uso general del sistema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Ilustración 1: Diagrama de Caso Uso General del Sistema</w:t>
      </w:r>
    </w:p>
    <w:p w:rsidR="00000000" w:rsidDel="00000000" w:rsidP="00000000" w:rsidRDefault="00000000" w:rsidRPr="00000000" w14:paraId="000000CD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1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Casos de Usos Extendidos </w:t>
      </w:r>
    </w:p>
    <w:p w:rsidR="00000000" w:rsidDel="00000000" w:rsidP="00000000" w:rsidRDefault="00000000" w:rsidRPr="00000000" w14:paraId="000000D1">
      <w:pPr>
        <w:jc w:val="both"/>
        <w:rPr/>
      </w:pPr>
      <w:r w:rsidDel="00000000" w:rsidR="00000000" w:rsidRPr="00000000">
        <w:rPr>
          <w:rtl w:val="0"/>
        </w:rPr>
        <w:t xml:space="preserve">Los casos de uso considerados son los más relevantes para el desarrollo de la arquitectura. Se adjunta el documento o planilla caso uso.</w:t>
      </w:r>
    </w:p>
    <w:p w:rsidR="00000000" w:rsidDel="00000000" w:rsidP="00000000" w:rsidRDefault="00000000" w:rsidRPr="00000000" w14:paraId="000000D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Adjuntar la planilla caso uso extendido</w:t>
      </w:r>
    </w:p>
    <w:p w:rsidR="00000000" w:rsidDel="00000000" w:rsidP="00000000" w:rsidRDefault="00000000" w:rsidRPr="00000000" w14:paraId="000000D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continuación, se listan los casos de uso relevantes, los cuales pueden ser encontrados con su especificación detallada en el documento “Casos de Uso Extendido”.</w:t>
      </w:r>
    </w:p>
    <w:tbl>
      <w:tblPr>
        <w:tblStyle w:val="Table6"/>
        <w:tblpPr w:leftFromText="141" w:rightFromText="141" w:topFromText="0" w:bottomFromText="0" w:vertAnchor="text" w:horzAnchor="text" w:tblpX="0" w:tblpY="0"/>
        <w:tblW w:w="8717.0" w:type="dxa"/>
        <w:jc w:val="left"/>
        <w:tblLayout w:type="fixed"/>
        <w:tblLook w:val="0000"/>
      </w:tblPr>
      <w:tblGrid>
        <w:gridCol w:w="1262"/>
        <w:gridCol w:w="4762"/>
        <w:gridCol w:w="1701"/>
        <w:gridCol w:w="992"/>
        <w:tblGridChange w:id="0">
          <w:tblGrid>
            <w:gridCol w:w="1262"/>
            <w:gridCol w:w="4762"/>
            <w:gridCol w:w="1701"/>
            <w:gridCol w:w="992"/>
          </w:tblGrid>
        </w:tblGridChange>
      </w:tblGrid>
      <w:tr>
        <w:trPr>
          <w:cantSplit w:val="0"/>
          <w:trHeight w:val="5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D6">
            <w:pPr>
              <w:widowControl w:val="1"/>
              <w:spacing w:line="240" w:lineRule="auto"/>
              <w:jc w:val="center"/>
              <w:rPr>
                <w:b w:val="1"/>
                <w:color w:val="00008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80"/>
                <w:sz w:val="16"/>
                <w:szCs w:val="16"/>
                <w:rtl w:val="0"/>
              </w:rPr>
              <w:t xml:space="preserve">Código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D7">
            <w:pPr>
              <w:widowControl w:val="1"/>
              <w:spacing w:line="240" w:lineRule="auto"/>
              <w:jc w:val="center"/>
              <w:rPr>
                <w:b w:val="1"/>
                <w:color w:val="00008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80"/>
                <w:sz w:val="16"/>
                <w:szCs w:val="16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D8">
            <w:pPr>
              <w:widowControl w:val="1"/>
              <w:spacing w:line="240" w:lineRule="auto"/>
              <w:jc w:val="center"/>
              <w:rPr>
                <w:b w:val="1"/>
                <w:color w:val="00008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80"/>
                <w:sz w:val="16"/>
                <w:szCs w:val="16"/>
                <w:rtl w:val="0"/>
              </w:rPr>
              <w:t xml:space="preserve">Actores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D9">
            <w:pPr>
              <w:widowControl w:val="1"/>
              <w:spacing w:line="240" w:lineRule="auto"/>
              <w:jc w:val="center"/>
              <w:rPr>
                <w:b w:val="1"/>
                <w:color w:val="00008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80"/>
                <w:sz w:val="16"/>
                <w:szCs w:val="16"/>
                <w:rtl w:val="0"/>
              </w:rPr>
              <w:t xml:space="preserve">Prioridad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D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CU-001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D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Autentificar Usuario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D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Todos los usuarios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D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Media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D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D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widowControl w:val="1"/>
        <w:spacing w:line="240" w:lineRule="auto"/>
        <w:rPr>
          <w:b w:val="1"/>
          <w:color w:val="00008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keepNext w:val="1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1ksv4uv" w:id="15"/>
      <w:bookmarkEnd w:id="15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Especificación de los Escenarios de Calidad Relevantes</w:t>
      </w:r>
    </w:p>
    <w:p w:rsidR="00000000" w:rsidDel="00000000" w:rsidP="00000000" w:rsidRDefault="00000000" w:rsidRPr="00000000" w14:paraId="0000013C">
      <w:pPr>
        <w:jc w:val="both"/>
        <w:rPr/>
      </w:pPr>
      <w:r w:rsidDel="00000000" w:rsidR="00000000" w:rsidRPr="00000000">
        <w:rPr>
          <w:rtl w:val="0"/>
        </w:rPr>
        <w:t xml:space="preserve">Después de un análisis en conjunto con los stakeholders, los escenarios de calidad se expresan a continuación:</w:t>
      </w:r>
    </w:p>
    <w:p w:rsidR="00000000" w:rsidDel="00000000" w:rsidP="00000000" w:rsidRDefault="00000000" w:rsidRPr="00000000" w14:paraId="0000013D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79"/>
        <w:gridCol w:w="1673"/>
        <w:gridCol w:w="5476"/>
        <w:tblGridChange w:id="0">
          <w:tblGrid>
            <w:gridCol w:w="1679"/>
            <w:gridCol w:w="1673"/>
            <w:gridCol w:w="5476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E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Identificador: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1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Escenario(s):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3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4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Atributos de Calidad relevantes: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6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7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Componentes del Escenario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8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Estímulos: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B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Fuente del estimulo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C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E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Ambiente: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F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1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Artefacto: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2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4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Respuesta: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5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7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Medida de Respuesta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8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79"/>
        <w:gridCol w:w="1673"/>
        <w:gridCol w:w="5476"/>
        <w:tblGridChange w:id="0">
          <w:tblGrid>
            <w:gridCol w:w="1679"/>
            <w:gridCol w:w="1673"/>
            <w:gridCol w:w="5476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B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Identificador: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Escenario(s):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0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1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Atributos de Calidad relevantes: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3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4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Componentes del Escenario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Estímulos: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6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8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Fuente del estimulo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9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B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Ambiente: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C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E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Artefacto: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F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1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Respuesta: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2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4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Medida de Respuesta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5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79"/>
        <w:gridCol w:w="1673"/>
        <w:gridCol w:w="5476"/>
        <w:tblGridChange w:id="0">
          <w:tblGrid>
            <w:gridCol w:w="1679"/>
            <w:gridCol w:w="1673"/>
            <w:gridCol w:w="5476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8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Identificador: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B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Escenario(s):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D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E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Atributos de Calidad relevantes: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0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1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Componentes del Escenario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2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Estímulos: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3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5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Fuente del estimulo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6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8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Ambiente: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9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B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Artefacto: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C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E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Respuesta: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F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1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Medida de Respuesta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2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widowControl w:val="1"/>
        <w:spacing w:line="240" w:lineRule="auto"/>
        <w:rPr>
          <w:b w:val="1"/>
          <w:color w:val="000080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1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44sinio" w:id="16"/>
      <w:bookmarkEnd w:id="16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Vista de Procesos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Ilustración 2: Diagramas de Actividades</w:t>
      </w:r>
    </w:p>
    <w:p w:rsidR="00000000" w:rsidDel="00000000" w:rsidP="00000000" w:rsidRDefault="00000000" w:rsidRPr="00000000" w14:paraId="00000198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widowControl w:val="1"/>
        <w:spacing w:line="240" w:lineRule="auto"/>
        <w:rPr>
          <w:b w:val="1"/>
          <w:color w:val="000080"/>
          <w:sz w:val="24"/>
          <w:szCs w:val="24"/>
          <w:highlight w:val="lightGray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keepNext w:val="1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2jxsxqh" w:id="17"/>
      <w:bookmarkEnd w:id="17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Vista Lógica</w:t>
      </w:r>
    </w:p>
    <w:p w:rsidR="00000000" w:rsidDel="00000000" w:rsidP="00000000" w:rsidRDefault="00000000" w:rsidRPr="00000000" w14:paraId="000001A1">
      <w:pPr>
        <w:jc w:val="both"/>
        <w:rPr/>
      </w:pPr>
      <w:r w:rsidDel="00000000" w:rsidR="00000000" w:rsidRPr="00000000">
        <w:rPr>
          <w:rtl w:val="0"/>
        </w:rPr>
        <w:t xml:space="preserve">A continuación, se presenta una vista lógica de la aplicación expresado en tres diagramas, uno de ellos que muestra la parte estructural o estática de la aplicación (clases) y a la base de datos (modelo relacional).otra vista que representa la parte dinámica (secuencias).</w:t>
      </w:r>
    </w:p>
    <w:p w:rsidR="00000000" w:rsidDel="00000000" w:rsidP="00000000" w:rsidRDefault="00000000" w:rsidRPr="00000000" w14:paraId="000001A2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1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z337ya" w:id="18"/>
      <w:bookmarkEnd w:id="18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Parte Estructural ( Diagrama de Clases  y Diagrama Relacional)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Ilustración 3: Diagrama de Clases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numPr>
          <w:ilvl w:val="2"/>
          <w:numId w:val="5"/>
        </w:numPr>
        <w:ind w:left="720" w:hanging="720"/>
        <w:rPr/>
      </w:pPr>
      <w:bookmarkStart w:colFirst="0" w:colLast="0" w:name="_heading=h.3j2qqm3" w:id="19"/>
      <w:bookmarkEnd w:id="19"/>
      <w:r w:rsidDel="00000000" w:rsidR="00000000" w:rsidRPr="00000000">
        <w:rPr>
          <w:rtl w:val="0"/>
        </w:rPr>
        <w:t xml:space="preserve">Descripción de Clases</w:t>
      </w:r>
    </w:p>
    <w:tbl>
      <w:tblPr>
        <w:tblStyle w:val="Table10"/>
        <w:tblpPr w:leftFromText="141" w:rightFromText="141" w:topFromText="0" w:bottomFromText="0" w:vertAnchor="text" w:horzAnchor="text" w:tblpX="0" w:tblpY="0"/>
        <w:tblW w:w="9206.0" w:type="dxa"/>
        <w:jc w:val="left"/>
        <w:tblLayout w:type="fixed"/>
        <w:tblLook w:val="0000"/>
      </w:tblPr>
      <w:tblGrid>
        <w:gridCol w:w="1262"/>
        <w:gridCol w:w="3692"/>
        <w:gridCol w:w="4252"/>
        <w:tblGridChange w:id="0">
          <w:tblGrid>
            <w:gridCol w:w="1262"/>
            <w:gridCol w:w="3692"/>
            <w:gridCol w:w="4252"/>
          </w:tblGrid>
        </w:tblGridChange>
      </w:tblGrid>
      <w:tr>
        <w:trPr>
          <w:cantSplit w:val="0"/>
          <w:trHeight w:val="5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1AB">
            <w:pPr>
              <w:widowControl w:val="1"/>
              <w:spacing w:line="240" w:lineRule="auto"/>
              <w:jc w:val="center"/>
              <w:rPr>
                <w:b w:val="1"/>
                <w:color w:val="00008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80"/>
                <w:sz w:val="16"/>
                <w:szCs w:val="16"/>
                <w:rtl w:val="0"/>
              </w:rPr>
              <w:t xml:space="preserve">Código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1AC">
            <w:pPr>
              <w:widowControl w:val="1"/>
              <w:spacing w:line="240" w:lineRule="auto"/>
              <w:jc w:val="center"/>
              <w:rPr>
                <w:b w:val="1"/>
                <w:color w:val="00008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80"/>
                <w:sz w:val="16"/>
                <w:szCs w:val="16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1AD">
            <w:pPr>
              <w:widowControl w:val="1"/>
              <w:spacing w:line="240" w:lineRule="auto"/>
              <w:jc w:val="center"/>
              <w:rPr>
                <w:b w:val="1"/>
                <w:color w:val="00008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80"/>
                <w:sz w:val="16"/>
                <w:szCs w:val="16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A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CL-001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A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Exportar saldos y puntos a vencer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B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B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B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B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B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B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B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B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B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B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B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B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B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B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B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B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C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C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C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C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C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C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C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C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C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C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C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C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C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C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C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C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D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D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D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D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D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D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D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D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D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D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D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D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D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D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D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D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E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E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E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E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E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E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E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E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E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E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E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E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E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E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E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E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F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F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F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F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F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F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F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F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F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widowControl w:val="1"/>
        <w:spacing w:lin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Ilustración 4: Diagrama de Base Datos (Relacional)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numPr>
          <w:ilvl w:val="2"/>
          <w:numId w:val="5"/>
        </w:numPr>
        <w:ind w:left="720" w:hanging="720"/>
        <w:rPr/>
      </w:pPr>
      <w:bookmarkStart w:colFirst="0" w:colLast="0" w:name="_heading=h.1y810tw" w:id="20"/>
      <w:bookmarkEnd w:id="20"/>
      <w:r w:rsidDel="00000000" w:rsidR="00000000" w:rsidRPr="00000000">
        <w:rPr>
          <w:rtl w:val="0"/>
        </w:rPr>
        <w:t xml:space="preserve">Descripción de Tablas</w:t>
      </w:r>
    </w:p>
    <w:tbl>
      <w:tblPr>
        <w:tblStyle w:val="Table11"/>
        <w:tblpPr w:leftFromText="141" w:rightFromText="141" w:topFromText="0" w:bottomFromText="0" w:vertAnchor="text" w:horzAnchor="text" w:tblpX="0" w:tblpY="0"/>
        <w:tblW w:w="9206.0" w:type="dxa"/>
        <w:jc w:val="left"/>
        <w:tblLayout w:type="fixed"/>
        <w:tblLook w:val="0000"/>
      </w:tblPr>
      <w:tblGrid>
        <w:gridCol w:w="1262"/>
        <w:gridCol w:w="3692"/>
        <w:gridCol w:w="4252"/>
        <w:tblGridChange w:id="0">
          <w:tblGrid>
            <w:gridCol w:w="1262"/>
            <w:gridCol w:w="3692"/>
            <w:gridCol w:w="4252"/>
          </w:tblGrid>
        </w:tblGridChange>
      </w:tblGrid>
      <w:tr>
        <w:trPr>
          <w:cantSplit w:val="0"/>
          <w:trHeight w:val="5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203">
            <w:pPr>
              <w:widowControl w:val="1"/>
              <w:spacing w:line="240" w:lineRule="auto"/>
              <w:jc w:val="center"/>
              <w:rPr>
                <w:b w:val="1"/>
                <w:color w:val="00008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80"/>
                <w:sz w:val="16"/>
                <w:szCs w:val="16"/>
                <w:rtl w:val="0"/>
              </w:rPr>
              <w:t xml:space="preserve">Código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204">
            <w:pPr>
              <w:widowControl w:val="1"/>
              <w:spacing w:line="240" w:lineRule="auto"/>
              <w:jc w:val="center"/>
              <w:rPr>
                <w:b w:val="1"/>
                <w:color w:val="00008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80"/>
                <w:sz w:val="16"/>
                <w:szCs w:val="16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205">
            <w:pPr>
              <w:widowControl w:val="1"/>
              <w:spacing w:line="240" w:lineRule="auto"/>
              <w:jc w:val="center"/>
              <w:rPr>
                <w:b w:val="1"/>
                <w:color w:val="00008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80"/>
                <w:sz w:val="16"/>
                <w:szCs w:val="16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0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TB-001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0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CLIENTE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0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0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0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0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0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0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0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0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1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1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1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1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1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1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1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1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1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1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1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1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1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1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1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1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2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2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2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2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2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2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2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2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2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2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2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2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2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2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2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2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3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3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3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3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3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3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3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3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3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3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3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3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3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3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3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3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4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4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4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4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4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4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4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4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4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4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4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4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4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4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4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4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5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widowControl w:val="1"/>
        <w:spacing w:line="240" w:lineRule="auto"/>
        <w:rPr>
          <w:b w:val="1"/>
          <w:color w:val="00008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keepNext w:val="1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4i7ojhp" w:id="21"/>
      <w:bookmarkEnd w:id="21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Parte Dinámica (Diagrama de Secuencias)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Ilustración 5: Diagramas de Secuencias 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keepNext w:val="1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2xcytpi" w:id="22"/>
      <w:bookmarkEnd w:id="22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Vista de Desarrollo o Despliegue</w:t>
      </w:r>
    </w:p>
    <w:p w:rsidR="00000000" w:rsidDel="00000000" w:rsidP="00000000" w:rsidRDefault="00000000" w:rsidRPr="00000000" w14:paraId="00000260">
      <w:pPr>
        <w:jc w:val="both"/>
        <w:rPr/>
      </w:pPr>
      <w:r w:rsidDel="00000000" w:rsidR="00000000" w:rsidRPr="00000000">
        <w:rPr>
          <w:rtl w:val="0"/>
        </w:rPr>
        <w:t xml:space="preserve">En esta vista se describen las componente o modulos en las cuales se dividirá o implementará el sistema</w:t>
      </w:r>
    </w:p>
    <w:p w:rsidR="00000000" w:rsidDel="00000000" w:rsidP="00000000" w:rsidRDefault="00000000" w:rsidRPr="00000000" w14:paraId="0000026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Ilustración 6: Diagrama de componentes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keepNext w:val="1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1ci93xb" w:id="23"/>
      <w:bookmarkEnd w:id="23"/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Vista Fisica</w:t>
      </w:r>
    </w:p>
    <w:p w:rsidR="00000000" w:rsidDel="00000000" w:rsidP="00000000" w:rsidRDefault="00000000" w:rsidRPr="00000000" w14:paraId="0000026A">
      <w:pPr>
        <w:jc w:val="both"/>
        <w:rPr/>
      </w:pPr>
      <w:r w:rsidDel="00000000" w:rsidR="00000000" w:rsidRPr="00000000">
        <w:rPr>
          <w:rtl w:val="0"/>
        </w:rPr>
        <w:t xml:space="preserve">En esta vista se despliegan los nodos que participan con el sistema. 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Ilustración 7: Diagrama de Despliegue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keepNext w:val="1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3whwml4" w:id="24"/>
      <w:bookmarkEnd w:id="24"/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Decisiones de Diseño y Selección de Alternativas</w:t>
      </w:r>
    </w:p>
    <w:p w:rsidR="00000000" w:rsidDel="00000000" w:rsidP="00000000" w:rsidRDefault="00000000" w:rsidRPr="00000000" w14:paraId="00000272">
      <w:pPr>
        <w:jc w:val="both"/>
        <w:rPr/>
      </w:pPr>
      <w:r w:rsidDel="00000000" w:rsidR="00000000" w:rsidRPr="00000000">
        <w:rPr>
          <w:rtl w:val="0"/>
        </w:rPr>
        <w:t xml:space="preserve">Las principales decisiones arquitectónicas se tomaron en consideración de la restricción Tiempo de Construcción. Dado que el proyecto debe implementarse en un tiempo ajustado y sin holguras, se privilegió la adopción de una arquitectura conocida y que presente un bajo riesgo en su implementación.</w:t>
      </w:r>
    </w:p>
    <w:p w:rsidR="00000000" w:rsidDel="00000000" w:rsidP="00000000" w:rsidRDefault="00000000" w:rsidRPr="00000000" w14:paraId="0000027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jc w:val="both"/>
        <w:rPr/>
      </w:pPr>
      <w:r w:rsidDel="00000000" w:rsidR="00000000" w:rsidRPr="00000000">
        <w:rPr>
          <w:rtl w:val="0"/>
        </w:rPr>
        <w:t xml:space="preserve">Asimismo, la arquitectura se modularizó y cada módulo serán testeables unitariamente de forma de asegurar que cada pieza tenga una baja tasa de fallas.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jc w:val="both"/>
        <w:rPr/>
      </w:pPr>
      <w:r w:rsidDel="00000000" w:rsidR="00000000" w:rsidRPr="00000000">
        <w:rPr>
          <w:rtl w:val="0"/>
        </w:rPr>
        <w:t xml:space="preserve">Un segundo proposito que fue considerado en la seleccion de alternativa son :</w:t>
      </w:r>
    </w:p>
    <w:p w:rsidR="00000000" w:rsidDel="00000000" w:rsidP="00000000" w:rsidRDefault="00000000" w:rsidRPr="00000000" w14:paraId="0000027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keepNext w:val="1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2bn6wsx" w:id="25"/>
      <w:bookmarkEnd w:id="25"/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Análisis de Reutilización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Ejemplo : Se utilizara el codigo del mantenedor de productos en clientes 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Ejemplo: Se utilizaran plantillas gráficas con los mismos colores y logotipos en el mantendor de clientes, productos, ventas.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pgSz w:h="15840" w:w="12240" w:orient="portrait"/>
      <w:pgMar w:bottom="1440" w:top="1440" w:left="1760" w:right="1440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Verdana"/>
  <w:font w:name="Times New Roman"/>
  <w:font w:name="Calibri"/>
  <w:font w:name="Courier New"/>
  <w:font w:name="Time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63500</wp:posOffset>
              </wp:positionV>
              <wp:extent cx="0" cy="12700"/>
              <wp:effectExtent b="0" l="0" r="0" t="0"/>
              <wp:wrapNone/>
              <wp:docPr id="1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488500" y="3780000"/>
                        <a:ext cx="57150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med" w="med" type="none"/>
                        <a:tailEnd len="med" w="med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63500</wp:posOffset>
              </wp:positionV>
              <wp:extent cx="0" cy="12700"/>
              <wp:effectExtent b="0" l="0" r="0" t="0"/>
              <wp:wrapNone/>
              <wp:docPr id="1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28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Documento Confidencial                                                                                                                                                 Página </w:t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right" w:leader="none" w:pos="8931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5f5f5f"/>
        <w:sz w:val="16"/>
        <w:szCs w:val="16"/>
        <w:u w:val="single"/>
        <w:shd w:fill="auto" w:val="clear"/>
        <w:vertAlign w:val="baseline"/>
        <w:rtl w:val="0"/>
      </w:rPr>
      <w:t xml:space="preserve">                      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0">
    <w:pPr>
      <w:spacing w:line="240" w:lineRule="auto"/>
      <w:jc w:val="right"/>
      <w:rPr/>
    </w:pPr>
    <w:r w:rsidDel="00000000" w:rsidR="00000000" w:rsidRPr="00000000">
      <w:rPr>
        <w:rtl w:val="0"/>
      </w:rPr>
      <w:tab/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-163829</wp:posOffset>
          </wp:positionH>
          <wp:positionV relativeFrom="paragraph">
            <wp:posOffset>68580</wp:posOffset>
          </wp:positionV>
          <wp:extent cx="1668780" cy="414655"/>
          <wp:effectExtent b="0" l="0" r="0" t="0"/>
          <wp:wrapSquare wrapText="bothSides" distB="0" distT="0" distL="114300" distR="114300"/>
          <wp:docPr id="1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68780" cy="41465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281">
    <w:pPr>
      <w:widowControl w:val="1"/>
      <w:spacing w:line="240" w:lineRule="auto"/>
      <w:jc w:val="right"/>
      <w:rPr>
        <w:sz w:val="24"/>
        <w:szCs w:val="24"/>
      </w:rPr>
    </w:pPr>
    <w:r w:rsidDel="00000000" w:rsidR="00000000" w:rsidRPr="00000000">
      <w:rPr>
        <w:i w:val="1"/>
        <w:sz w:val="14"/>
        <w:szCs w:val="14"/>
        <w:rtl w:val="0"/>
      </w:rPr>
      <w:t xml:space="preserve">Vicerrectoría Académica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82">
    <w:pPr>
      <w:widowControl w:val="1"/>
      <w:spacing w:line="240" w:lineRule="auto"/>
      <w:jc w:val="right"/>
      <w:rPr>
        <w:sz w:val="24"/>
        <w:szCs w:val="24"/>
      </w:rPr>
    </w:pPr>
    <w:r w:rsidDel="00000000" w:rsidR="00000000" w:rsidRPr="00000000">
      <w:rPr>
        <w:i w:val="1"/>
        <w:sz w:val="14"/>
        <w:szCs w:val="14"/>
        <w:rtl w:val="0"/>
      </w:rPr>
      <w:t xml:space="preserve">Dirección de Servicios Académicos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83">
    <w:pPr>
      <w:widowControl w:val="1"/>
      <w:spacing w:line="240" w:lineRule="auto"/>
      <w:jc w:val="right"/>
      <w:rPr>
        <w:sz w:val="24"/>
        <w:szCs w:val="24"/>
      </w:rPr>
    </w:pPr>
    <w:r w:rsidDel="00000000" w:rsidR="00000000" w:rsidRPr="00000000">
      <w:rPr>
        <w:i w:val="1"/>
        <w:sz w:val="14"/>
        <w:szCs w:val="14"/>
        <w:rtl w:val="0"/>
      </w:rPr>
      <w:t xml:space="preserve">Subdirección de Servicios a Escuelas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84">
    <w:pPr>
      <w:widowControl w:val="1"/>
      <w:tabs>
        <w:tab w:val="center" w:leader="none" w:pos="4419"/>
        <w:tab w:val="right" w:leader="none" w:pos="8838"/>
      </w:tabs>
      <w:spacing w:after="200" w:line="276" w:lineRule="auto"/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8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8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576" w:hanging="576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s-E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120" w:lineRule="auto"/>
      <w:ind w:left="432" w:hanging="432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432" w:hanging="432"/>
    </w:pPr>
    <w:rPr>
      <w:b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432" w:hanging="432"/>
    </w:pPr>
    <w:rPr>
      <w:b w:val="0"/>
      <w:i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432" w:hanging="432"/>
    </w:pPr>
    <w:rPr>
      <w:b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1008" w:hanging="1008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1152" w:hanging="1152"/>
    </w:pPr>
    <w:rPr>
      <w:i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b w:val="1"/>
      <w:sz w:val="36"/>
      <w:szCs w:val="36"/>
    </w:rPr>
  </w:style>
  <w:style w:type="paragraph" w:styleId="Normal" w:default="1">
    <w:name w:val="Normal"/>
    <w:qFormat w:val="1"/>
    <w:rsid w:val="002A62DD"/>
    <w:pPr>
      <w:widowControl w:val="0"/>
      <w:spacing w:line="240" w:lineRule="atLeast"/>
    </w:pPr>
    <w:rPr>
      <w:rFonts w:ascii="Arial" w:hAnsi="Arial"/>
      <w:lang w:eastAsia="en-US" w:val="en-US"/>
    </w:rPr>
  </w:style>
  <w:style w:type="paragraph" w:styleId="Ttulo1">
    <w:name w:val="heading 1"/>
    <w:basedOn w:val="Normal"/>
    <w:next w:val="Normal"/>
    <w:qFormat w:val="1"/>
    <w:pPr>
      <w:keepNext w:val="1"/>
      <w:numPr>
        <w:numId w:val="1"/>
      </w:numPr>
      <w:spacing w:after="60" w:before="120"/>
      <w:outlineLvl w:val="0"/>
    </w:pPr>
    <w:rPr>
      <w:b w:val="1"/>
      <w:sz w:val="24"/>
    </w:rPr>
  </w:style>
  <w:style w:type="paragraph" w:styleId="Ttulo2">
    <w:name w:val="heading 2"/>
    <w:basedOn w:val="Ttulo1"/>
    <w:next w:val="Normal"/>
    <w:qFormat w:val="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 w:val="1"/>
    <w:pPr>
      <w:numPr>
        <w:ilvl w:val="2"/>
      </w:numPr>
      <w:outlineLvl w:val="2"/>
    </w:pPr>
    <w:rPr>
      <w:b w:val="0"/>
      <w:i w:val="1"/>
      <w:sz w:val="20"/>
    </w:rPr>
  </w:style>
  <w:style w:type="paragraph" w:styleId="Ttulo4">
    <w:name w:val="heading 4"/>
    <w:basedOn w:val="Ttulo1"/>
    <w:next w:val="Normal"/>
    <w:qFormat w:val="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 w:val="1"/>
    <w:pPr>
      <w:numPr>
        <w:ilvl w:val="4"/>
        <w:numId w:val="1"/>
      </w:numPr>
      <w:spacing w:after="60" w:before="240"/>
      <w:outlineLvl w:val="4"/>
    </w:pPr>
    <w:rPr>
      <w:sz w:val="22"/>
    </w:rPr>
  </w:style>
  <w:style w:type="paragraph" w:styleId="Ttulo6">
    <w:name w:val="heading 6"/>
    <w:basedOn w:val="Normal"/>
    <w:next w:val="Normal"/>
    <w:qFormat w:val="1"/>
    <w:pPr>
      <w:numPr>
        <w:ilvl w:val="5"/>
        <w:numId w:val="1"/>
      </w:numPr>
      <w:spacing w:after="60" w:before="240"/>
      <w:outlineLvl w:val="5"/>
    </w:pPr>
    <w:rPr>
      <w:i w:val="1"/>
      <w:sz w:val="22"/>
    </w:rPr>
  </w:style>
  <w:style w:type="paragraph" w:styleId="Ttulo7">
    <w:name w:val="heading 7"/>
    <w:basedOn w:val="Normal"/>
    <w:next w:val="Normal"/>
    <w:qFormat w:val="1"/>
    <w:pPr>
      <w:numPr>
        <w:ilvl w:val="6"/>
        <w:numId w:val="1"/>
      </w:numPr>
      <w:spacing w:after="60" w:before="240"/>
      <w:outlineLvl w:val="6"/>
    </w:pPr>
  </w:style>
  <w:style w:type="paragraph" w:styleId="Ttulo8">
    <w:name w:val="heading 8"/>
    <w:basedOn w:val="Normal"/>
    <w:next w:val="Normal"/>
    <w:qFormat w:val="1"/>
    <w:pPr>
      <w:numPr>
        <w:ilvl w:val="7"/>
        <w:numId w:val="1"/>
      </w:numPr>
      <w:spacing w:after="60" w:before="240"/>
      <w:outlineLvl w:val="7"/>
    </w:pPr>
    <w:rPr>
      <w:i w:val="1"/>
    </w:rPr>
  </w:style>
  <w:style w:type="paragraph" w:styleId="Ttulo9">
    <w:name w:val="heading 9"/>
    <w:basedOn w:val="Normal"/>
    <w:next w:val="Normal"/>
    <w:qFormat w:val="1"/>
    <w:pPr>
      <w:numPr>
        <w:ilvl w:val="8"/>
        <w:numId w:val="1"/>
      </w:numPr>
      <w:spacing w:after="60" w:before="240"/>
      <w:outlineLvl w:val="8"/>
    </w:pPr>
    <w:rPr>
      <w:b w:val="1"/>
      <w:i w:val="1"/>
      <w:sz w:val="1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aragraph2" w:customStyle="1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 w:val="1"/>
    <w:pPr>
      <w:spacing w:line="240" w:lineRule="auto"/>
      <w:jc w:val="center"/>
    </w:pPr>
    <w:rPr>
      <w:b w:val="1"/>
      <w:sz w:val="36"/>
    </w:rPr>
  </w:style>
  <w:style w:type="paragraph" w:styleId="Subttulo">
    <w:name w:val="Subtitle"/>
    <w:basedOn w:val="Normal"/>
    <w:qFormat w:val="1"/>
    <w:pPr>
      <w:spacing w:after="60"/>
      <w:jc w:val="center"/>
    </w:pPr>
    <w:rPr>
      <w:i w:val="1"/>
      <w:sz w:val="36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uiPriority w:val="39"/>
    <w:pPr>
      <w:spacing w:after="120" w:before="120"/>
    </w:pPr>
    <w:rPr>
      <w:rFonts w:ascii="Times New Roman" w:hAnsi="Times New Roman"/>
      <w:b w:val="1"/>
      <w:bCs w:val="1"/>
      <w:caps w:val="1"/>
    </w:rPr>
  </w:style>
  <w:style w:type="paragraph" w:styleId="TDC2">
    <w:name w:val="toc 2"/>
    <w:basedOn w:val="Normal"/>
    <w:next w:val="Normal"/>
    <w:uiPriority w:val="39"/>
    <w:pPr>
      <w:ind w:left="200"/>
    </w:pPr>
    <w:rPr>
      <w:rFonts w:ascii="Times New Roman" w:hAnsi="Times New Roman"/>
      <w:smallCaps w:val="1"/>
    </w:rPr>
  </w:style>
  <w:style w:type="paragraph" w:styleId="TDC3">
    <w:name w:val="toc 3"/>
    <w:basedOn w:val="Normal"/>
    <w:next w:val="Normal"/>
    <w:uiPriority w:val="39"/>
    <w:pPr>
      <w:ind w:left="400"/>
    </w:pPr>
    <w:rPr>
      <w:rFonts w:ascii="Times New Roman" w:hAnsi="Times New Roman"/>
      <w:i w:val="1"/>
      <w:iCs w:val="1"/>
    </w:rPr>
  </w:style>
  <w:style w:type="paragraph" w:styleId="Encabezado">
    <w:name w:val="header"/>
    <w:basedOn w:val="Normal"/>
    <w:link w:val="EncabezadoCar"/>
    <w:uiPriority w:val="99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styleId="Bullet1" w:customStyle="1">
    <w:name w:val="Bullet1"/>
    <w:basedOn w:val="Normal"/>
    <w:pPr>
      <w:ind w:left="720" w:hanging="432"/>
    </w:pPr>
  </w:style>
  <w:style w:type="paragraph" w:styleId="Bullet2" w:customStyle="1">
    <w:name w:val="Bullet2"/>
    <w:basedOn w:val="Normal"/>
    <w:pPr>
      <w:ind w:left="1440" w:hanging="360"/>
    </w:pPr>
    <w:rPr>
      <w:color w:val="000080"/>
    </w:rPr>
  </w:style>
  <w:style w:type="paragraph" w:styleId="Tabletext" w:customStyle="1">
    <w:name w:val="Tabletext"/>
    <w:basedOn w:val="Normal"/>
    <w:pPr>
      <w:keepLines w:val="1"/>
      <w:spacing w:after="120"/>
    </w:pPr>
  </w:style>
  <w:style w:type="paragraph" w:styleId="Textoindependiente">
    <w:name w:val="Body Text"/>
    <w:basedOn w:val="Normal"/>
    <w:pPr>
      <w:keepLines w:val="1"/>
      <w:spacing w:after="120"/>
      <w:ind w:left="720"/>
    </w:pPr>
  </w:style>
  <w:style w:type="paragraph" w:styleId="Mapadeldocumento">
    <w:name w:val="Document Map"/>
    <w:basedOn w:val="Normal"/>
    <w:semiHidden w:val="1"/>
    <w:pPr>
      <w:shd w:color="auto" w:fill="000080" w:val="clear"/>
    </w:pPr>
    <w:rPr>
      <w:rFonts w:ascii="Tahoma" w:hAnsi="Tahoma"/>
    </w:rPr>
  </w:style>
  <w:style w:type="character" w:styleId="Refdenotaalpie">
    <w:name w:val="footnote reference"/>
    <w:semiHidden w:val="1"/>
    <w:rPr>
      <w:sz w:val="20"/>
      <w:vertAlign w:val="superscript"/>
    </w:rPr>
  </w:style>
  <w:style w:type="paragraph" w:styleId="Textonotapie">
    <w:name w:val="footnote text"/>
    <w:basedOn w:val="Normal"/>
    <w:semiHidden w:val="1"/>
    <w:pPr>
      <w:keepNext w:val="1"/>
      <w:keepLines w:val="1"/>
      <w:pBdr>
        <w:bottom w:color="000000" w:space="0" w:sz="6" w:val="single"/>
      </w:pBdr>
      <w:spacing w:after="40" w:before="40"/>
      <w:ind w:left="360" w:hanging="360"/>
    </w:pPr>
    <w:rPr>
      <w:rFonts w:ascii="Helvetica" w:hAnsi="Helvetica"/>
      <w:sz w:val="16"/>
    </w:rPr>
  </w:style>
  <w:style w:type="paragraph" w:styleId="MainTitle" w:customStyle="1">
    <w:name w:val="Main Title"/>
    <w:basedOn w:val="Normal"/>
    <w:pPr>
      <w:spacing w:after="60" w:before="480" w:line="240" w:lineRule="auto"/>
      <w:jc w:val="center"/>
    </w:pPr>
    <w:rPr>
      <w:b w:val="1"/>
      <w:kern w:val="28"/>
      <w:sz w:val="32"/>
    </w:rPr>
  </w:style>
  <w:style w:type="paragraph" w:styleId="Paragraph1" w:customStyle="1">
    <w:name w:val="Paragraph1"/>
    <w:basedOn w:val="Normal"/>
    <w:pPr>
      <w:spacing w:before="80" w:line="240" w:lineRule="auto"/>
      <w:jc w:val="both"/>
    </w:pPr>
  </w:style>
  <w:style w:type="paragraph" w:styleId="Paragraph3" w:customStyle="1">
    <w:name w:val="Paragraph3"/>
    <w:basedOn w:val="Normal"/>
    <w:pPr>
      <w:spacing w:before="80" w:line="240" w:lineRule="auto"/>
      <w:ind w:left="1530"/>
      <w:jc w:val="both"/>
    </w:pPr>
  </w:style>
  <w:style w:type="paragraph" w:styleId="Paragraph4" w:customStyle="1">
    <w:name w:val="Paragraph4"/>
    <w:basedOn w:val="Normal"/>
    <w:pPr>
      <w:spacing w:before="80" w:line="240" w:lineRule="auto"/>
      <w:ind w:left="2250"/>
      <w:jc w:val="both"/>
    </w:pPr>
  </w:style>
  <w:style w:type="paragraph" w:styleId="TDC4">
    <w:name w:val="toc 4"/>
    <w:basedOn w:val="Normal"/>
    <w:next w:val="Normal"/>
    <w:semiHidden w:val="1"/>
    <w:pPr>
      <w:ind w:left="600"/>
    </w:pPr>
    <w:rPr>
      <w:rFonts w:ascii="Times New Roman" w:hAnsi="Times New Roman"/>
      <w:sz w:val="18"/>
      <w:szCs w:val="18"/>
    </w:rPr>
  </w:style>
  <w:style w:type="paragraph" w:styleId="TDC5">
    <w:name w:val="toc 5"/>
    <w:basedOn w:val="Normal"/>
    <w:next w:val="Normal"/>
    <w:semiHidden w:val="1"/>
    <w:pPr>
      <w:ind w:left="800"/>
    </w:pPr>
    <w:rPr>
      <w:rFonts w:ascii="Times New Roman" w:hAnsi="Times New Roman"/>
      <w:sz w:val="18"/>
      <w:szCs w:val="18"/>
    </w:rPr>
  </w:style>
  <w:style w:type="paragraph" w:styleId="TDC6">
    <w:name w:val="toc 6"/>
    <w:basedOn w:val="Normal"/>
    <w:next w:val="Normal"/>
    <w:semiHidden w:val="1"/>
    <w:pPr>
      <w:ind w:left="1000"/>
    </w:pPr>
    <w:rPr>
      <w:rFonts w:ascii="Times New Roman" w:hAnsi="Times New Roman"/>
      <w:sz w:val="18"/>
      <w:szCs w:val="18"/>
    </w:rPr>
  </w:style>
  <w:style w:type="paragraph" w:styleId="TDC7">
    <w:name w:val="toc 7"/>
    <w:basedOn w:val="Normal"/>
    <w:next w:val="Normal"/>
    <w:semiHidden w:val="1"/>
    <w:pPr>
      <w:ind w:left="1200"/>
    </w:pPr>
    <w:rPr>
      <w:rFonts w:ascii="Times New Roman" w:hAnsi="Times New Roman"/>
      <w:sz w:val="18"/>
      <w:szCs w:val="18"/>
    </w:rPr>
  </w:style>
  <w:style w:type="paragraph" w:styleId="TDC8">
    <w:name w:val="toc 8"/>
    <w:basedOn w:val="Normal"/>
    <w:next w:val="Normal"/>
    <w:semiHidden w:val="1"/>
    <w:pPr>
      <w:ind w:left="1400"/>
    </w:pPr>
    <w:rPr>
      <w:rFonts w:ascii="Times New Roman" w:hAnsi="Times New Roman"/>
      <w:sz w:val="18"/>
      <w:szCs w:val="18"/>
    </w:rPr>
  </w:style>
  <w:style w:type="paragraph" w:styleId="TDC9">
    <w:name w:val="toc 9"/>
    <w:basedOn w:val="Normal"/>
    <w:next w:val="Normal"/>
    <w:semiHidden w:val="1"/>
    <w:pPr>
      <w:ind w:left="1600"/>
    </w:pPr>
    <w:rPr>
      <w:rFonts w:ascii="Times New Roman" w:hAnsi="Times New Roman"/>
      <w:sz w:val="18"/>
      <w:szCs w:val="18"/>
    </w:rPr>
  </w:style>
  <w:style w:type="paragraph" w:styleId="Textoindependiente2">
    <w:name w:val="Body Text 2"/>
    <w:basedOn w:val="Normal"/>
    <w:rPr>
      <w:i w:val="1"/>
      <w:color w:val="0000ff"/>
    </w:rPr>
  </w:style>
  <w:style w:type="paragraph" w:styleId="Sangradetextonormal">
    <w:name w:val="Body Text Indent"/>
    <w:basedOn w:val="Normal"/>
    <w:pPr>
      <w:ind w:left="720"/>
    </w:pPr>
    <w:rPr>
      <w:i w:val="1"/>
      <w:color w:val="0000ff"/>
      <w:u w:val="single"/>
    </w:rPr>
  </w:style>
  <w:style w:type="paragraph" w:styleId="Body" w:customStyle="1">
    <w:name w:val="Body"/>
    <w:basedOn w:val="Normal"/>
    <w:pPr>
      <w:widowControl w:val="1"/>
      <w:spacing w:before="120" w:line="240" w:lineRule="auto"/>
      <w:jc w:val="both"/>
    </w:pPr>
    <w:rPr>
      <w:rFonts w:ascii="Book Antiqua" w:hAnsi="Book Antiqua"/>
    </w:rPr>
  </w:style>
  <w:style w:type="paragraph" w:styleId="Bullet" w:customStyle="1">
    <w:name w:val="Bullet"/>
    <w:basedOn w:val="Normal"/>
    <w:pPr>
      <w:widowControl w:val="1"/>
      <w:numPr>
        <w:numId w:val="2"/>
      </w:numPr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styleId="InfoBlue" w:customStyle="1">
    <w:name w:val="InfoBlue"/>
    <w:basedOn w:val="Normal"/>
    <w:next w:val="Textoindependiente"/>
    <w:autoRedefine w:val="1"/>
    <w:rsid w:val="008756F4"/>
    <w:pPr>
      <w:spacing w:after="120"/>
      <w:jc w:val="both"/>
    </w:pPr>
    <w:rPr>
      <w:i w:val="1"/>
      <w:color w:val="0000ff"/>
      <w:lang w:val="es-ES"/>
    </w:rPr>
  </w:style>
  <w:style w:type="character" w:styleId="Hipervnculo">
    <w:name w:val="Hyperlink"/>
    <w:uiPriority w:val="99"/>
    <w:rPr>
      <w:color w:val="0000ff"/>
      <w:u w:val="single"/>
    </w:rPr>
  </w:style>
  <w:style w:type="paragraph" w:styleId="Subttulo1" w:customStyle="1">
    <w:name w:val="Subtítulo1"/>
    <w:basedOn w:val="Ttulo"/>
    <w:pPr>
      <w:widowControl w:val="1"/>
    </w:pPr>
    <w:rPr>
      <w:rFonts w:ascii="Times New Roman" w:hAnsi="Times New Roman"/>
      <w:sz w:val="24"/>
    </w:rPr>
  </w:style>
  <w:style w:type="paragraph" w:styleId="RevisionHist" w:customStyle="1">
    <w:name w:val="RevisionHist"/>
    <w:basedOn w:val="Normal"/>
    <w:pPr>
      <w:widowControl w:val="1"/>
      <w:spacing w:line="240" w:lineRule="auto"/>
    </w:pPr>
  </w:style>
  <w:style w:type="paragraph" w:styleId="Fecha">
    <w:name w:val="Date"/>
    <w:basedOn w:val="Normal"/>
    <w:pPr>
      <w:widowControl w:val="1"/>
      <w:spacing w:line="240" w:lineRule="auto"/>
    </w:pPr>
  </w:style>
  <w:style w:type="paragraph" w:styleId="Hierarchy" w:customStyle="1">
    <w:name w:val="Hierarchy"/>
    <w:basedOn w:val="Normal"/>
    <w:pPr>
      <w:widowControl w:val="1"/>
      <w:tabs>
        <w:tab w:val="left" w:pos="720"/>
        <w:tab w:val="left" w:pos="1440"/>
        <w:tab w:val="left" w:pos="2160"/>
        <w:tab w:val="left" w:pos="3600"/>
        <w:tab w:val="left" w:pos="5040"/>
      </w:tabs>
      <w:spacing w:after="120" w:line="240" w:lineRule="auto"/>
      <w:ind w:right="-3456"/>
    </w:pPr>
    <w:rPr>
      <w:rFonts w:ascii="Tms Rmn" w:hAnsi="Tms Rmn"/>
    </w:rPr>
  </w:style>
  <w:style w:type="paragraph" w:styleId="Textoindependiente1" w:customStyle="1">
    <w:name w:val="Texto independiente1"/>
    <w:pPr>
      <w:keepLines w:val="1"/>
      <w:spacing w:after="120" w:line="220" w:lineRule="atLeast"/>
    </w:pPr>
    <w:rPr>
      <w:lang w:eastAsia="en-US" w:val="en-GB"/>
    </w:rPr>
  </w:style>
  <w:style w:type="character" w:styleId="Refdecomentario">
    <w:name w:val="annotation reference"/>
    <w:semiHidden w:val="1"/>
    <w:rPr>
      <w:sz w:val="16"/>
    </w:rPr>
  </w:style>
  <w:style w:type="paragraph" w:styleId="Textocomentario">
    <w:name w:val="annotation text"/>
    <w:basedOn w:val="Normal"/>
    <w:semiHidden w:val="1"/>
    <w:pPr>
      <w:widowControl w:val="1"/>
      <w:spacing w:line="240" w:lineRule="auto"/>
    </w:pPr>
  </w:style>
  <w:style w:type="paragraph" w:styleId="Textosinformato">
    <w:name w:val="Plain Text"/>
    <w:basedOn w:val="Normal"/>
    <w:pPr>
      <w:widowControl w:val="1"/>
      <w:spacing w:line="240" w:lineRule="auto"/>
    </w:pPr>
    <w:rPr>
      <w:rFonts w:ascii="Courier New" w:hAnsi="Courier New"/>
    </w:rPr>
  </w:style>
  <w:style w:type="paragraph" w:styleId="Project" w:customStyle="1">
    <w:name w:val="Project"/>
    <w:basedOn w:val="Normal"/>
    <w:pPr>
      <w:widowControl w:val="1"/>
      <w:spacing w:line="240" w:lineRule="auto"/>
      <w:jc w:val="right"/>
    </w:pPr>
    <w:rPr>
      <w:b w:val="1"/>
      <w:sz w:val="36"/>
    </w:rPr>
  </w:style>
  <w:style w:type="paragraph" w:styleId="CompanyName" w:customStyle="1">
    <w:name w:val="CompanyName"/>
    <w:basedOn w:val="Normal"/>
    <w:pPr>
      <w:widowControl w:val="1"/>
      <w:spacing w:line="240" w:lineRule="auto"/>
      <w:jc w:val="right"/>
    </w:pPr>
    <w:rPr>
      <w:b w:val="1"/>
      <w:sz w:val="36"/>
    </w:rPr>
  </w:style>
  <w:style w:type="character" w:styleId="Hipervnculovisitado">
    <w:name w:val="FollowedHyperlink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</w:pPr>
    <w:rPr>
      <w:i w:val="1"/>
      <w:color w:val="0000ff"/>
    </w:rPr>
  </w:style>
  <w:style w:type="paragraph" w:styleId="Sangra3detindependiente">
    <w:name w:val="Body Text Indent 3"/>
    <w:basedOn w:val="Normal"/>
    <w:pPr>
      <w:ind w:left="576"/>
    </w:pPr>
    <w:rPr>
      <w:i w:val="1"/>
      <w:iCs w:val="1"/>
      <w:color w:val="0000ff"/>
      <w:lang w:val="es-ES"/>
    </w:rPr>
  </w:style>
  <w:style w:type="paragraph" w:styleId="DefinitionTerm" w:customStyle="1">
    <w:name w:val="Definition Term"/>
    <w:basedOn w:val="Normal"/>
    <w:next w:val="Normal"/>
    <w:pPr>
      <w:widowControl w:val="1"/>
      <w:spacing w:line="240" w:lineRule="auto"/>
    </w:pPr>
    <w:rPr>
      <w:snapToGrid w:val="0"/>
      <w:sz w:val="24"/>
      <w:lang w:eastAsia="es-ES" w:val="es-CL"/>
    </w:rPr>
  </w:style>
  <w:style w:type="paragraph" w:styleId="infoblue0" w:customStyle="1">
    <w:name w:val="infoblue"/>
    <w:basedOn w:val="Normal"/>
    <w:pPr>
      <w:widowControl w:val="1"/>
      <w:spacing w:after="120"/>
      <w:ind w:left="450"/>
    </w:pPr>
    <w:rPr>
      <w:rFonts w:eastAsia="Arial Unicode MS"/>
      <w:i w:val="1"/>
      <w:iCs w:val="1"/>
      <w:color w:val="0000ff"/>
    </w:rPr>
  </w:style>
  <w:style w:type="paragraph" w:styleId="NormalWeb">
    <w:name w:val="Normal (Web)"/>
    <w:basedOn w:val="Normal"/>
    <w:pPr>
      <w:widowControl w:val="1"/>
      <w:spacing w:after="100" w:afterAutospacing="1" w:before="100" w:beforeAutospacing="1" w:line="240" w:lineRule="auto"/>
    </w:pPr>
    <w:rPr>
      <w:rFonts w:ascii="Arial Unicode MS" w:cs="Arial Unicode MS" w:eastAsia="Arial Unicode MS" w:hAnsi="Arial Unicode MS"/>
      <w:sz w:val="24"/>
      <w:szCs w:val="24"/>
    </w:rPr>
  </w:style>
  <w:style w:type="paragraph" w:styleId="HTMLconformatoprevio">
    <w:name w:val="HTML Preformatted"/>
    <w:basedOn w:val="Normal"/>
    <w:pPr>
      <w:widowControl w:val="1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Arial Unicode MS" w:cs="Arial Unicode MS" w:eastAsia="Arial Unicode MS" w:hAnsi="Arial Unicode MS"/>
    </w:rPr>
  </w:style>
  <w:style w:type="paragraph" w:styleId="paragraph20" w:customStyle="1">
    <w:name w:val="paragraph2"/>
    <w:basedOn w:val="Normal"/>
    <w:pPr>
      <w:widowControl w:val="1"/>
      <w:spacing w:before="80"/>
      <w:ind w:left="720"/>
      <w:jc w:val="both"/>
    </w:pPr>
    <w:rPr>
      <w:rFonts w:eastAsia="Arial Unicode MS"/>
      <w:color w:val="000000"/>
    </w:rPr>
  </w:style>
  <w:style w:type="paragraph" w:styleId="bullet10" w:customStyle="1">
    <w:name w:val="bullet1"/>
    <w:basedOn w:val="Normal"/>
    <w:pPr>
      <w:widowControl w:val="1"/>
      <w:ind w:left="720" w:hanging="432"/>
    </w:pPr>
    <w:rPr>
      <w:rFonts w:eastAsia="Arial Unicode MS"/>
    </w:rPr>
  </w:style>
  <w:style w:type="paragraph" w:styleId="bullet20" w:customStyle="1">
    <w:name w:val="bullet2"/>
    <w:basedOn w:val="Normal"/>
    <w:pPr>
      <w:widowControl w:val="1"/>
      <w:ind w:left="1440" w:hanging="360"/>
    </w:pPr>
    <w:rPr>
      <w:rFonts w:eastAsia="Arial Unicode MS"/>
      <w:color w:val="000080"/>
    </w:rPr>
  </w:style>
  <w:style w:type="paragraph" w:styleId="tabletext0" w:customStyle="1">
    <w:name w:val="tabletext"/>
    <w:basedOn w:val="Normal"/>
    <w:pPr>
      <w:widowControl w:val="1"/>
      <w:spacing w:after="120"/>
    </w:pPr>
    <w:rPr>
      <w:rFonts w:eastAsia="Arial Unicode MS"/>
    </w:rPr>
  </w:style>
  <w:style w:type="paragraph" w:styleId="maintitle0" w:customStyle="1">
    <w:name w:val="maintitle"/>
    <w:basedOn w:val="Normal"/>
    <w:pPr>
      <w:widowControl w:val="1"/>
      <w:spacing w:after="60" w:before="480" w:line="240" w:lineRule="auto"/>
      <w:jc w:val="center"/>
    </w:pPr>
    <w:rPr>
      <w:rFonts w:cs="Arial" w:eastAsia="Arial Unicode MS"/>
      <w:b w:val="1"/>
      <w:bCs w:val="1"/>
      <w:sz w:val="32"/>
      <w:szCs w:val="32"/>
    </w:rPr>
  </w:style>
  <w:style w:type="paragraph" w:styleId="paragraph10" w:customStyle="1">
    <w:name w:val="paragraph1"/>
    <w:basedOn w:val="Normal"/>
    <w:pPr>
      <w:widowControl w:val="1"/>
      <w:spacing w:before="80" w:line="240" w:lineRule="auto"/>
      <w:jc w:val="both"/>
    </w:pPr>
    <w:rPr>
      <w:rFonts w:eastAsia="Arial Unicode MS"/>
    </w:rPr>
  </w:style>
  <w:style w:type="paragraph" w:styleId="paragraph30" w:customStyle="1">
    <w:name w:val="paragraph3"/>
    <w:basedOn w:val="Normal"/>
    <w:pPr>
      <w:widowControl w:val="1"/>
      <w:spacing w:before="80" w:line="240" w:lineRule="auto"/>
      <w:ind w:left="1530"/>
      <w:jc w:val="both"/>
    </w:pPr>
    <w:rPr>
      <w:rFonts w:eastAsia="Arial Unicode MS"/>
    </w:rPr>
  </w:style>
  <w:style w:type="paragraph" w:styleId="paragraph40" w:customStyle="1">
    <w:name w:val="paragraph4"/>
    <w:basedOn w:val="Normal"/>
    <w:pPr>
      <w:widowControl w:val="1"/>
      <w:spacing w:before="80" w:line="240" w:lineRule="auto"/>
      <w:ind w:left="2250"/>
      <w:jc w:val="both"/>
    </w:pPr>
    <w:rPr>
      <w:rFonts w:eastAsia="Arial Unicode MS"/>
    </w:rPr>
  </w:style>
  <w:style w:type="paragraph" w:styleId="body0" w:customStyle="1">
    <w:name w:val="body"/>
    <w:basedOn w:val="Normal"/>
    <w:pPr>
      <w:widowControl w:val="1"/>
      <w:spacing w:before="120" w:line="240" w:lineRule="auto"/>
      <w:jc w:val="both"/>
    </w:pPr>
    <w:rPr>
      <w:rFonts w:ascii="Book Antiqua" w:cs="Arial Unicode MS" w:eastAsia="Arial Unicode MS" w:hAnsi="Book Antiqua"/>
    </w:rPr>
  </w:style>
  <w:style w:type="paragraph" w:styleId="bullet0" w:customStyle="1">
    <w:name w:val="bullet"/>
    <w:basedOn w:val="Normal"/>
    <w:pPr>
      <w:widowControl w:val="1"/>
      <w:spacing w:before="120" w:line="240" w:lineRule="auto"/>
      <w:ind w:left="720" w:right="360"/>
      <w:jc w:val="both"/>
    </w:pPr>
    <w:rPr>
      <w:rFonts w:ascii="Book Antiqua" w:cs="Arial Unicode MS" w:eastAsia="Arial Unicode MS" w:hAnsi="Book Antiqua"/>
    </w:rPr>
  </w:style>
  <w:style w:type="paragraph" w:styleId="Textodeglobo">
    <w:name w:val="Balloon Text"/>
    <w:basedOn w:val="Normal"/>
    <w:link w:val="TextodegloboCar"/>
    <w:rsid w:val="009018A7"/>
    <w:pPr>
      <w:spacing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link w:val="Textodeglobo"/>
    <w:rsid w:val="009018A7"/>
    <w:rPr>
      <w:rFonts w:ascii="Tahoma" w:cs="Tahoma" w:hAnsi="Tahoma"/>
      <w:sz w:val="16"/>
      <w:szCs w:val="16"/>
      <w:lang w:eastAsia="en-US" w:val="en-US"/>
    </w:rPr>
  </w:style>
  <w:style w:type="paragraph" w:styleId="Asuntodelcomentario">
    <w:name w:val="annotation subject"/>
    <w:basedOn w:val="Textocomentario"/>
    <w:next w:val="Textocomentario"/>
    <w:semiHidden w:val="1"/>
    <w:rsid w:val="00A65537"/>
    <w:pPr>
      <w:widowControl w:val="0"/>
      <w:spacing w:line="240" w:lineRule="atLeast"/>
    </w:pPr>
    <w:rPr>
      <w:b w:val="1"/>
      <w:bCs w:val="1"/>
    </w:rPr>
  </w:style>
  <w:style w:type="paragraph" w:styleId="EstiloTtulo2VerdanaJustificado" w:customStyle="1">
    <w:name w:val="Estilo Título 2 + Verdana Justificado"/>
    <w:basedOn w:val="Ttulo2"/>
    <w:rsid w:val="00A93783"/>
    <w:pPr>
      <w:jc w:val="both"/>
    </w:pPr>
    <w:rPr>
      <w:bCs w:val="1"/>
      <w:color w:val="000080"/>
      <w:sz w:val="24"/>
    </w:rPr>
  </w:style>
  <w:style w:type="paragraph" w:styleId="EstiloTtulo1VerdanaJustificado" w:customStyle="1">
    <w:name w:val="Estilo Título 1 + Verdana Justificado"/>
    <w:basedOn w:val="Ttulo1"/>
    <w:rsid w:val="009875B5"/>
    <w:pPr>
      <w:spacing w:after="240"/>
      <w:jc w:val="both"/>
    </w:pPr>
    <w:rPr>
      <w:bCs w:val="1"/>
      <w:color w:val="000080"/>
      <w:sz w:val="28"/>
    </w:rPr>
  </w:style>
  <w:style w:type="paragraph" w:styleId="Estilo1" w:customStyle="1">
    <w:name w:val="Estilo1"/>
    <w:basedOn w:val="Ttulo"/>
    <w:rsid w:val="00184A7C"/>
    <w:pPr>
      <w:jc w:val="left"/>
    </w:pPr>
    <w:rPr>
      <w:color w:val="000080"/>
      <w:sz w:val="28"/>
      <w:szCs w:val="28"/>
      <w:lang w:val="es-ES"/>
    </w:rPr>
  </w:style>
  <w:style w:type="paragraph" w:styleId="EstiloTtuloVerdana14pt" w:customStyle="1">
    <w:name w:val="Estilo Título + Verdana 14 pt"/>
    <w:basedOn w:val="Ttulo"/>
    <w:rsid w:val="00184A7C"/>
    <w:pPr>
      <w:jc w:val="left"/>
    </w:pPr>
    <w:rPr>
      <w:bCs w:val="1"/>
      <w:color w:val="000080"/>
      <w:sz w:val="28"/>
    </w:rPr>
  </w:style>
  <w:style w:type="paragraph" w:styleId="EstiloTtulo3VerdanaJustificado" w:customStyle="1">
    <w:name w:val="Estilo Título 3 + Verdana Justificado"/>
    <w:basedOn w:val="Ttulo3"/>
    <w:rsid w:val="002C7B0A"/>
    <w:pPr>
      <w:jc w:val="both"/>
    </w:pPr>
    <w:rPr>
      <w:b w:val="1"/>
      <w:iCs w:val="1"/>
      <w:color w:val="000080"/>
    </w:rPr>
  </w:style>
  <w:style w:type="table" w:styleId="Tablaconcuadrcula">
    <w:name w:val="Table Grid"/>
    <w:basedOn w:val="Tablanormal"/>
    <w:uiPriority w:val="39"/>
    <w:rsid w:val="00050F60"/>
    <w:pPr>
      <w:widowControl w:val="0"/>
      <w:spacing w:line="240" w:lineRule="atLeast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pgrafe" w:customStyle="1">
    <w:name w:val="Epígrafe"/>
    <w:basedOn w:val="Normal"/>
    <w:next w:val="Normal"/>
    <w:qFormat w:val="1"/>
    <w:rsid w:val="00CB3C5A"/>
    <w:rPr>
      <w:b w:val="1"/>
      <w:bCs w:val="1"/>
    </w:rPr>
  </w:style>
  <w:style w:type="character" w:styleId="EncabezadoCar" w:customStyle="1">
    <w:name w:val="Encabezado Car"/>
    <w:link w:val="Encabezado"/>
    <w:uiPriority w:val="99"/>
    <w:rsid w:val="00AE09C8"/>
    <w:rPr>
      <w:rFonts w:ascii="Arial" w:hAnsi="Arial"/>
      <w:lang w:eastAsia="en-US" w:val="en-US"/>
    </w:rPr>
  </w:style>
  <w:style w:type="paragraph" w:styleId="Prrafodelista">
    <w:name w:val="List Paragraph"/>
    <w:basedOn w:val="Normal"/>
    <w:uiPriority w:val="34"/>
    <w:qFormat w:val="1"/>
    <w:rsid w:val="00DC258C"/>
    <w:pPr>
      <w:ind w:left="720"/>
      <w:contextualSpacing w:val="1"/>
    </w:p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i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57.0" w:type="dxa"/>
        <w:left w:w="115.0" w:type="dxa"/>
        <w:bottom w:w="57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BS9plTrJa/pq8APHAsYbSLWAPg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UNCamR5OGVuRGR0TnR1VXRwdXhvVnlkOEZxNldQOXB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2018-09-29T18:03:00Z</dcterms:created>
  <dc:creator>israel alberto naranjo retamal</dc:creator>
</cp:coreProperties>
</file>