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60" w:line="240" w:lineRule="auto"/>
      </w:pPr>
      <w:r>
        <w:rPr>
          <w:rFonts w:ascii="Calibri" w:hAnsi="Calibri" w:eastAsia="Calibri"/>
          <w:b/>
          <w:color w:val="0D7C78"/>
          <w:sz w:val="17"/>
          <w:lang w:val="es-CL"/>
        </w:rPr>
        <w:t>REGISTRO DE REUNIÓN</w:t>
      </w:r>
    </w:p>
    <w:p>
      <w:pPr>
        <w:pStyle w:val="AlunzaTitle"/>
      </w:pPr>
      <w:r>
        <w:t>Minuta de reunión</w:t>
      </w:r>
    </w:p>
    <w:p>
      <w:pPr>
        <w:pStyle w:val="AlunzaSubtitle"/>
      </w:pPr>
      <w:r>
        <w:t>Consolidación de la definición de producto</w:t>
      </w:r>
    </w:p>
    <w:p>
      <w:pPr>
        <w:keepNext/>
        <w:widowControl/>
        <w:spacing w:before="0" w:after="140" w:line="240" w:lineRule="auto"/>
        <w:pBdr>
          <w:bottom w:val="single" w:sz="16" w:space="4" w:color="F2B600"/>
        </w:pBdr>
      </w:pPr>
      <w:r>
        <w:rPr>
          <w:rFonts w:ascii="Calibri" w:hAnsi="Calibri" w:eastAsia="Calibri"/>
          <w:b/>
          <w:color w:val="555B63"/>
          <w:sz w:val="18"/>
          <w:lang w:val="es-CL"/>
        </w:rPr>
        <w:t>ALZ-MIN-003   ·   SEMANA 2   ·   SESIÓN A  ·  S0  ·  v1.1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Proyecto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Alunza — Tutor Universitario Inteligente para Programación 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Código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ALZ-MIN-003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Semana / sesión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Semana 2 · Sesión 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Fecha y hora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18 de agosto de 2026 · 18:30 a 19:15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Modalidad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Duoc UC, sede Puente Alto · reunión interna presencial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Tipo de reunión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Revisión de línea base funcional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Sprint / iteración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S0 - Alineación y descubrimiento (semanas 1-2)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Versión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1.1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42B45"/>
                <w:sz w:val="18"/>
              </w:rPr>
              <w:t>Seguimiento</w:t>
            </w:r>
            <w:r>
              <w:rPr>
                <w:rFonts w:ascii="Arial" w:hAnsi="Arial" w:eastAsia="Calibri"/>
                <w:b/>
                <w:i w:val="0"/>
                <w:color w:val="142B45"/>
                <w:sz w:val="18"/>
                <w:lang w:val="es-CL"/>
              </w:rPr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BFCFD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212529"/>
                <w:sz w:val="18"/>
              </w:rPr>
              <w:t>C-004 a C-006: cerrados; definición, flujos y límites de privacidad utilizados como insumo.</w:t>
            </w:r>
            <w:r>
              <w:rPr>
                <w:rFonts w:ascii="Arial" w:hAnsi="Arial" w:eastAsia="Calibri"/>
                <w:b w:val="0"/>
                <w:i w:val="0"/>
                <w:color w:val="212529"/>
                <w:sz w:val="18"/>
                <w:lang w:val="es-CL"/>
              </w:rPr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1. </w:t>
      </w:r>
      <w:r>
        <w:rPr>
          <w:rFonts w:ascii="Calibri" w:hAnsi="Calibri" w:eastAsia="Calibri"/>
          <w:b/>
          <w:color w:val="10243A"/>
          <w:sz w:val="24"/>
          <w:lang w:val="es-CL"/>
        </w:rPr>
        <w:t>Objetivo de la reunión</w:t>
      </w:r>
    </w:p>
    <w:p>
      <w:pPr>
        <w:keepLines w:val="0"/>
        <w:widowControl/>
        <w:spacing w:before="0" w:after="8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Revisar la definición amplia del Tutor Universitario Inteligente y acordar los actores, la evaluación, las señales docentes y el uso responsable de inteligencia artificial.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2. </w:t>
      </w:r>
      <w:r>
        <w:rPr>
          <w:rFonts w:ascii="Calibri" w:hAnsi="Calibri" w:eastAsia="Calibri"/>
          <w:b/>
          <w:color w:val="10243A"/>
          <w:sz w:val="24"/>
          <w:lang w:val="es-CL"/>
        </w:rPr>
        <w:t>Participantes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Participante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Foco principal en la sesión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Asistencia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Benjamin Pérez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UX/UI, frontend y documentación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Abraham Retamal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Datos, IA/RAG y calidad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Marcelo Núñez</w:t>
            </w:r>
          </w:p>
        </w:tc>
        <w:tc>
          <w:tcPr>
            <w:tcW w:type="dxa" w:w="53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Product Owner, backend e integración</w:t>
            </w:r>
          </w:p>
        </w:tc>
        <w:tc>
          <w:tcPr>
            <w:tcW w:type="dxa" w:w="129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7C78"/>
                <w:sz w:val="18"/>
                <w:lang w:val="es-CL"/>
              </w:rPr>
              <w:t>Presente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3. </w:t>
      </w:r>
      <w:r>
        <w:rPr>
          <w:rFonts w:ascii="Calibri" w:hAnsi="Calibri" w:eastAsia="Calibri"/>
          <w:b/>
          <w:color w:val="10243A"/>
          <w:sz w:val="24"/>
          <w:lang w:val="es-CL"/>
        </w:rPr>
        <w:t>Temas tratados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Objetivo general y objetivos específicos del producto.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Organización académica: institución, administrador institucional mínimo, curso, clase, profesor y estudiante.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Evaluación determinística primero y uso acotado del modelo de lenguaje.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Trazabilidad mediante intentos, eventos y resultados de test cases.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4. </w:t>
      </w:r>
      <w:r>
        <w:rPr>
          <w:rFonts w:ascii="Calibri" w:hAnsi="Calibri" w:eastAsia="Calibri"/>
          <w:b/>
          <w:color w:val="10243A"/>
          <w:sz w:val="24"/>
          <w:lang w:val="es-CL"/>
        </w:rPr>
        <w:t>Síntesis de la sesión</w:t>
      </w:r>
    </w:p>
    <w:p>
      <w:pPr>
        <w:keepLines w:val="0"/>
        <w:widowControl/>
        <w:spacing w:before="0" w:after="0" w:line="259" w:lineRule="auto"/>
        <w:jc w:val="left"/>
      </w:pPr>
      <w:r>
        <w:rPr>
          <w:rFonts w:ascii="Calibri" w:hAnsi="Calibri" w:eastAsia="Calibri"/>
          <w:i w:val="0"/>
          <w:color w:val="222222"/>
          <w:sz w:val="20"/>
          <w:lang w:val="es-CL"/>
        </w:rPr>
        <w:t>El equipo revisó la definición funcional inicial y confirmó que la lógica crítica debe permanecer en el sistema. Se incorporó un administrador institucional mínimo para configurar la organización, cursos y cuentas; profesor y estudiante mantienen los flujos académicos. Autenticación, permisos, cálculos, test cases, métricas y acceso a datos no dependerán del modelo de lenguaje. La IA podrá apoyar la clasificación de errores, la redacción de pistas y la interpretación de resultados, siempre mediante salidas estructuradas y validadas por el backend. También se acordó que las señales y métricas deben mostrar la evidencia que las originó y que la plataforma debe describir comportamientos recientes, evitando etiquetar de forma permanente a una persona. Estos principios se incorporarán en requisitos, casos de uso y criterios de aceptación.</w:t>
      </w:r>
    </w:p>
    <w:p>
      <w:r>
        <w:br w:type="page"/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5. </w:t>
      </w:r>
      <w:r>
        <w:rPr>
          <w:rFonts w:ascii="Calibri" w:hAnsi="Calibri" w:eastAsia="Calibri"/>
          <w:b/>
          <w:color w:val="10243A"/>
          <w:sz w:val="24"/>
          <w:lang w:val="es-CL"/>
        </w:rPr>
        <w:t>Acuerdos adoptados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Tema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Acuerdo adoptado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Fuente de verdad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La evaluación técnica y las métricas serán calculadas por componentes determinísticos; el LLM no inventará resultados.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Gobernanza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Aplicar autorización en backend, separar los datos por organización, curso y clase, y limitar al administrador institucional a configuración de organización, cursos y cuentas.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Explicabilidad</w:t>
            </w:r>
          </w:p>
        </w:tc>
        <w:tc>
          <w:tcPr>
            <w:tcW w:type="dxa" w:w="73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Toda señal docente deberá incluir su regla, periodo y evidencia; cuando falten datos se mostrará un estado de desconocimiento.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6. </w:t>
      </w:r>
      <w:r>
        <w:rPr>
          <w:rFonts w:ascii="Calibri" w:hAnsi="Calibri" w:eastAsia="Calibri"/>
          <w:b/>
          <w:color w:val="10243A"/>
          <w:sz w:val="24"/>
          <w:lang w:val="es-CL"/>
        </w:rPr>
        <w:t>Compromisos y responsables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3325"/>
        <w:gridCol w:w="3325"/>
        <w:gridCol w:w="3325"/>
      </w:tblGrid>
      <w:tr>
        <w:trPr>
          <w:cantSplit/>
          <w:tblHeader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</w:rPr>
              <w:t>ID y actividad comprometida</w:t>
            </w:r>
            <w:r>
              <w:rPr>
                <w:rFonts w:ascii="Arial" w:hAnsi="Arial" w:eastAsia="Calibri"/>
                <w:b/>
                <w:i w:val="0"/>
                <w:color w:val="FFFFFF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Responsable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0243A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  <w:lang w:val="es-CL"/>
              </w:rPr>
              <w:t>Fecha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C-007 · Refinar visión, objetivos y beneficios para cada usuario.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Marcelo Núñez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20-08-2026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C-008 · Redactar requisitos iniciales de administración, acceso, clases y actividades.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Benjamin Pérez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20-08-2026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>
              <w:t>C-009 · Proponer esquema de diagnóstico, eventos y métricas técnicas.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Abraham Retamal</w:t>
            </w:r>
          </w:p>
        </w:tc>
        <w:tc>
          <w:tcPr>
            <w:tcW w:type="dxa" w:w="136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4F6F8" w:val="clear"/>
          </w:tcPr>
          <w:p>
            <w:pPr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20-08-2026</w:t>
            </w:r>
          </w:p>
        </w:tc>
      </w:tr>
    </w:tbl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7. </w:t>
      </w:r>
      <w:r>
        <w:rPr>
          <w:rFonts w:ascii="Calibri" w:hAnsi="Calibri" w:eastAsia="Calibri"/>
          <w:b/>
          <w:color w:val="10243A"/>
          <w:sz w:val="24"/>
          <w:lang w:val="es-CL"/>
        </w:rPr>
        <w:t>Riesgos y bloqueos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La definición todavía incluye demasiadas familias de ejercicios, métricas y capacidades avanzadas.</w:t>
      </w:r>
    </w:p>
    <w:p>
      <w:pPr>
        <w:widowControl/>
        <w:spacing w:before="0" w:after="36" w:line="245" w:lineRule="auto"/>
        <w:ind w:left="312" w:hanging="170"/>
      </w:pPr>
      <w:r>
        <w:rPr>
          <w:rFonts w:ascii="Arial" w:hAnsi="Arial"/>
          <w:b/>
          <w:color w:val="008A8A"/>
        </w:rPr>
        <w:t xml:space="preserve">•  </w:t>
      </w:r>
      <w:r>
        <w:rPr>
          <w:rFonts w:ascii="Arial" w:hAnsi="Arial"/>
          <w:b w:val="0"/>
          <w:color w:val="212529"/>
        </w:rPr>
        <w:t>Una cifra de dominio puede generar falsa precisión si no se acompaña de evidencia y limitaciones.</w:t>
      </w:r>
    </w:p>
    <w:p>
      <w:pPr>
        <w:pStyle w:val="AlunzaSection"/>
        <w:keepNext/>
        <w:spacing w:before="120" w:after="60"/>
      </w:pPr>
      <w:r>
        <w:rPr>
          <w:rFonts w:ascii="Calibri" w:hAnsi="Calibri" w:eastAsia="Calibri"/>
          <w:b/>
          <w:color w:val="0D7C78"/>
          <w:sz w:val="24"/>
          <w:lang w:val="es-CL"/>
        </w:rPr>
        <w:t xml:space="preserve">8. </w:t>
      </w:r>
      <w:r>
        <w:rPr>
          <w:rFonts w:ascii="Calibri" w:hAnsi="Calibri" w:eastAsia="Calibri"/>
          <w:b/>
          <w:color w:val="10243A"/>
          <w:sz w:val="24"/>
          <w:lang w:val="es-CL"/>
        </w:rPr>
        <w:t>Próxima sesión</w:t>
      </w: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4" w:space="0" w:color="D9DEE5"/>
          <w:insideV w:val="single" w:sz="4" w:space="0" w:color="D9DEE5"/>
        </w:tblBorders>
      </w:tblPr>
      <w:tblGrid>
        <w:gridCol w:w="4988"/>
        <w:gridCol w:w="4988"/>
      </w:tblGrid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Próxima fecha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222222"/>
                <w:sz w:val="18"/>
                <w:lang w:val="es-CL"/>
              </w:rPr>
              <w:t>20 de agosto de 2026 · 18:30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7F4F3" w:val="clear"/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0243A"/>
                <w:sz w:val="18"/>
                <w:lang w:val="es-CL"/>
              </w:rPr>
              <w:t>Objetivo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Lines/>
              <w:widowControl/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  <w:lang w:val="es-CL"/>
              </w:rPr>
              <w:t>Reducir el alcance al flujo mínimo demostrable y fijar criterios claros de éxito y exclusión.</w:t>
            </w:r>
          </w:p>
        </w:tc>
      </w:tr>
    </w:tbl>
    <w:p>
      <w:pPr>
        <w:widowControl/>
        <w:spacing w:before="120" w:after="80" w:line="240" w:lineRule="auto"/>
      </w:pPr>
    </w:p>
    <w:tbl>
      <w:tblPr>
        <w:tblW w:type="dxa" w:w="957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E4C44E"/>
          <w:left w:val="single" w:sz="6" w:space="0" w:color="E4C44E"/>
          <w:bottom w:val="single" w:sz="6" w:space="0" w:color="E4C44E"/>
          <w:right w:val="single" w:sz="6" w:space="0" w:color="E4C44E"/>
          <w:insideH w:val="single" w:sz="0" w:space="0" w:color="E4C44E"/>
          <w:insideV w:val="single" w:sz="0" w:space="0" w:color="E4C44E"/>
        </w:tblBorders>
      </w:tblPr>
      <w:tblGrid>
        <w:gridCol w:w="9976"/>
      </w:tblGrid>
      <w:tr>
        <w:trPr>
          <w:cantSplit/>
        </w:trPr>
        <w:tc>
          <w:tcPr>
            <w:tcW w:type="dxa" w:w="9576"/>
            <w:shd w:fill="FFF5CC" w:val="clea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0243A"/>
                <w:sz w:val="18"/>
                <w:lang w:val="es-CL"/>
              </w:rPr>
              <w:t>Observación: los acuerdos y estados fueron revisados internamente por el equipo Alunza. Los cierres corresponden a definición o documentación y no implican software implementado.</w:t>
            </w:r>
            <w:r>
              <w:rPr>
                <w:rFonts w:ascii="Calibri" w:hAnsi="Calibri" w:eastAsia="Calibri"/>
                <w:color w:val="555B63"/>
                <w:sz w:val="18"/>
                <w:lang w:val="es-CL"/>
              </w:rPr>
            </w:r>
          </w:p>
        </w:tc>
      </w:tr>
    </w:tbl>
    <w:sectPr>
      <w:headerReference w:type="default" r:id="rId9"/>
      <w:footerReference w:type="default" r:id="rId10"/>
      <w:pgSz w:w="11906" w:h="16838"/>
      <w:pgMar w:top="965" w:right="965" w:bottom="965" w:left="9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Calibri"/>
        <w:color w:val="7A818A"/>
        <w:sz w:val="17"/>
        <w:lang w:val="es-CL"/>
      </w:rPr>
      <w:t xml:space="preserve">Alunza · CAPSTONE 2026-2 · Página </w:t>
    </w:r>
    <w:r>
      <w:rPr>
        <w:rFonts w:ascii="Calibri" w:hAnsi="Calibri"/>
        <w:color w:val="7A818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left"/>
      <w:pBdr>
        <w:bottom w:val="single" w:sz="4" w:space="4" w:color="D9DEE5"/>
      </w:pBdr>
    </w:pPr>
    <w:r>
      <w:rPr>
        <w:rFonts w:ascii="Calibri" w:hAnsi="Calibri" w:eastAsia="Calibri"/>
        <w:b/>
        <w:color w:val="10243A"/>
        <w:sz w:val="16"/>
        <w:lang w:val="es-CL"/>
      </w:rPr>
      <w:t>ALUNZA  |  TUTOR UNIVERSITARIO INTELIGENTE PARA PROGRAMACIÓN I  |  CAPSTONE 2026-2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spacing w:after="80" w:line="25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unzaTitle">
    <w:name w:val="Alunza Title"/>
    <w:basedOn w:val="Normal"/>
    <w:pPr>
      <w:keepNext/>
      <w:spacing w:before="0" w:after="20"/>
    </w:pPr>
    <w:rPr>
      <w:rFonts w:ascii="Calibri" w:hAnsi="Calibri"/>
      <w:b/>
      <w:color w:val="10243A"/>
      <w:sz w:val="46"/>
    </w:rPr>
  </w:style>
  <w:style w:type="paragraph" w:customStyle="1" w:styleId="AlunzaSubtitle">
    <w:name w:val="Alunza Subtitle"/>
    <w:basedOn w:val="Normal"/>
    <w:pPr>
      <w:keepNext/>
      <w:spacing w:after="140"/>
    </w:pPr>
    <w:rPr>
      <w:rFonts w:ascii="Calibri" w:hAnsi="Calibri"/>
      <w:b/>
      <w:color w:val="183B56"/>
      <w:sz w:val="25"/>
    </w:rPr>
  </w:style>
  <w:style w:type="paragraph" w:customStyle="1" w:styleId="AlunzaSection">
    <w:name w:val="Alunza Section"/>
    <w:basedOn w:val="Normal"/>
    <w:pPr>
      <w:keepNext/>
      <w:widowControl/>
      <w:spacing w:before="140" w:after="80"/>
    </w:pPr>
    <w:rPr>
      <w:rFonts w:ascii="Calibri" w:hAnsi="Calibri"/>
      <w:b/>
      <w:color w:val="10243A"/>
      <w:sz w:val="24"/>
    </w:rPr>
  </w:style>
  <w:style w:type="paragraph" w:customStyle="1" w:styleId="AlunzaSmall">
    <w:name w:val="Alunza Small"/>
    <w:basedOn w:val="Normal"/>
    <w:pPr>
      <w:spacing w:after="40"/>
    </w:pPr>
    <w:rPr>
      <w:rFonts w:ascii="Calibri" w:hAnsi="Calibri"/>
      <w:color w:val="55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Duoc UC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ALZ-MIN-003 - Consolidación de la definición de producto</dc:title>
  <dc:subject>Proyecto Alunza - CAPSTONE 2026-2 - Fase 1</dc:subject>
  <dc:creator/>
  <cp:keywords>Alunza, CAPSTONE, Fase 1, ALZ-MIN-003, S0, versión 1.1</cp:keywords>
  <dc:description>Registro interno de definición y planificación; no acredita implementación ni aprobación docente.</dc:description>
  <cp:lastModifiedBy/>
  <cp:revision>2</cp:revision>
  <dcterms:created xsi:type="dcterms:W3CDTF">2026-08-18T18:30:00Z</dcterms:created>
  <dcterms:modified xsi:type="dcterms:W3CDTF">2026-09-03T12:00:00Z</dcterms:modified>
  <cp:category/>
</cp:coreProperties>
</file>