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84"/>
        </w:rPr>
        <w:t>VERIFEX</w:t>
      </w:r>
    </w:p>
    <w:p>
      <w:pPr>
        <w:jc w:val="center"/>
      </w:pPr>
      <w:r>
        <w:rPr>
          <w:color w:val="707080"/>
          <w:sz w:val="36"/>
        </w:rPr>
        <w:t>Estudio de Usabilidad</w:t>
      </w:r>
    </w:p>
    <w:p/>
    <w:p>
      <w:pPr>
        <w:jc w:val="center"/>
      </w:pPr>
      <w:r>
        <w:rPr>
          <w:color w:val="707080"/>
          <w:sz w:val="28"/>
        </w:rPr>
        <w:t>Herramientas de acuerdo a las necesidades del levantamiento</w:t>
      </w:r>
    </w:p>
    <w:p/>
    <w:p>
      <w:pPr>
        <w:jc w:val="center"/>
      </w:pPr>
      <w:r>
        <w:rPr>
          <w:i/>
          <w:color w:val="707080"/>
          <w:sz w:val="24"/>
        </w:rPr>
        <w:t>Backend Python/Flask + Frontend React/TypeScript</w:t>
      </w:r>
    </w:p>
    <w:p>
      <w:r>
        <w:br w:type="page"/>
      </w:r>
    </w:p>
    <w:p>
      <w:pPr>
        <w:pStyle w:val="Title"/>
      </w:pPr>
      <w:r>
        <w:rPr>
          <w:color w:val="1B3A5C"/>
        </w:rPr>
        <w:t>1. Introducción</w:t>
      </w:r>
    </w:p>
    <w:p>
      <w:r>
        <w:t>El presente estudio de usabilidad describe las herramientas tecnológicas seleccionadas para cada módulo del sistema VERIFEX, justificando su elección con base en los requisitos funcionales y no funcionales identificados durante el levantamiento de requerimientos. Cada herramienta fue evaluada según criterios de idoneidad, rendimiento, curva de aprendizaje, comunidad y costo.</w:t>
      </w:r>
    </w:p>
    <w:p/>
    <w:p>
      <w:pPr>
        <w:pStyle w:val="Title"/>
      </w:pPr>
      <w:r>
        <w:rPr>
          <w:color w:val="1B3A5C"/>
        </w:rPr>
        <w:t>2. Requerimientos del Levantamiento</w:t>
      </w:r>
    </w:p>
    <w:p>
      <w:r>
        <w:t>El levantamiento de requerimientos identificó las siguientes necesidades clave que determinaron la selección de herramientas: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Requerimiento asociado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Herramienta seleccionada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412"/>
          </w:tcPr>
          <w:p>
            <w:r>
              <w:t>Analizar credibilidad de noticias desde una URL</w:t>
            </w:r>
          </w:p>
        </w:tc>
        <w:tc>
          <w:tcPr>
            <w:tcW w:type="dxa" w:w="2412"/>
          </w:tcPr>
          <w:p>
            <w:r>
              <w:t>HU-01, HU-02, HU-18</w:t>
            </w:r>
          </w:p>
        </w:tc>
        <w:tc>
          <w:tcPr>
            <w:tcW w:type="dxa" w:w="2412"/>
          </w:tcPr>
          <w:p>
            <w:r>
              <w:t>Flask + Playwright + cloudscraper + curl_cffi + requests</w:t>
            </w:r>
          </w:p>
        </w:tc>
        <w:tc>
          <w:tcPr>
            <w:tcW w:type="dxa" w:w="2412"/>
          </w:tcPr>
          <w:p>
            <w:r>
              <w:t>Se requiere un backend ligero que procese URLs robustamente. La pila de scraping multicapa garantiza extracción exitosa incluso con protecciones Cloudflare, bloqueos por IP o JavaScript pesado.</w:t>
            </w:r>
          </w:p>
        </w:tc>
      </w:tr>
      <w:tr>
        <w:tc>
          <w:tcPr>
            <w:tcW w:type="dxa" w:w="2412"/>
          </w:tcPr>
          <w:p>
            <w:r>
              <w:t>Clasificar contenido con IA sin GPU local</w:t>
            </w:r>
          </w:p>
        </w:tc>
        <w:tc>
          <w:tcPr>
            <w:tcW w:type="dxa" w:w="2412"/>
          </w:tcPr>
          <w:p>
            <w:r>
              <w:t>HU-03, HU-19, HU-20</w:t>
            </w:r>
          </w:p>
        </w:tc>
        <w:tc>
          <w:tcPr>
            <w:tcW w:type="dxa" w:w="2412"/>
          </w:tcPr>
          <w:p>
            <w:r>
              <w:t>Groq API (llama-3.3-70b-versatile + fallback llama-3.1-8b-instant)</w:t>
            </w:r>
          </w:p>
        </w:tc>
        <w:tc>
          <w:tcPr>
            <w:tcW w:type="dxa" w:w="2412"/>
          </w:tcPr>
          <w:p>
            <w:r>
              <w:t>Groq ofrece inferencia ultrarrápida en la nube sin necesidad de hardware especializado. El fallback garantiza disponibilidad. Temperature baja (0.1) y response_format='json_object' aseguran respuestas consistentes y parseables.</w:t>
            </w:r>
          </w:p>
        </w:tc>
      </w:tr>
      <w:tr>
        <w:tc>
          <w:tcPr>
            <w:tcW w:type="dxa" w:w="2412"/>
          </w:tcPr>
          <w:p>
            <w:r>
              <w:t>Interfaz intuitiva y responsive</w:t>
            </w:r>
          </w:p>
        </w:tc>
        <w:tc>
          <w:tcPr>
            <w:tcW w:type="dxa" w:w="2412"/>
          </w:tcPr>
          <w:p>
            <w:r>
              <w:t>HU-11, HU-12, HU-15, HU-27, HU-28, HU-29</w:t>
            </w:r>
          </w:p>
        </w:tc>
        <w:tc>
          <w:tcPr>
            <w:tcW w:type="dxa" w:w="2412"/>
          </w:tcPr>
          <w:p>
            <w:r>
              <w:t>React 18 + TypeScript + Vite + Tailwind CSS</w:t>
            </w:r>
          </w:p>
        </w:tc>
        <w:tc>
          <w:tcPr>
            <w:tcW w:type="dxa" w:w="2412"/>
          </w:tcPr>
          <w:p>
            <w:r>
              <w:t>React permite componentes reutilizables con estado local. TypeScript añade type safety. Vite optimiza builds y recarga en caliente. Tailwind agiliza el diseño responsive con utilidades directas en JSX.</w:t>
            </w:r>
          </w:p>
        </w:tc>
      </w:tr>
      <w:tr>
        <w:tc>
          <w:tcPr>
            <w:tcW w:type="dxa" w:w="2412"/>
          </w:tcPr>
          <w:p>
            <w:r>
              <w:t>Búsqueda de contexto adicional</w:t>
            </w:r>
          </w:p>
        </w:tc>
        <w:tc>
          <w:tcPr>
            <w:tcW w:type="dxa" w:w="2412"/>
          </w:tcPr>
          <w:p>
            <w:r>
              <w:t>HU-08, HU-22</w:t>
            </w:r>
          </w:p>
        </w:tc>
        <w:tc>
          <w:tcPr>
            <w:tcW w:type="dxa" w:w="2412"/>
          </w:tcPr>
          <w:p>
            <w:r>
              <w:t>Google News RSS (feedparser)</w:t>
            </w:r>
          </w:p>
        </w:tc>
        <w:tc>
          <w:tcPr>
            <w:tcW w:type="dxa" w:w="2412"/>
          </w:tcPr>
          <w:p>
            <w:r>
              <w:t>API gratuita, sin autenticación, devuelve resultados en español de México (hl=es, gl=MX). Integración directa vía feedparser sin dependencias pesadas.</w:t>
            </w:r>
          </w:p>
        </w:tc>
      </w:tr>
      <w:tr>
        <w:tc>
          <w:tcPr>
            <w:tcW w:type="dxa" w:w="2412"/>
          </w:tcPr>
          <w:p>
            <w:r>
              <w:t>Comunicación frontend-backend segura</w:t>
            </w:r>
          </w:p>
        </w:tc>
        <w:tc>
          <w:tcPr>
            <w:tcW w:type="dxa" w:w="2412"/>
          </w:tcPr>
          <w:p>
            <w:r>
              <w:t>HU-16, HU-17, HU-24, HU-25</w:t>
            </w:r>
          </w:p>
        </w:tc>
        <w:tc>
          <w:tcPr>
            <w:tcW w:type="dxa" w:w="2412"/>
          </w:tcPr>
          <w:p>
            <w:r>
              <w:t>Fetch API + AbortController + Flask-CORS</w:t>
            </w:r>
          </w:p>
        </w:tc>
        <w:tc>
          <w:tcPr>
            <w:tcW w:type="dxa" w:w="2412"/>
          </w:tcPr>
          <w:p>
            <w:r>
              <w:t>Fetch nativo del navegador evita librerías extras. AbortController maneja timeouts de 60s. Flask-CORS permite orígenes cruzados en desarrollo y producción.</w:t>
            </w:r>
          </w:p>
        </w:tc>
      </w:tr>
      <w:tr>
        <w:tc>
          <w:tcPr>
            <w:tcW w:type="dxa" w:w="2412"/>
          </w:tcPr>
          <w:p>
            <w:r>
              <w:t>Despliegue en la nube sin administración de servidores</w:t>
            </w:r>
          </w:p>
        </w:tc>
        <w:tc>
          <w:tcPr>
            <w:tcW w:type="dxa" w:w="2412"/>
          </w:tcPr>
          <w:p>
            <w:r>
              <w:t>HU-23, DEP-01, DEP-02, DEP-03</w:t>
            </w:r>
          </w:p>
        </w:tc>
        <w:tc>
          <w:tcPr>
            <w:tcW w:type="dxa" w:w="2412"/>
          </w:tcPr>
          <w:p>
            <w:r>
              <w:t>Render (Web Service + Static Site) + Gunicorn</w:t>
            </w:r>
          </w:p>
        </w:tc>
        <w:tc>
          <w:tcPr>
            <w:tcW w:type="dxa" w:w="2412"/>
          </w:tcPr>
          <w:p>
            <w:r>
              <w:t>Render ofrece despliegue gratuito con build automático, SSL y dominio público. Gunicorn sirve Flask con múltiples workers para producción.</w:t>
            </w:r>
          </w:p>
        </w:tc>
      </w:tr>
      <w:tr>
        <w:tc>
          <w:tcPr>
            <w:tcW w:type="dxa" w:w="2412"/>
          </w:tcPr>
          <w:p>
            <w:r>
              <w:t>Pruebas automatizadas</w:t>
            </w:r>
          </w:p>
        </w:tc>
        <w:tc>
          <w:tcPr>
            <w:tcW w:type="dxa" w:w="2412"/>
          </w:tcPr>
          <w:p>
            <w:r>
              <w:t>HU-34, TEST-01, TEST-02, TEST-03</w:t>
            </w:r>
          </w:p>
        </w:tc>
        <w:tc>
          <w:tcPr>
            <w:tcW w:type="dxa" w:w="2412"/>
          </w:tcPr>
          <w:p>
            <w:r>
              <w:t>pytest + Vitest + Testing Library</w:t>
            </w:r>
          </w:p>
        </w:tc>
        <w:tc>
          <w:tcPr>
            <w:tcW w:type="dxa" w:w="2412"/>
          </w:tcPr>
          <w:p>
            <w:r>
              <w:t>pytest para backend (27 tests), Vitest + Testing Library para frontend (52 tests en 7 archivos). Cobertura de integración completa.</w:t>
            </w:r>
          </w:p>
        </w:tc>
      </w:tr>
    </w:tbl>
    <w:p/>
    <w:p>
      <w:pPr>
        <w:pStyle w:val="Title"/>
      </w:pPr>
      <w:r>
        <w:rPr>
          <w:color w:val="1B3A5C"/>
        </w:rPr>
        <w:t>3. Criterios de Selección</w:t>
      </w:r>
    </w:p>
    <w:p>
      <w:r>
        <w:t>Cada herramienta fue evaluada bajo los siguientes criterios antes de ser incorporada al proyecto: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3216"/>
          </w:tcPr>
          <w:p>
            <w:r>
              <w:t>Idoneidad funcional</w:t>
            </w:r>
          </w:p>
        </w:tc>
        <w:tc>
          <w:tcPr>
            <w:tcW w:type="dxa" w:w="3216"/>
          </w:tcPr>
          <w:p>
            <w:r>
              <w:t>La herramienta resuelve directamente la necesidad identificada en el levantamiento. Se priorizaron herramientas con propósito específico sobre soluciones genéricas.</w:t>
            </w:r>
          </w:p>
        </w:tc>
        <w:tc>
          <w:tcPr>
            <w:tcW w:type="dxa" w:w="3216"/>
          </w:tcPr>
          <w:p>
            <w:r>
              <w:t>Alto</w:t>
            </w:r>
          </w:p>
        </w:tc>
      </w:tr>
      <w:tr>
        <w:tc>
          <w:tcPr>
            <w:tcW w:type="dxa" w:w="3216"/>
          </w:tcPr>
          <w:p>
            <w:r>
              <w:t>Rendimiento</w:t>
            </w:r>
          </w:p>
        </w:tc>
        <w:tc>
          <w:tcPr>
            <w:tcW w:type="dxa" w:w="3216"/>
          </w:tcPr>
          <w:p>
            <w:r>
              <w:t>Tiempo de respuesta, consumo de recursos y escalabilidad. Se midió latencia de Groq API (~2-5s por análisis), tiempo de scraping (~10-30s con fallbacks) y tamaño de build de producción (~200KB JS).</w:t>
            </w:r>
          </w:p>
        </w:tc>
        <w:tc>
          <w:tcPr>
            <w:tcW w:type="dxa" w:w="3216"/>
          </w:tcPr>
          <w:p>
            <w:r>
              <w:t>Alto</w:t>
            </w:r>
          </w:p>
        </w:tc>
      </w:tr>
      <w:tr>
        <w:tc>
          <w:tcPr>
            <w:tcW w:type="dxa" w:w="3216"/>
          </w:tcPr>
          <w:p>
            <w:r>
              <w:t>Madurez y comunidad</w:t>
            </w:r>
          </w:p>
        </w:tc>
        <w:tc>
          <w:tcPr>
            <w:tcW w:type="dxa" w:w="3216"/>
          </w:tcPr>
          <w:p>
            <w:r>
              <w:t>Versión estable, documentación actualizada, número de usuarios y frecuencia de actualizaciones. Todas las herramientas seleccionadas tienen más de 5 años de desarrollo activo.</w:t>
            </w:r>
          </w:p>
        </w:tc>
        <w:tc>
          <w:tcPr>
            <w:tcW w:type="dxa" w:w="3216"/>
          </w:tcPr>
          <w:p>
            <w:r>
              <w:t>Medio</w:t>
            </w:r>
          </w:p>
        </w:tc>
      </w:tr>
      <w:tr>
        <w:tc>
          <w:tcPr>
            <w:tcW w:type="dxa" w:w="3216"/>
          </w:tcPr>
          <w:p>
            <w:r>
              <w:t>Costo</w:t>
            </w:r>
          </w:p>
        </w:tc>
        <w:tc>
          <w:tcPr>
            <w:tcW w:type="dxa" w:w="3216"/>
          </w:tcPr>
          <w:p>
            <w:r>
              <w:t>Las herramientas seleccionadas son gratuitas (open source) o tienen tier gratuitos generosos. Groq API ofrece crédito gratuito inicial; Render tiene tier free con limitaciones razonables.</w:t>
            </w:r>
          </w:p>
        </w:tc>
        <w:tc>
          <w:tcPr>
            <w:tcW w:type="dxa" w:w="3216"/>
          </w:tcPr>
          <w:p>
            <w:r>
              <w:t>Medio</w:t>
            </w:r>
          </w:p>
        </w:tc>
      </w:tr>
      <w:tr>
        <w:tc>
          <w:tcPr>
            <w:tcW w:type="dxa" w:w="3216"/>
          </w:tcPr>
          <w:p>
            <w:r>
              <w:t>Curva de aprendizaje</w:t>
            </w:r>
          </w:p>
        </w:tc>
        <w:tc>
          <w:tcPr>
            <w:tcW w:type="dxa" w:w="3216"/>
          </w:tcPr>
          <w:p>
            <w:r>
              <w:t>Tiempo estimado para que un desarrollador con experiencia web básica sea productivo. Flask y React son ampliamente conocidos; Playwright requiere configuración adicional (instalación de navegadores).</w:t>
            </w:r>
          </w:p>
        </w:tc>
        <w:tc>
          <w:tcPr>
            <w:tcW w:type="dxa" w:w="3216"/>
          </w:tcPr>
          <w:p>
            <w:r>
              <w:t>Bajo</w:t>
            </w:r>
          </w:p>
        </w:tc>
      </w:tr>
    </w:tbl>
    <w:p/>
    <w:p>
      <w:pPr>
        <w:pStyle w:val="Title"/>
      </w:pPr>
      <w:r>
        <w:rPr>
          <w:color w:val="1B3A5C"/>
        </w:rPr>
        <w:t>4. Alternativas Evaluadas y Descartadas</w:t>
      </w:r>
    </w:p>
    <w:p>
      <w:r>
        <w:t>Durante el levantamiento se evaluaron las siguientes alternativas que fueron descartadas por no cumplir con los criterios de selección: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Motivo de descarte</w:t>
            </w:r>
          </w:p>
        </w:tc>
      </w:tr>
      <w:tr>
        <w:tc>
          <w:tcPr>
            <w:tcW w:type="dxa" w:w="3216"/>
          </w:tcPr>
          <w:p>
            <w:r>
              <w:t>Django + Django REST Framework</w:t>
            </w:r>
          </w:p>
        </w:tc>
        <w:tc>
          <w:tcPr>
            <w:tcW w:type="dxa" w:w="3216"/>
          </w:tcPr>
          <w:p>
            <w:r>
              <w:t>Backend</w:t>
            </w:r>
          </w:p>
        </w:tc>
        <w:tc>
          <w:tcPr>
            <w:tcW w:type="dxa" w:w="3216"/>
          </w:tcPr>
          <w:p>
            <w:r>
              <w:t>Sobredimensionado para un API con solo 2 endpoints. Flask es más ligero, tiene menor curva de aprendizaje y arranca en segundos.</w:t>
            </w:r>
          </w:p>
        </w:tc>
      </w:tr>
      <w:tr>
        <w:tc>
          <w:tcPr>
            <w:tcW w:type="dxa" w:w="3216"/>
          </w:tcPr>
          <w:p>
            <w:r>
              <w:t>Next.js / Nuxt.js</w:t>
            </w:r>
          </w:p>
        </w:tc>
        <w:tc>
          <w:tcPr>
            <w:tcW w:type="dxa" w:w="3216"/>
          </w:tcPr>
          <w:p>
            <w:r>
              <w:t>Frontend</w:t>
            </w:r>
          </w:p>
        </w:tc>
        <w:tc>
          <w:tcPr>
            <w:tcW w:type="dxa" w:w="3216"/>
          </w:tcPr>
          <w:p>
            <w:r>
              <w:t>Renderizado SSR innecesario para una SPA de una sola vista. React + Vite es más simple y el build estático es suficiente.</w:t>
            </w:r>
          </w:p>
        </w:tc>
      </w:tr>
      <w:tr>
        <w:tc>
          <w:tcPr>
            <w:tcW w:type="dxa" w:w="3216"/>
          </w:tcPr>
          <w:p>
            <w:r>
              <w:t>Selenium</w:t>
            </w:r>
          </w:p>
        </w:tc>
        <w:tc>
          <w:tcPr>
            <w:tcW w:type="dxa" w:w="3216"/>
          </w:tcPr>
          <w:p>
            <w:r>
              <w:t>Scraping</w:t>
            </w:r>
          </w:p>
        </w:tc>
        <w:tc>
          <w:tcPr>
            <w:tcW w:type="dxa" w:w="3216"/>
          </w:tcPr>
          <w:p>
            <w:r>
              <w:t>Más pesado que Playwright, requiere WebDriver y es más lento. Playwright tiene mejor API para esperar condiciones y manejar Cloudflare.</w:t>
            </w:r>
          </w:p>
        </w:tc>
      </w:tr>
      <w:tr>
        <w:tc>
          <w:tcPr>
            <w:tcW w:type="dxa" w:w="3216"/>
          </w:tcPr>
          <w:p>
            <w:r>
              <w:t>OpenAI API / Claude API</w:t>
            </w:r>
          </w:p>
        </w:tc>
        <w:tc>
          <w:tcPr>
            <w:tcW w:type="dxa" w:w="3216"/>
          </w:tcPr>
          <w:p>
            <w:r>
              <w:t>Clasificación IA</w:t>
            </w:r>
          </w:p>
        </w:tc>
        <w:tc>
          <w:tcPr>
            <w:tcW w:type="dxa" w:w="3216"/>
          </w:tcPr>
          <w:p>
            <w:r>
              <w:t>Mayor latencia y costo por consulta. Groq ofrece mejor rendimiento para tareas de clasificación estructurada con respuesta JSON.</w:t>
            </w:r>
          </w:p>
        </w:tc>
      </w:tr>
      <w:tr>
        <w:tc>
          <w:tcPr>
            <w:tcW w:type="dxa" w:w="3216"/>
          </w:tcPr>
          <w:p>
            <w:r>
              <w:t>Heroku / Railway</w:t>
            </w:r>
          </w:p>
        </w:tc>
        <w:tc>
          <w:tcPr>
            <w:tcW w:type="dxa" w:w="3216"/>
          </w:tcPr>
          <w:p>
            <w:r>
              <w:t>Despliegue</w:t>
            </w:r>
          </w:p>
        </w:tc>
        <w:tc>
          <w:tcPr>
            <w:tcW w:type="dxa" w:w="3216"/>
          </w:tcPr>
          <w:p>
            <w:r>
              <w:t>Heroku ya no tiene tier gratuito. Railway tiene limitaciones de memoria que causaron fallos en el despliegue del scraper con Playwright.</w:t>
            </w:r>
          </w:p>
        </w:tc>
      </w:tr>
      <w:tr>
        <w:tc>
          <w:tcPr>
            <w:tcW w:type="dxa" w:w="3216"/>
          </w:tcPr>
          <w:p>
            <w:r>
              <w:t>Axios</w:t>
            </w:r>
          </w:p>
        </w:tc>
        <w:tc>
          <w:tcPr>
            <w:tcW w:type="dxa" w:w="3216"/>
          </w:tcPr>
          <w:p>
            <w:r>
              <w:t>HTTP frontend</w:t>
            </w:r>
          </w:p>
        </w:tc>
        <w:tc>
          <w:tcPr>
            <w:tcW w:type="dxa" w:w="3216"/>
          </w:tcPr>
          <w:p>
            <w:r>
              <w:t>Fetch API nativo es suficiente para una sola llamada POST. Axios añadiría ~14KB innecesarios al bundle.</w:t>
            </w:r>
          </w:p>
        </w:tc>
      </w:tr>
    </w:tbl>
    <w:p/>
    <w:p>
      <w:pPr>
        <w:pStyle w:val="Title"/>
      </w:pPr>
      <w:r>
        <w:rPr>
          <w:color w:val="1B3A5C"/>
        </w:rPr>
        <w:t>5. Mapeo de Herramientas a Requerimientos Funcionales</w:t>
      </w:r>
    </w:p>
    <w:p>
      <w:r>
        <w:t>La siguiente tabla resume la correspondencia entre los requerimientos funcionales (HU) y las herramientas que los implementan: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HU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Herramienta(s)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Módulo</w:t>
            </w:r>
          </w:p>
        </w:tc>
      </w:tr>
      <w:tr>
        <w:tc>
          <w:tcPr>
            <w:tcW w:type="dxa" w:w="2412"/>
          </w:tcPr>
          <w:p>
            <w:r>
              <w:t>HU-01, HU-02</w:t>
            </w:r>
          </w:p>
        </w:tc>
        <w:tc>
          <w:tcPr>
            <w:tcW w:type="dxa" w:w="2412"/>
          </w:tcPr>
          <w:p>
            <w:r>
              <w:t>Pegar URL y ver veredicto</w:t>
            </w:r>
          </w:p>
        </w:tc>
        <w:tc>
          <w:tcPr>
            <w:tcW w:type="dxa" w:w="2412"/>
          </w:tcPr>
          <w:p>
            <w:r>
              <w:t>React + Flask + Groq</w:t>
            </w:r>
          </w:p>
        </w:tc>
        <w:tc>
          <w:tcPr>
            <w:tcW w:type="dxa" w:w="2412"/>
          </w:tcPr>
          <w:p>
            <w:r>
              <w:t>Frontend/Backend</w:t>
            </w:r>
          </w:p>
        </w:tc>
      </w:tr>
      <w:tr>
        <w:tc>
          <w:tcPr>
            <w:tcW w:type="dxa" w:w="2412"/>
          </w:tcPr>
          <w:p>
            <w:r>
              <w:t>HU-03</w:t>
            </w:r>
          </w:p>
        </w:tc>
        <w:tc>
          <w:tcPr>
            <w:tcW w:type="dxa" w:w="2412"/>
          </w:tcPr>
          <w:p>
            <w:r>
              <w:t>Nivel de confianza (20 niveles)</w:t>
            </w:r>
          </w:p>
        </w:tc>
        <w:tc>
          <w:tcPr>
            <w:tcW w:type="dxa" w:w="2412"/>
          </w:tcPr>
          <w:p>
            <w:r>
              <w:t>React (ConfidenceBar)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</w:tr>
      <w:tr>
        <w:tc>
          <w:tcPr>
            <w:tcW w:type="dxa" w:w="2412"/>
          </w:tcPr>
          <w:p>
            <w:r>
              <w:t>HU-04</w:t>
            </w:r>
          </w:p>
        </w:tc>
        <w:tc>
          <w:tcPr>
            <w:tcW w:type="dxa" w:w="2412"/>
          </w:tcPr>
          <w:p>
            <w:r>
              <w:t>Banderas rojas y señales positivas</w:t>
            </w:r>
          </w:p>
        </w:tc>
        <w:tc>
          <w:tcPr>
            <w:tcW w:type="dxa" w:w="2412"/>
          </w:tcPr>
          <w:p>
            <w:r>
              <w:t>React (RedFlags) + Groq</w:t>
            </w:r>
          </w:p>
        </w:tc>
        <w:tc>
          <w:tcPr>
            <w:tcW w:type="dxa" w:w="2412"/>
          </w:tcPr>
          <w:p>
            <w:r>
              <w:t>Frontend/Backend</w:t>
            </w:r>
          </w:p>
        </w:tc>
      </w:tr>
      <w:tr>
        <w:tc>
          <w:tcPr>
            <w:tcW w:type="dxa" w:w="2412"/>
          </w:tcPr>
          <w:p>
            <w:r>
              <w:t>HU-05, HU-06</w:t>
            </w:r>
          </w:p>
        </w:tc>
        <w:tc>
          <w:tcPr>
            <w:tcW w:type="dxa" w:w="2412"/>
          </w:tcPr>
          <w:p>
            <w:r>
              <w:t>Resumen y afirmaciones con IA</w:t>
            </w:r>
          </w:p>
        </w:tc>
        <w:tc>
          <w:tcPr>
            <w:tcW w:type="dxa" w:w="2412"/>
          </w:tcPr>
          <w:p>
            <w:r>
              <w:t>Groq API + analyzer.py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HU-07</w:t>
            </w:r>
          </w:p>
        </w:tc>
        <w:tc>
          <w:tcPr>
            <w:tcW w:type="dxa" w:w="2412"/>
          </w:tcPr>
          <w:p>
            <w:r>
              <w:t>Análisis por categoría</w:t>
            </w:r>
          </w:p>
        </w:tc>
        <w:tc>
          <w:tcPr>
            <w:tcW w:type="dxa" w:w="2412"/>
          </w:tcPr>
          <w:p>
            <w:r>
              <w:t>Groq API (prompt engineering)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HU-08, HU-22</w:t>
            </w:r>
          </w:p>
        </w:tc>
        <w:tc>
          <w:tcPr>
            <w:tcW w:type="dxa" w:w="2412"/>
          </w:tcPr>
          <w:p>
            <w:r>
              <w:t>Noticias similares</w:t>
            </w:r>
          </w:p>
        </w:tc>
        <w:tc>
          <w:tcPr>
            <w:tcW w:type="dxa" w:w="2412"/>
          </w:tcPr>
          <w:p>
            <w:r>
              <w:t>Google News RSS + news_finder.py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HU-09</w:t>
            </w:r>
          </w:p>
        </w:tc>
        <w:tc>
          <w:tcPr>
            <w:tcW w:type="dxa" w:w="2412"/>
          </w:tcPr>
          <w:p>
            <w:r>
              <w:t>Tipo de artículo</w:t>
            </w:r>
          </w:p>
        </w:tc>
        <w:tc>
          <w:tcPr>
            <w:tcW w:type="dxa" w:w="2412"/>
          </w:tcPr>
          <w:p>
            <w:r>
              <w:t>Groq API (clasificación)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HU-10</w:t>
            </w:r>
          </w:p>
        </w:tc>
        <w:tc>
          <w:tcPr>
            <w:tcW w:type="dxa" w:w="2412"/>
          </w:tcPr>
          <w:p>
            <w:r>
              <w:t>Alerta de estafa</w:t>
            </w:r>
          </w:p>
        </w:tc>
        <w:tc>
          <w:tcPr>
            <w:tcW w:type="dxa" w:w="2412"/>
          </w:tcPr>
          <w:p>
            <w:r>
              <w:t>Groq API (is_scam) + React</w:t>
            </w:r>
          </w:p>
        </w:tc>
        <w:tc>
          <w:tcPr>
            <w:tcW w:type="dxa" w:w="2412"/>
          </w:tcPr>
          <w:p>
            <w:r>
              <w:t>Frontend/Backend</w:t>
            </w:r>
          </w:p>
        </w:tc>
      </w:tr>
      <w:tr>
        <w:tc>
          <w:tcPr>
            <w:tcW w:type="dxa" w:w="2412"/>
          </w:tcPr>
          <w:p>
            <w:r>
              <w:t>HU-11</w:t>
            </w:r>
          </w:p>
        </w:tc>
        <w:tc>
          <w:tcPr>
            <w:tcW w:type="dxa" w:w="2412"/>
          </w:tcPr>
          <w:p>
            <w:r>
              <w:t>Cambio de idioma</w:t>
            </w:r>
          </w:p>
        </w:tc>
        <w:tc>
          <w:tcPr>
            <w:tcW w:type="dxa" w:w="2412"/>
          </w:tcPr>
          <w:p>
            <w:r>
              <w:t>React (LanguageToggle)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</w:tr>
      <w:tr>
        <w:tc>
          <w:tcPr>
            <w:tcW w:type="dxa" w:w="2412"/>
          </w:tcPr>
          <w:p>
            <w:r>
              <w:t>HU-12, HU-26, HU-27, HU-28, HU-29</w:t>
            </w:r>
          </w:p>
        </w:tc>
        <w:tc>
          <w:tcPr>
            <w:tcW w:type="dxa" w:w="2412"/>
          </w:tcPr>
          <w:p>
            <w:r>
              <w:t>Interfaz cyberpunk responsive</w:t>
            </w:r>
          </w:p>
        </w:tc>
        <w:tc>
          <w:tcPr>
            <w:tcW w:type="dxa" w:w="2412"/>
          </w:tcPr>
          <w:p>
            <w:r>
              <w:t>React + Tailwind + CSS custom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</w:tr>
      <w:tr>
        <w:tc>
          <w:tcPr>
            <w:tcW w:type="dxa" w:w="2412"/>
          </w:tcPr>
          <w:p>
            <w:r>
              <w:t>HU-16</w:t>
            </w:r>
          </w:p>
        </w:tc>
        <w:tc>
          <w:tcPr>
            <w:tcW w:type="dxa" w:w="2412"/>
          </w:tcPr>
          <w:p>
            <w:r>
              <w:t>Sin almacenamiento de datos</w:t>
            </w:r>
          </w:p>
        </w:tc>
        <w:tc>
          <w:tcPr>
            <w:tcW w:type="dxa" w:w="2412"/>
          </w:tcPr>
          <w:p>
            <w:r>
              <w:t>Flask (sin BD) + Fetch API</w:t>
            </w:r>
          </w:p>
        </w:tc>
        <w:tc>
          <w:tcPr>
            <w:tcW w:type="dxa" w:w="2412"/>
          </w:tcPr>
          <w:p>
            <w:r>
              <w:t>Arquitectura</w:t>
            </w:r>
          </w:p>
        </w:tc>
      </w:tr>
      <w:tr>
        <w:tc>
          <w:tcPr>
            <w:tcW w:type="dxa" w:w="2412"/>
          </w:tcPr>
          <w:p>
            <w:r>
              <w:t>HU-17</w:t>
            </w:r>
          </w:p>
        </w:tc>
        <w:tc>
          <w:tcPr>
            <w:tcW w:type="dxa" w:w="2412"/>
          </w:tcPr>
          <w:p>
            <w:r>
              <w:t>Conexión segura HTTPS</w:t>
            </w:r>
          </w:p>
        </w:tc>
        <w:tc>
          <w:tcPr>
            <w:tcW w:type="dxa" w:w="2412"/>
          </w:tcPr>
          <w:p>
            <w:r>
              <w:t>Render (SSL automático)</w:t>
            </w:r>
          </w:p>
        </w:tc>
        <w:tc>
          <w:tcPr>
            <w:tcW w:type="dxa" w:w="2412"/>
          </w:tcPr>
          <w:p>
            <w:r>
              <w:t>Despliegue</w:t>
            </w:r>
          </w:p>
        </w:tc>
      </w:tr>
      <w:tr>
        <w:tc>
          <w:tcPr>
            <w:tcW w:type="dxa" w:w="2412"/>
          </w:tcPr>
          <w:p>
            <w:r>
              <w:t>HU-18</w:t>
            </w:r>
          </w:p>
        </w:tc>
        <w:tc>
          <w:tcPr>
            <w:tcW w:type="dxa" w:w="2412"/>
          </w:tcPr>
          <w:p>
            <w:r>
              <w:t>Scraper robusto</w:t>
            </w:r>
          </w:p>
        </w:tc>
        <w:tc>
          <w:tcPr>
            <w:tcW w:type="dxa" w:w="2412"/>
          </w:tcPr>
          <w:p>
            <w:r>
              <w:t>cloudscraper + curl_cffi + requests + Playwright + Google Cache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HU-19, HU-20</w:t>
            </w:r>
          </w:p>
        </w:tc>
        <w:tc>
          <w:tcPr>
            <w:tcW w:type="dxa" w:w="2412"/>
          </w:tcPr>
          <w:p>
            <w:r>
              <w:t>Clasificación con IA y prompt engineering</w:t>
            </w:r>
          </w:p>
        </w:tc>
        <w:tc>
          <w:tcPr>
            <w:tcW w:type="dxa" w:w="2412"/>
          </w:tcPr>
          <w:p>
            <w:r>
              <w:t>Groq API + analyzer.py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HU-21</w:t>
            </w:r>
          </w:p>
        </w:tc>
        <w:tc>
          <w:tcPr>
            <w:tcW w:type="dxa" w:w="2412"/>
          </w:tcPr>
          <w:p>
            <w:r>
              <w:t>Override de dominios confiables</w:t>
            </w:r>
          </w:p>
        </w:tc>
        <w:tc>
          <w:tcPr>
            <w:tcW w:type="dxa" w:w="2412"/>
          </w:tcPr>
          <w:p>
            <w:r>
              <w:t>CREDIBLE_DOMAINS + analyzer.py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HU-23</w:t>
            </w:r>
          </w:p>
        </w:tc>
        <w:tc>
          <w:tcPr>
            <w:tcW w:type="dxa" w:w="2412"/>
          </w:tcPr>
          <w:p>
            <w:r>
              <w:t>Despliegue zero downtime</w:t>
            </w:r>
          </w:p>
        </w:tc>
        <w:tc>
          <w:tcPr>
            <w:tcW w:type="dxa" w:w="2412"/>
          </w:tcPr>
          <w:p>
            <w:r>
              <w:t>Render + Gunicorn</w:t>
            </w:r>
          </w:p>
        </w:tc>
        <w:tc>
          <w:tcPr>
            <w:tcW w:type="dxa" w:w="2412"/>
          </w:tcPr>
          <w:p>
            <w:r>
              <w:t>Despliegue</w:t>
            </w:r>
          </w:p>
        </w:tc>
      </w:tr>
      <w:tr>
        <w:tc>
          <w:tcPr>
            <w:tcW w:type="dxa" w:w="2412"/>
          </w:tcPr>
          <w:p>
            <w:r>
              <w:t>HU-24</w:t>
            </w:r>
          </w:p>
        </w:tc>
        <w:tc>
          <w:tcPr>
            <w:tcW w:type="dxa" w:w="2412"/>
          </w:tcPr>
          <w:p>
            <w:r>
              <w:t>Backend con /analyze y /health</w:t>
            </w:r>
          </w:p>
        </w:tc>
        <w:tc>
          <w:tcPr>
            <w:tcW w:type="dxa" w:w="2412"/>
          </w:tcPr>
          <w:p>
            <w:r>
              <w:t>Flask + app.py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HU-25</w:t>
            </w:r>
          </w:p>
        </w:tc>
        <w:tc>
          <w:tcPr>
            <w:tcW w:type="dxa" w:w="2412"/>
          </w:tcPr>
          <w:p>
            <w:r>
              <w:t>Frontend con fetch + timeout</w:t>
            </w:r>
          </w:p>
        </w:tc>
        <w:tc>
          <w:tcPr>
            <w:tcW w:type="dxa" w:w="2412"/>
          </w:tcPr>
          <w:p>
            <w:r>
              <w:t>React + Fetch API + AbortController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</w:tr>
      <w:tr>
        <w:tc>
          <w:tcPr>
            <w:tcW w:type="dxa" w:w="2412"/>
          </w:tcPr>
          <w:p>
            <w:r>
              <w:t>HU-30 a HU-34</w:t>
            </w:r>
          </w:p>
        </w:tc>
        <w:tc>
          <w:tcPr>
            <w:tcW w:type="dxa" w:w="2412"/>
          </w:tcPr>
          <w:p>
            <w:r>
              <w:t>Documentación, diagramas, pruebas</w:t>
            </w:r>
          </w:p>
        </w:tc>
        <w:tc>
          <w:tcPr>
            <w:tcW w:type="dxa" w:w="2412"/>
          </w:tcPr>
          <w:p>
            <w:r>
              <w:t>pytest + Vitest + UML + Markdown</w:t>
            </w:r>
          </w:p>
        </w:tc>
        <w:tc>
          <w:tcPr>
            <w:tcW w:type="dxa" w:w="2412"/>
          </w:tcPr>
          <w:p>
            <w:r>
              <w:t>Documentación</w:t>
            </w:r>
          </w:p>
        </w:tc>
      </w:tr>
    </w:tbl>
    <w:p/>
    <w:p>
      <w:pPr>
        <w:pStyle w:val="Title"/>
      </w:pPr>
      <w:r>
        <w:rPr>
          <w:color w:val="1B3A5C"/>
        </w:rPr>
        <w:t>6. Conclusión</w:t>
      </w:r>
    </w:p>
    <w:p>
      <w:r>
        <w:t>Las herramientas seleccionadas cumplen con los requerimientos del levantamiento al priorizar simplicidad, rendimiento y costo cero. La arquitectura resultante es mantenible, extensible y desplegable sin infraestructura compleja. Las alternativas descartadas fueron evaluadas objetivamente y no se descarta su incorporación futura si los requerimientos del proyecto evolucionan.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onsolas" w:hAnsi="Consola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