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PROGRAMA OFICIAL DE CURSO</w:t>
      </w:r>
    </w:p>
    <w:p>
      <w:pPr>
        <w:pStyle w:val="Heading2"/>
      </w:pPr>
      <w:r>
        <w:t>UNIVERSIDAD DE ANTIOQUIA</w:t>
      </w:r>
    </w:p>
    <w:p>
      <w:pPr>
        <w:pStyle w:val="Heading2"/>
      </w:pPr>
      <w:r>
        <w:t>INFORMACIÓN GENERAL</w:t>
      </w:r>
    </w:p>
    <w:p>
      <w:r>
        <w:t>Unidad Académica: Facultad de Ciencias Exactas y Naturales</w:t>
      </w:r>
    </w:p>
    <w:p>
      <w:r>
        <w:t>Programa Académico: Licenciatura en Matemáticas / Ingeniería</w:t>
      </w:r>
    </w:p>
    <w:p>
      <w:r>
        <w:t>Vigencia: Semestre 2025-1</w:t>
      </w:r>
    </w:p>
    <w:p>
      <w:r>
        <w:t>Código del curso: Cálculo Vectorial</w:t>
      </w:r>
    </w:p>
    <w:p>
      <w:r>
        <w:t>Tipo de curso: Teórico-práctico</w:t>
      </w:r>
    </w:p>
    <w:p>
      <w:r>
        <w:t>Modalidad educativa: Presencial con uso de Jupyter Notebooks y Python</w:t>
      </w:r>
    </w:p>
    <w:p>
      <w:r>
        <w:t>Número de créditos académicos: 4</w:t>
      </w:r>
    </w:p>
    <w:p>
      <w:r>
        <w:t>Horas semanales: 4 horas de interacción + 8 horas de trabajo independiente</w:t>
      </w:r>
    </w:p>
    <w:p>
      <w:pPr>
        <w:pStyle w:val="Heading2"/>
      </w:pPr>
      <w:r>
        <w:t>RELACIÓN CON EL PERFIL DEL PROGRAMA ACADÉMICO</w:t>
      </w:r>
    </w:p>
    <w:p>
      <w:r>
        <w:t>Este curso contribuye a la formación matemática de los estudiantes al proporcionar herramientas esenciales para modelado, visualización y análisis de problemas en varias dimensiones, con aplicaciones en ciencia de datos, física e ingeniería.</w:t>
      </w:r>
    </w:p>
    <w:p>
      <w:pPr>
        <w:pStyle w:val="Heading2"/>
      </w:pPr>
      <w:r>
        <w:t>INTENCIONALIDADES FORMATIVAS</w:t>
      </w:r>
    </w:p>
    <w:p>
      <w:r>
        <w:t>1. Comprender y aplicar conceptos de cálculo en el espacio tridimensional.</w:t>
      </w:r>
    </w:p>
    <w:p>
      <w:r>
        <w:t>2. Utilizar Python para modelar y visualizar funciones vectoriales y campos vectoriales.</w:t>
      </w:r>
    </w:p>
    <w:p>
      <w:r>
        <w:t>3. Desarrollar habilidades para resolver problemas mediante el Aprendizaje Basado en Problemas y Proyectos.</w:t>
      </w:r>
    </w:p>
    <w:p>
      <w:r>
        <w:t>4. Implementar métodos computacionales para cálculos de derivadas, integrales y análisis vectorial en coordenadas cartesianas, cilíndricas y esféricas.</w:t>
      </w:r>
    </w:p>
    <w:p>
      <w:pPr>
        <w:pStyle w:val="Heading2"/>
      </w:pPr>
      <w:r>
        <w:t>METODOLOGÍA</w:t>
      </w:r>
    </w:p>
    <w:p>
      <w:r>
        <w:t>Enfoque: Aula invertida, STEAMS y Aprendizaje Basado en Problemas y Proyectos (ABP).</w:t>
      </w:r>
    </w:p>
    <w:p>
      <w:r>
        <w:t>Recursos: Jupyter Notebooks, Python, bibliotecas de visualización 3D y cálculos simbólicos.</w:t>
      </w:r>
    </w:p>
    <w:p>
      <w:r>
        <w:t>Estrategias: Resolución de problemas, modelado computacional, simulaciones y análisis de datos.</w:t>
      </w:r>
    </w:p>
    <w:p>
      <w:r>
        <w:t>Interacción: Trabajo en equipos, discusiones en foros, tutorías y retroalimentación iterativa.</w:t>
      </w:r>
    </w:p>
    <w:p>
      <w:pPr>
        <w:pStyle w:val="Heading2"/>
      </w:pPr>
      <w:r>
        <w:t>EVALUACIÓN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Porcentaje</w:t>
            </w:r>
          </w:p>
        </w:tc>
      </w:tr>
      <w:tr>
        <w:tc>
          <w:tcPr>
            <w:tcW w:type="dxa" w:w="4320"/>
          </w:tcPr>
          <w:p>
            <w:r>
              <w:t>Tareas y ejercicios prácticos en Python</w:t>
            </w:r>
          </w:p>
        </w:tc>
        <w:tc>
          <w:tcPr>
            <w:tcW w:type="dxa" w:w="4320"/>
          </w:tcPr>
          <w:p>
            <w:r>
              <w:t>20%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