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Representación tabular de la función diferencia Actividad 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edades actuales posibles del hijo</w:t>
            </w:r>
          </w:p>
        </w:tc>
        <w:tc>
          <w:tcPr>
            <w:tcW w:type="dxa" w:w="4320"/>
          </w:tcPr>
          <w:p>
            <w:r>
              <w:t>valores de diferencia de edades dentro de 15 años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-15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-12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-9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-6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-3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18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21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24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27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30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