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 xml:space="preserve">Resuelve ecuaciones solo observando.  </w:t>
      </w:r>
    </w:p>
    <w:p>
      <w:pPr>
        <w:pStyle w:val="Normal"/>
        <w:ind w:right="-1"/>
        <w:jc w:val="right"/>
        <w:rPr>
          <w:rFonts w:ascii="Open Sans" w:hAnsi="Open Sans" w:eastAsia="Open Sans" w:cs="Open Sans"/>
          <w:sz w:val="28"/>
          <w:szCs w:val="20"/>
          <w:lang w:val="es-CO"/>
        </w:rPr>
      </w:pPr>
      <w:r>
        <w:rPr>
          <w:rFonts w:eastAsia="Open Sans" w:cs="Open Sans" w:ascii="Open Sans" w:hAnsi="Open Sans"/>
          <w:sz w:val="28"/>
          <w:szCs w:val="20"/>
          <w:lang w:val="es-CO"/>
        </w:rPr>
      </w:r>
    </w:p>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Enseñar a resolver ecuaciones desde el concepto de función haciendo uso del lenguaje Python implementado a través de cuadernos Jupyter y las representaciones tabular y gráfica de las funciones, dejando de privilegiar al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right"/>
        <w:rPr>
          <w:rFonts w:ascii="Open Sans" w:hAnsi="Open Sans" w:eastAsia="Open Sans" w:cs="Open Sans"/>
          <w:szCs w:val="20"/>
          <w:lang w:val="es-CO"/>
        </w:rPr>
      </w:pPr>
      <w:r>
        <w:rPr>
          <w:rFonts w:eastAsia="Open Sans" w:cs="Open Sans" w:ascii="Open Sans" w:hAnsi="Open Sans"/>
          <w:szCs w:val="20"/>
          <w:lang w:val="es-CO"/>
        </w:rPr>
        <w:t>Marco Julio Cañas Campillo</w:t>
      </w:r>
      <w:r>
        <w:rPr>
          <w:rStyle w:val="FootnoteReference"/>
          <w:rFonts w:eastAsia="Open Sans" w:cs="Open Sans" w:ascii="Open Sans" w:hAnsi="Open Sans"/>
          <w:szCs w:val="20"/>
          <w:lang w:val="es-CO"/>
        </w:rPr>
        <w:footnoteReference w:id="2"/>
      </w:r>
    </w:p>
    <w:p>
      <w:pPr>
        <w:pStyle w:val="Normal"/>
        <w:ind w:right="-1"/>
        <w:jc w:val="right"/>
        <w:rPr>
          <w:rFonts w:ascii="Open Sans" w:hAnsi="Open Sans" w:eastAsia="Open Sans" w:cs="Open Sans"/>
          <w:i/>
          <w:i/>
          <w:sz w:val="18"/>
          <w:szCs w:val="20"/>
          <w:lang w:val="es-CO"/>
        </w:rPr>
      </w:pPr>
      <w:r>
        <w:rPr>
          <w:rFonts w:eastAsia="Open Sans" w:cs="Open Sans" w:ascii="Open Sans" w:hAnsi="Open Sans"/>
          <w:i/>
          <w:sz w:val="18"/>
          <w:szCs w:val="20"/>
          <w:lang w:val="es-CO"/>
        </w:rPr>
        <w:t>Universidad de Antioquia</w:t>
      </w:r>
    </w:p>
    <w:p>
      <w:pPr>
        <w:pStyle w:val="Normal"/>
        <w:ind w:right="-1"/>
        <w:jc w:val="right"/>
        <w:rPr>
          <w:rFonts w:ascii="Open Sans" w:hAnsi="Open Sans" w:eastAsia="Open Sans" w:cs="Open Sans"/>
          <w:sz w:val="18"/>
          <w:szCs w:val="20"/>
          <w:lang w:val="es-CO"/>
        </w:rPr>
      </w:pPr>
      <w:r>
        <w:rPr>
          <w:rFonts w:eastAsia="Open Sans" w:cs="Open Sans" w:ascii="Open Sans" w:hAnsi="Open Sans"/>
          <w:sz w:val="18"/>
          <w:szCs w:val="20"/>
          <w:lang w:val="es-CO"/>
        </w:rPr>
        <w:t>Colombia</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Resumen: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Este artículo aborda la enseñanza de la resolución de ecuaciones a través del concepto de función, utilizando Python y cuadernos Jupyter. Propone un enfoque innovador que se aleja del razonamiento algebraico tradicional, privilegiando la observación, lectura e interpretación de representaciones tabulares y gráficas de funciones. Este enfoque busca mejorar la comprensión conceptual, la motivación de los estudiantes y su capacidad para aplicar la tecnología en el aprendizaje matemático. La implementación se basa en la visualización de funciones y la identificación de soluciones de ecuaciones mediante gráficos interactivos.</w:t>
      </w:r>
    </w:p>
    <w:p>
      <w:pPr>
        <w:pStyle w:val="Normal"/>
        <w:ind w:right="-1"/>
        <w:rPr>
          <w:b w:val="false"/>
          <w:bCs w:val="false"/>
        </w:rPr>
      </w:pPr>
      <w:r>
        <w:rPr>
          <w:b w:val="false"/>
          <w:bCs w:val="false"/>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Palabras clave en español:</w:t>
      </w:r>
    </w:p>
    <w:p>
      <w:pPr>
        <w:pStyle w:val="Normal"/>
        <w:ind w:right="-1"/>
        <w:rPr>
          <w:b w:val="false"/>
          <w:bCs w:val="false"/>
        </w:rPr>
      </w:pPr>
      <w:r>
        <w:rPr>
          <w:rFonts w:eastAsia="Open Sans" w:cs="Open Sans" w:ascii="Open Sans" w:hAnsi="Open Sans"/>
          <w:b w:val="false"/>
          <w:bCs w:val="false"/>
          <w:spacing w:val="-1"/>
          <w:sz w:val="18"/>
          <w:szCs w:val="18"/>
          <w:lang w:val="es-CO"/>
        </w:rPr>
        <w:t>Resolución de ecuaciones, funciones, Python, Jupyter Notebooks, visualización gráfica, enseñanza de matemáticas, representación tabular.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Abstract: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The article discusses teaching equation solving through the concept of functions, using Python and Jupyter notebooks. It proposes an innovative approach that shifts away from traditional algebraic reasoning, favoring the observation, reading, and interpretation of tabular and graphical representations of functions. This approach aims to enhance conceptual understanding, student motivation, and their ability to apply technology in mathematical learning. The implementation relies on function visualization and identifying equation solutions through interactive graphs.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Keywords in English: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Equation solving, functions, Python, Jupyter Notebooks, graphical visualization, mathematics teaching, tabular representation.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Introducción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Contextualización del Problema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En el Seminario en Didáctica de la Aritmética del semestre 2024-1, impartido a los estudiantes de licenciatura en matemáticas de la Universidad de Antioquia, Campus Caucasia, a un grupo de 15 estudiantes, se observaron una serie de problemas recurrentes en el proceso de enseñanza y aprendizaje de la resolución de ecuaciones en los números reales. Estas dificultades se manifiestan especialmente en el razonamiento algebraico, una habilidad fundamental en el estudio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Problemas Observados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Dificultad con el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arial" w:hAnsi="arial"/>
          <w:b w:val="false"/>
          <w:bCs w:val="false"/>
          <w:i w:val="false"/>
          <w:iCs w:val="false"/>
          <w:spacing w:val="-1"/>
          <w:sz w:val="20"/>
          <w:szCs w:val="20"/>
          <w:lang w:val="es-CO"/>
        </w:rPr>
        <w:t>Muchos estudiantes presentan serias dificultades para comprender y aplicar el razonamiento algebraico. Esto se evidencia en su dificultad para manipular y simplificar expresiones algebraicas, resolver ecuaciones y entender las propiedades fundamentales de las operaciones algebraicas (Gasco-Txabarri, J. (2017). ).</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2. Desconocimiento del Criterio de la Balanza:</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El criterio de la balanza, que establece la equivalencia de ecuaciones cuando una se obtiene de la otra sumando la misma cantidad a ambos lados o multiplicando por la misma cantidad no nula a ambos lados, es desconocido o no utilizado por los estudiantes. Este criterio es esencial para entender la naturaleza de las ecuaciones y su resolución (Tall, 2004).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3. Dificultades con Términos Semejantes: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Identificar y operar con términos semejantes es un desafío para los estudiantes. Esta habilidad es crucial para simplificar ecuaciones y trabajar eficientemente con expresiones algebraicas, y su falta de dominio impide el progreso en la resolución de problemas más complejos (Piaget, 1952).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pacing w:val="-1"/>
          <w:sz w:val="18"/>
          <w:szCs w:val="18"/>
          <w:lang w:val="es-CO"/>
        </w:rPr>
        <w:t>4. Problemas con Fracciones Algebraicas: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Los estudiantes muestran dificultades significativas al trabajar con fracciones algebraicas. Identificar, simplificar y operar con fracciones algebraicas y amplificar un grupo de fracciones para convertirlas en homogéneas son competencias necesarias para abordar una amplia gama de problemas matemáticos, y su ausencia limita la capacidad de los estudiantes para avanzar en su comprensión de las matemáticas (Santoro et al. (2021).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pacing w:val="-1"/>
          <w:sz w:val="18"/>
          <w:szCs w:val="18"/>
          <w:lang w:val="es-CO"/>
        </w:rPr>
        <w:t>5. Variabilidad de Respuestas y Falta de Motivación:</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Existe una notable variabilidad en las respuestas dentro del grupo, especialmente cuando el procedimiento de resolución de problemas se extiende a 1 o 2 páginas. Además, la falta de motivación para leer el texto guía de manera disciplinada y completar las tareas de entrenamiento se traduce en una preparación inadecuada y un rendimiento inconsistente (Freire, 1970).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Propuesta de Innovación Didáctica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Para abordar estos problemas, proponemos un enfoque innovador que se centra en enseñar la resolución de ecuaciones desde el concepto de función, utilizando el lenguaje Python implementado a través de cuadernos Jupyter y las representaciones tabular y gráfica de las funciones asociadas a la ecuación. Este enfoque tiene como objetivo: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Reforzar la Comprensión Conceptual:</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Introducir el concepto de función como base para la resolución de ecuaciones permite a los estudiantes visualizar de manera tabular y gráfica y así entender mejor las ecuaciones como igualdad de funciones o o como una pregunta por los puntos donde, las funciones que forman los lados de la ecuación, son iguales; o entender la solución de una ecuación como buscar los puntos donde la función diferencia de los lados se hace cero. El uso de representaciones tabulares y gráficas facilita la comprensión de conceptos abstractos y su aplicación práctica (Guzman, 2002).</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2. Utilizar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La implementación de Python a través de Jupyter Notebooks proporciona un entorno interactivo y dinámico para la exploración matemática. Los estudiantes pueden experimentar con ecuaciones, funciones y datos en tiempo real, lo que promueve una comprensión más profunda y una mayor retención del conocimiento (Papert, 1980).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3. Integración de la Tecnología en el Aprendizaje:</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El uso de tecnología moderna no solo hace que el aprendizaje sea más atractivo, sino que también prepara a los estudiantes para utilizar herramientas computacionales en su futura carrera profesional. La programación en Python y el análisis de datos son habilidades valiosas en el campo de las matemáticas y más allá (Borba &amp; Villareal, 2005).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4. Promover la Disciplina y la Motivación:</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Al involucrar a los estudiantes en actividades prácticas y proyectos interactivos, se fomenta la disciplina y la motivación. La realización de tareas de programación y el análisis de resultados en tiempo real pueden hacer que el aprendizaje sea más relevante y estimulante (Bruner, 1960).</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Esta propuesta busca transformar la manera en que se enseña la resolución de ecuaciones, superando las dificultades tradicionales del razonamiento algebraico mediante un enfoque centrado en la función y apoyado en herramientas tecnológicas modernas que faciliten al estudiante el resolver las ecuaciones por observación, lectura o interpretación de las representaciones tabular y gráfica.</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Objetivo General:</w:t>
      </w:r>
      <w:r>
        <w:rPr>
          <w:rFonts w:eastAsia="Open Sans" w:cs="Open Sans" w:ascii="Open Sans" w:hAnsi="Open Sans"/>
          <w:b/>
          <w:bCs/>
          <w:spacing w:val="-1"/>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Presentar una perspectiva alternativa sobre la enseñanza de ecuaciones mediante funciones, utilizando herramientas tecnológicas como Jupyter Notebook y las librerías Sympy, Pandas, Matplotlib, ipywidgets y Plotly de Python, para resolver ecuaciones por inspección, observación, lectura o interpretación de representaciones tabulares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Objetivos Específicos: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1. </w:t>
      </w:r>
      <w:r>
        <w:rPr>
          <w:rFonts w:eastAsia="Open Sans" w:cs="Open Sans" w:ascii="Open Sans" w:hAnsi="Open Sans"/>
          <w:b w:val="false"/>
          <w:bCs w:val="false"/>
          <w:spacing w:val="-1"/>
          <w:sz w:val="18"/>
          <w:szCs w:val="18"/>
          <w:lang w:val="es-CO"/>
        </w:rPr>
        <w:t>Explorar el concepto de ecuaciones como comparaciones de funciones: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Analizar cómo la resolución de ecuaciones implica encontrar puntos del dominio donde dos funciones se igualan en valor.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2. </w:t>
      </w:r>
      <w:r>
        <w:rPr>
          <w:rFonts w:eastAsia="Open Sans" w:cs="Open Sans" w:ascii="Open Sans" w:hAnsi="Open Sans"/>
          <w:b w:val="false"/>
          <w:bCs w:val="false"/>
          <w:spacing w:val="-1"/>
          <w:sz w:val="18"/>
          <w:szCs w:val="18"/>
          <w:lang w:val="es-CO"/>
        </w:rPr>
        <w:t>Mostrar la utilidad de las representaciones tabulares y gráficas: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Demostrar cómo las representaciones tabulares y gráficas de funciones permiten a los estudiantes resolver ecuaciones por inspección, lectura o interpretación.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3. </w:t>
      </w:r>
      <w:r>
        <w:rPr>
          <w:rFonts w:eastAsia="Open Sans" w:cs="Open Sans" w:ascii="Open Sans" w:hAnsi="Open Sans"/>
          <w:b w:val="false"/>
          <w:bCs w:val="false"/>
          <w:spacing w:val="-1"/>
          <w:sz w:val="18"/>
          <w:szCs w:val="18"/>
          <w:lang w:val="es-CO"/>
        </w:rPr>
        <w:t>Incorporar la tecnología en la enseñanza de ecuaciones: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Utilizar Jupyter Notebooks y Python para crear representaciones visuales de funciones que faciliten la comprensión y 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4. </w:t>
      </w:r>
      <w:r>
        <w:rPr>
          <w:rFonts w:eastAsia="Open Sans" w:cs="Open Sans" w:ascii="Open Sans" w:hAnsi="Open Sans"/>
          <w:b w:val="false"/>
          <w:bCs w:val="false"/>
          <w:spacing w:val="-1"/>
          <w:sz w:val="18"/>
          <w:szCs w:val="18"/>
          <w:lang w:val="es-CO"/>
        </w:rPr>
        <w:t>Proponer un modelo de enseñanza de la modelación matemática:</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Desarrollar un enfoque educativo que priorice la enseñanza de la modelación matemática sobre la mera resolución de ecuaciones por métodos algebraicos, enfatizando la importancia actual de plantear modelos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5. Evaluar la efectividad del enfoque propuesto:</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Analizar y reflexionar sobre la efectividad de este enfoque alternativo en la educación matemática, basado en la experiencia docente y resultados prácticos.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Argumentación: La Importancia de la Tecnología en la Educación Matemática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La integración de la tecnología en la educación matemática es esencial en el contexto educativo actual. La tecnología no solo facilita el acceso a herramientas avanzadas de cálculo (Sympy de Python) y visualización (Matplotlib y Plotly de Python), sino que también transforma la forma en que los estudiantes interactúan con conceptos matemáticos (Papert, 1980). En particular, el uso de plataformas como Jupyter Notebook y bibliotecas como Sympy, Pandas, Matplotlib y Plotly en Python, abre nuevas oportunidades para la enseñanza y aprendizaje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Facilitación del Aprendizaje:</w:t>
      </w:r>
    </w:p>
    <w:p>
      <w:pPr>
        <w:pStyle w:val="Normal"/>
        <w:ind w:right="-1"/>
        <w:rPr>
          <w:b w:val="false"/>
          <w:bCs w:val="false"/>
        </w:rPr>
      </w:pPr>
      <w:r>
        <w:rPr>
          <w:rFonts w:eastAsia="Open Sans" w:cs="Open Sans" w:ascii="Open Sans" w:hAnsi="Open Sans"/>
          <w:b w:val="false"/>
          <w:bCs w:val="false"/>
          <w:spacing w:val="-1"/>
          <w:sz w:val="18"/>
          <w:szCs w:val="18"/>
          <w:lang w:val="es-CO"/>
        </w:rPr>
        <w:t>La tecnología permite a los estudiantes visualizar problemas complejos y entender conceptos abstractos a través de representaciones gráficas y tabulares. Esto es especialmente útil en la resolución de ecuaciones, donde las representaciones visuales pueden ayudar a los estudiantes a identificar soluciones por inspección, lectura o interpretación (Guzman, 2002).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Promoción de la Modelación Matemática:</w:t>
      </w:r>
    </w:p>
    <w:p>
      <w:pPr>
        <w:pStyle w:val="Normal"/>
        <w:ind w:right="-1"/>
        <w:rPr>
          <w:b w:val="false"/>
          <w:bCs w:val="false"/>
        </w:rPr>
      </w:pPr>
      <w:r>
        <w:rPr>
          <w:rFonts w:eastAsia="Open Sans" w:cs="Open Sans" w:ascii="Open Sans" w:hAnsi="Open Sans"/>
          <w:b w:val="false"/>
          <w:bCs w:val="false"/>
          <w:spacing w:val="-1"/>
          <w:sz w:val="18"/>
          <w:szCs w:val="18"/>
          <w:lang w:val="es-CO"/>
        </w:rPr>
        <w:t>La enseñanza tradicional se ha centrado en gran medida en la resolución de ecuaciones, dejando en segundo plano la importante habilidad de plantear modelos matemáticos. Sin embargo, la tecnología permite a los estudiantes desarrollar modelos de problemas reales y resolverlos utilizando herramientas computacionales. Esto no solo prepara a los estudiantes para abordar problemas del mundo real, sino que también les proporciona una comprensión más profunda de los conceptos matemáticos (Borba &amp; Villareal, 2005).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Acceso y Manipulación de Datos:</w:t>
      </w:r>
    </w:p>
    <w:p>
      <w:pPr>
        <w:pStyle w:val="Normal"/>
        <w:ind w:right="-1"/>
        <w:rPr>
          <w:b w:val="false"/>
          <w:bCs w:val="false"/>
        </w:rPr>
      </w:pPr>
      <w:r>
        <w:rPr>
          <w:rFonts w:eastAsia="Open Sans" w:cs="Open Sans" w:ascii="Open Sans" w:hAnsi="Open Sans"/>
          <w:b w:val="false"/>
          <w:bCs w:val="false"/>
          <w:spacing w:val="-1"/>
          <w:sz w:val="18"/>
          <w:szCs w:val="18"/>
          <w:lang w:val="es-CO"/>
        </w:rPr>
        <w:t>Con herramientas como Pandas y Matplotlib, los estudiantes pueden manejar y visualizar grandes conjuntos de datos, lo que es crucial en un mundo cada vez más impulsado por los datos. La capacidad de analizar datos y extraer información relevante es una habilidad valiosa que trasciende el aula y se aplica en numerosas disciplinas y profesiones (Bruner, 1960).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Innovación y Creatividad:</w:t>
      </w:r>
    </w:p>
    <w:p>
      <w:pPr>
        <w:pStyle w:val="Normal"/>
        <w:ind w:right="-1"/>
        <w:rPr>
          <w:b w:val="false"/>
          <w:bCs w:val="false"/>
        </w:rPr>
      </w:pPr>
      <w:r>
        <w:rPr>
          <w:rFonts w:eastAsia="Open Sans" w:cs="Open Sans" w:ascii="Open Sans" w:hAnsi="Open Sans"/>
          <w:b w:val="false"/>
          <w:bCs w:val="false"/>
          <w:spacing w:val="-1"/>
          <w:sz w:val="18"/>
          <w:szCs w:val="18"/>
          <w:lang w:val="es-CO"/>
        </w:rPr>
        <w:t>La tecnología fomenta la innovación y la creatividad en la resolución de problemas matemáticos. Los estudiantes pueden experimentar con diferentes enfoques y técnicas, desarrollando soluciones innovadoras a problemas complejos. Esto no solo enriquece su aprendizaje, sino que también los prepara para enfrentar los desafíos del futuro (Freire, 1970).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En conclusión, la integración de la tecnología en la educación matemática no solo mejora la comprensión y la resolución de problemas, sino que también prepara a los estudiantes para un mundo en el que la tecnología y los datos juegan un papel crucial. En el contexto de este artículo reflexivo, la tecnología permite un enfoque alternativo y efectivo para la enseñanza de ecuaciones, facilitando una comprensión más profunda y práctica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Marco Teórico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Definición de Ecuaciones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Relación entre Expresiones Algebraicas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ecuaciones son comparaciones de expresiones algebraicas que se igualan para encontrar los valores de las variables que satisfacen dicha igualdad. Las funciones, por otro lado, son relaciones entre un conjunto de entrada (dominio) y un conjunto de salida (rango) donde cada entrada está asociada con una única salida. La resolución de ecuaciones a través del enfoque funcional permite utilizar representaciones gráficas y tabulares para identificar soluciones sin necesidad de manipulación algebraica avanzada, facilitando el acceso a la comprensión de conceptos fundamentales.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Concepto de Igualdad y Diferencia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igualdad de funciones implica que dos funciones producen el mismo valor para cada punto de su dominio común. Esta perspectiva puede ser utilizada para resolver ecuaciones al identificar puntos donde dos funciones se intersectan gráficamente, es decir, donde tienen el mismo valor. Las diferencias entre funciones pueden analizarse gráficamente o mediante tablas para determinar intervalos y puntos específicos donde se cumple la igualdad, permitiendo un enfoque más visual y menos abstracto para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Aprendizaje Basado en Problemas (ABP)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Justificación del Uso del ABP en la Enseñanza de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ABP es una metodología pedagógica que se centra en el aprendizaje a través de la resolución de problemas reales. Este enfoque fomenta el pensamiento crítico, la creatividad y la capacidad de aplicar conocimientos teóricos a situaciones prácticas. En el contexto de la enseñanza de ecuaciones mediante funciones, el ABP permite a los estudiantes abordar problemas contextualizados que requieren la interpretación de datos y el uso de herramientas computacionales para encontrar soluciones, promoviendo así una comprensión más profunda y aplicada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Justificación de un Enfoque Pedagógico de Aula Invertida: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aula invertida es una estrategia donde los estudiantes interactúan con el material de aprendizaje antes de la clase, a menudo a través de recursos digitales como videos y cuadernos interactivos. Este enfoque es especialmente adecuado para la enseñanza de ecuaciones mediante funciones, ya que permite a los estudiantes explorar y experimentar con representaciones gráficas y tabulares de funciones a su propio ritmo.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utilización de cuadernos Jupyter publicados en repositorios como GitHub, junto con videos de apoyo en plataformas como YouTube (por ejemplo, el canal DiMathData), facilita un aprendizaje autónomo y experimental. Los estudiantes pueden acceder a recursos interactivos que les permiten manipular funciones y observar resultados inmediatos, desarrollando así habilidades prácticas y reforzando su comprensión teórica fuera del entorno tradicional de clase. Esto no solo mejora la accesibilidad y el compromiso, sino que también permite que el tiempo de clase se utilice para la discusión y resolución colaborativa de problemas más complejos.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Diferenciación entre el lenguaje algebraico y el 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Lenguaje Algebraico en Educación Secundaria y Universitaria: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En la educación secundaria y universitaria, se enseña el uso del lenguaje algebraico para representar relaciones matemáticas y resolver problemas. Este lenguaje es caracterizado por su concisión y simplicidad.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Simplicidad y Concisión:</w:t>
      </w:r>
      <w:r>
        <w:rPr>
          <w:rFonts w:eastAsia="Open Sans" w:cs="Open Sans" w:ascii="Open Sans" w:hAnsi="Open Sans"/>
          <w:sz w:val="20"/>
          <w:szCs w:val="20"/>
          <w:lang w:val="es-CO"/>
        </w:rPr>
        <w:t xml:space="preserve"> Las variables en el lenguaje algebraico suelen ser representadas por una sola letra (como  h  para altura,  t  para tiempo, x  e  y para coordenadas, etc.). Esto facilita la escritura y la manipulación de ecuaciones matemáticas, manteniéndolas cortas y directas.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Ejemplo:</w:t>
      </w:r>
      <w:r>
        <w:rPr>
          <w:rFonts w:eastAsia="Open Sans" w:cs="Open Sans" w:ascii="Open Sans" w:hAnsi="Open Sans"/>
          <w:sz w:val="20"/>
          <w:szCs w:val="20"/>
          <w:lang w:val="es-CO"/>
        </w:rPr>
        <w:t xml:space="preserve"> Una ecuación que describe el movimiento vertical de un objeto bajo la influencia de la gravedad puede ser expresada de manera compacta como: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h = -16t^2 + 800t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donde  h  representa la altura y  t  el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Python, por otro lado, es un lenguaje de programación ampliamente utilizado tanto en la enseñanza de programación como en la aplicación práctica de la matemática y la ciencia. Aunque también busca ser fácil de escribir y leer, utiliza convenciones diferentes para la nomenclatura de variables y estructuras.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Abreviaturas y Legibilidad: </w:t>
      </w:r>
      <w:r>
        <w:rPr>
          <w:rFonts w:eastAsia="Open Sans" w:cs="Open Sans" w:ascii="Open Sans" w:hAnsi="Open Sans"/>
          <w:sz w:val="20"/>
          <w:szCs w:val="20"/>
          <w:lang w:val="es-CO"/>
        </w:rPr>
        <w:t>En Python, las variables suelen tener nombres más descriptivos, aunque abreviados, para mejorar la legibilidad del código y hacerlo más comprensible para otras personas que puedan leerlo. Esta práctica es conocida como "self-documenting code" o código autodescriptivo.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Ejemplo:</w:t>
      </w:r>
      <w:r>
        <w:rPr>
          <w:rFonts w:eastAsia="Open Sans" w:cs="Open Sans" w:ascii="Open Sans" w:hAnsi="Open Sans"/>
          <w:sz w:val="20"/>
          <w:szCs w:val="20"/>
          <w:lang w:val="es-CO"/>
        </w:rPr>
        <w:t xml:space="preserve"> El mismo modelo de lanzamiento vertical se traduciría en Python de la siguiente manera: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altura = -16 * tiempo**2 + 800 *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Aquí, `altura` y `tiempo` son nombres de variables que, aunque más largos que una sola letra, son intuitivos y hacen que el código sea más fácil de entender para alguien que lo lea, especialmente si no está familiarizado con la notación algebraica específica.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Comparación y Beneficios de Cada Enfoque: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1. Longitud y Complejidad: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 </w:t>
      </w:r>
      <w:r>
        <w:rPr>
          <w:rFonts w:eastAsia="Open Sans" w:cs="Open Sans" w:ascii="Open Sans" w:hAnsi="Open Sans"/>
          <w:b/>
          <w:bCs/>
          <w:sz w:val="20"/>
          <w:szCs w:val="20"/>
          <w:lang w:val="es-CO"/>
        </w:rPr>
        <w:t>- Lenguaje Algebraico:</w:t>
      </w:r>
      <w:r>
        <w:rPr>
          <w:rFonts w:eastAsia="Open Sans" w:cs="Open Sans" w:ascii="Open Sans" w:hAnsi="Open Sans"/>
          <w:sz w:val="20"/>
          <w:szCs w:val="20"/>
          <w:lang w:val="es-CO"/>
        </w:rPr>
        <w:t xml:space="preserve"> Utiliza notaciones breves, lo que es ventajoso para operaciones matemáticas rápidas y compactas.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Python:</w:t>
      </w:r>
      <w:r>
        <w:rPr>
          <w:rFonts w:eastAsia="Open Sans" w:cs="Open Sans" w:ascii="Open Sans" w:hAnsi="Open Sans"/>
          <w:sz w:val="20"/>
          <w:szCs w:val="20"/>
          <w:lang w:val="es-CO"/>
        </w:rPr>
        <w:t xml:space="preserve"> Utiliza nombres de variables más largos y descriptivos, lo que puede aumentar ligeramente la longitud del código, pero mejora la claridad y la comprensión.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2. Contexto de Uso: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Lenguaje Algebraico: Ideal para entornos académicos y teóricos donde la rapidez y la simplicidad en la manipulación de ecuaciones es crucial.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Python:</w:t>
      </w:r>
      <w:r>
        <w:rPr>
          <w:rFonts w:eastAsia="Open Sans" w:cs="Open Sans" w:ascii="Open Sans" w:hAnsi="Open Sans"/>
          <w:sz w:val="20"/>
          <w:szCs w:val="20"/>
          <w:lang w:val="es-CO"/>
        </w:rPr>
        <w:t xml:space="preserve"> Ideal para programación y desarrollo de software donde la claridad y la capacidad de mantenimiento del código son esenciales.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3. Facilidad de Escritura y Lectura: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Lenguaje Algebraico:</w:t>
      </w:r>
      <w:r>
        <w:rPr>
          <w:rFonts w:eastAsia="Open Sans" w:cs="Open Sans" w:ascii="Open Sans" w:hAnsi="Open Sans"/>
          <w:sz w:val="20"/>
          <w:szCs w:val="20"/>
          <w:lang w:val="es-CO"/>
        </w:rPr>
        <w:t xml:space="preserve"> Fácil de escribir rápidamente y manipular algebraicamente, pero puede ser menos claro para alguien que no esté familiarizado con la notación.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 Python: </w:t>
      </w:r>
      <w:r>
        <w:rPr>
          <w:rFonts w:eastAsia="Open Sans" w:cs="Open Sans" w:ascii="Open Sans" w:hAnsi="Open Sans"/>
          <w:sz w:val="20"/>
          <w:szCs w:val="20"/>
          <w:lang w:val="es-CO"/>
        </w:rPr>
        <w:t>Puede requerir más tiempo para escribir debido a los nombres de variables más largos, pero la claridad resultante facilita la lectura y comprensión por parte de otros.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mientras que el lenguaje algebraico se destaca por su brevedad y facilidad de manipulación matemática, Python se distingue por su claridad y legibilidad, factores importantes en el desarrollo de software y en la colaboración entre múltiples programadores. Ambos enfoques tienen sus propios méritos y se utilizan en diferentes contextos dependiendo de las necesidades específicas de cada situación.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3. Metodología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Descripción de la implementación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este apartado, se describirá cómo se implementa la enseñanza de la resolución de ecuaciones a partir del concepto de función, utilizando Python a través de Jupyter Notebooks. La implementación se enfocará en el uso de representaciones tabulares y gráficas para favorecer el entendimiento conceptual sobre el algebraico tradicional.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Uso de Jupyter Notebooks y librerías de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Jupyter Notebooks se utiliza como herramienta central para la enseñanza debido a su capacidad de combinar texto explicativo, código ejecutable y visualizaciones en un único documento interactivo. Las siguientes librerías de Python se integran en las actividades: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NumPy:</w:t>
      </w:r>
      <w:r>
        <w:rPr>
          <w:rFonts w:eastAsia="Open Sans" w:cs="Open Sans" w:ascii="Open Sans" w:hAnsi="Open Sans"/>
          <w:sz w:val="20"/>
          <w:szCs w:val="20"/>
          <w:lang w:val="es-CO"/>
        </w:rPr>
        <w:t xml:space="preserve"> Utilizada para manejar operaciones numéricas y manipulación de arreglos, proporcionando una base sólida para los cálculos necesarios en las actividades.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Pandas:</w:t>
      </w:r>
      <w:r>
        <w:rPr>
          <w:rFonts w:eastAsia="Open Sans" w:cs="Open Sans" w:ascii="Open Sans" w:hAnsi="Open Sans"/>
          <w:sz w:val="20"/>
          <w:szCs w:val="20"/>
          <w:lang w:val="es-CO"/>
        </w:rPr>
        <w:t xml:space="preserve"> Empleada para la manipulación y análisis de datos tabulares, permitiendo a los estudiantes trabajar con conjuntos de datos y comprender cómo se representan las funciones en forma de tablas.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Matplotlib y Plotly:</w:t>
      </w:r>
      <w:r>
        <w:rPr>
          <w:rFonts w:eastAsia="Open Sans" w:cs="Open Sans" w:ascii="Open Sans" w:hAnsi="Open Sans"/>
          <w:sz w:val="20"/>
          <w:szCs w:val="20"/>
          <w:lang w:val="es-CO"/>
        </w:rPr>
        <w:t xml:space="preserve"> Estas librerías son utilizadas para la creación de gráficos. Matplotlib ofrece gráficos estáticos y básicos, mientras que Plotly permite la creación de gráficos interactivos, ayudando a los estudiantes a visualizar y explorar funciones y sus soluciones gráficamente.</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Ipywidgets:</w:t>
      </w:r>
      <w:r>
        <w:rPr>
          <w:rFonts w:eastAsia="Open Sans" w:cs="Open Sans" w:ascii="Open Sans" w:hAnsi="Open Sans"/>
          <w:sz w:val="20"/>
          <w:szCs w:val="20"/>
          <w:lang w:val="es-CO"/>
        </w:rPr>
        <w:t xml:space="preserve"> Esta librería se usa para crear widgets interactivos dentro de los cuadernos Jupyter, permitiendo a los estudiantes manipular parámetros de las funciones y observar en tiempo real cómo afectan las soluciones de las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de actividades y ejercicios realizados en clase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 xml:space="preserve">- </w:t>
      </w:r>
      <w:r>
        <w:rPr>
          <w:rFonts w:eastAsia="Open Sans" w:cs="Open Sans" w:ascii="Open Sans" w:hAnsi="Open Sans"/>
          <w:b/>
          <w:bCs/>
          <w:color w:val="000000"/>
          <w:sz w:val="20"/>
          <w:szCs w:val="20"/>
          <w:shd w:fill="auto" w:val="clear"/>
          <w:lang w:val="es-CO"/>
        </w:rPr>
        <w:t xml:space="preserve">Actividad 1: </w:t>
      </w:r>
      <w:r>
        <w:rPr>
          <w:rFonts w:eastAsia="Open Sans" w:cs="Open Sans" w:ascii="Open Sans" w:hAnsi="Open Sans"/>
          <w:b w:val="false"/>
          <w:color w:val="000000"/>
          <w:sz w:val="20"/>
          <w:szCs w:val="20"/>
          <w:shd w:fill="auto" w:val="clear"/>
          <w:lang w:val="es-CO"/>
        </w:rPr>
        <w:t>Introducción a las funciones y su representación algebraica, tabular y gráfica</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Los estudiantes usan NumPy para definir funciones matemáticas simples, pandas para obtener representaciones tabulares y Matplotlib para graficarlas. Se introduce el concepto de cómo una ecuación puede ser visualizada como una función en un gráfico.</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Ejercicio: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Definir una ecuación a partir del enunciado verbal "determine todos los números reales cuyo doble es igual a su cuadrado",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Luego modelo algebraicamente este enunciado verbal a través de una ecuación: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2x = x^{2}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_ Luego defina la función diferencia de los lados de la ecuación anterior</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f(x) = 2x - x^{2}</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y graficarla. Identificar visualmente la raíz de la función (donde cruza el eje $x$).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Tome funciones definidas como diferencias para interpretar los ceros de las mismas como puntos donde la diferencia se hace cero, o donde el minuendo es igual al sustraendo.</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0"/>
          <w:szCs w:val="20"/>
          <w:highlight w:val="none"/>
          <w:shd w:fill="auto" w:val="clear"/>
        </w:rPr>
      </w:pPr>
      <w:r>
        <w:rPr>
          <w:rFonts w:eastAsia="Calibri" w:cs="" w:cstheme="minorBidi" w:eastAsiaTheme="minorHAnsi"/>
          <w:b w:val="false"/>
          <w:color w:val="000000"/>
          <w:sz w:val="20"/>
          <w:szCs w:val="20"/>
          <w:shd w:fill="auto" w:val="clear"/>
        </w:rPr>
        <w:t xml:space="preserve">El siguiente es el código python para obtener la tabla de la función: </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cs="" w:cstheme="minorBidi" w:ascii="Droid Sans Mono;monospace;monospace" w:hAnsi="Droid Sans Mono;monospace;monospace"/>
          <w:b w:val="false"/>
          <w:color w:val="6A9955"/>
          <w:sz w:val="21"/>
          <w:shd w:fill="auto" w:val="clear"/>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xml:space="preserve"># x: es uno de los números que buscamos </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2x = x^{2}</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numpy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569CD6"/>
          <w:sz w:val="21"/>
          <w:shd w:fill="auto" w:val="clear"/>
        </w:rPr>
        <w:t>def</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f</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x</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return</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2</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x</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2</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dominio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arange</w:t>
      </w:r>
      <w:r>
        <w:rPr>
          <w:rFonts w:eastAsia="Calibri" w:cs="" w:cstheme="minorBidi" w:eastAsiaTheme="minorHAnsi"/>
          <w:b w:val="false"/>
          <w:color w:val="CCCCCC"/>
          <w:sz w:val="21"/>
          <w:shd w:fill="auto" w:val="clear"/>
        </w:rPr>
        <w:t>(</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4</w:t>
      </w:r>
      <w:r>
        <w:rPr>
          <w:rFonts w:eastAsia="Calibri" w:cs="" w:cstheme="minorBidi" w:eastAsiaTheme="minorHAnsi"/>
          <w:b w:val="false"/>
          <w:color w:val="CCCCCC"/>
          <w:sz w:val="21"/>
          <w:shd w:fill="auto" w:val="clear"/>
        </w:rPr>
        <w:t>,</w:t>
      </w:r>
      <w:r>
        <w:rPr>
          <w:rFonts w:eastAsia="Calibri" w:cs="" w:cstheme="minorBidi" w:eastAsiaTheme="minorHAnsi"/>
          <w:b w:val="false"/>
          <w:color w:val="B5CEA8"/>
          <w:sz w:val="21"/>
          <w:shd w:fill="auto" w:val="clear"/>
        </w:rPr>
        <w:t>4</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1</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1</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6A9955"/>
          <w:sz w:val="21"/>
          <w:shd w:fill="auto" w:val="clear"/>
        </w:rPr>
        <w:t># crea la progresión aritmética de puntos del dominio de la función</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rango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f</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dominio</w:t>
      </w:r>
      <w:r>
        <w:rPr>
          <w:rFonts w:eastAsia="Calibri" w:cs="" w:cstheme="minorBidi" w:eastAsiaTheme="minorHAnsi"/>
          <w:b w:val="false"/>
          <w:color w:val="CCCCCC"/>
          <w:sz w:val="21"/>
          <w:shd w:fill="auto" w:val="clear"/>
        </w:rPr>
        <w:t xml:space="preserve">) </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pandas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tabla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w:t>
      </w:r>
      <w:r>
        <w:rPr>
          <w:rFonts w:eastAsia="Calibri" w:cs="" w:cstheme="minorBidi" w:eastAsiaTheme="minorHAnsi"/>
          <w:b w:val="false"/>
          <w:color w:val="4EC9B0"/>
          <w:sz w:val="21"/>
          <w:shd w:fill="auto" w:val="clear"/>
        </w:rPr>
        <w:t>DataFrame</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'numeros 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dominio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'valores y o f(x)'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rango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tabla</w:t>
      </w:r>
      <w:r>
        <w:rPr>
          <w:rFonts w:eastAsia="Calibri" w:cs="" w:cstheme="minorBidi" w:eastAsiaTheme="minorHAnsi"/>
          <w:b w:val="false"/>
          <w:color w:val="CCCCCC"/>
          <w:sz w:val="21"/>
          <w:shd w:fill="auto" w:val="clear"/>
        </w:rPr>
        <w:t xml:space="preserve"> </w:t>
      </w:r>
    </w:p>
    <w:p>
      <w:pPr>
        <w:pStyle w:val="Normal"/>
        <w:spacing w:lineRule="atLeast" w:line="285"/>
        <w:rPr>
          <w:rFonts w:ascii="Droid Sans Mono;monospace;monospace" w:hAnsi="Droid Sans Mono;monospace;monospace" w:cs="" w:cstheme="minorBidi"/>
          <w:b w:val="false"/>
          <w:color w:val="CCCCCC"/>
          <w:sz w:val="21"/>
          <w:highlight w:val="none"/>
          <w:shd w:fill="auto" w:val="clear"/>
        </w:rPr>
      </w:pPr>
      <w:r>
        <w:rPr>
          <w:rFonts w:cs="" w:cstheme="minorBidi" w:ascii="Droid Sans Mono;monospace;monospace" w:hAnsi="Droid Sans Mono;monospace;monospace"/>
          <w:b w:val="false"/>
          <w:color w:val="CCCCCC"/>
          <w:sz w:val="21"/>
          <w:shd w:fill="auto" w:val="clear"/>
        </w:rPr>
      </w:r>
    </w:p>
    <w:p>
      <w:pPr>
        <w:pStyle w:val="Normal"/>
        <w:spacing w:lineRule="atLeast" w:line="285"/>
        <w:ind w:hanging="0" w:left="0" w:right="0"/>
        <w:rPr>
          <w:rFonts w:ascii="Droid Sans Mono;monospace;monospace" w:hAnsi="Droid Sans Mono;monospace;monospace" w:cs="" w:cstheme="minorBidi"/>
          <w:b/>
          <w:bCs/>
          <w:color w:val="000000"/>
          <w:sz w:val="21"/>
          <w:highlight w:val="none"/>
          <w:shd w:fill="auto" w:val="clear"/>
        </w:rPr>
      </w:pPr>
      <w:r>
        <w:rPr>
          <w:rFonts w:eastAsia="Calibri" w:cs="" w:cstheme="minorBidi" w:eastAsiaTheme="minorHAnsi"/>
          <w:b/>
          <w:bCs/>
          <w:color w:val="000000"/>
          <w:sz w:val="21"/>
          <w:shd w:fill="auto" w:val="clear"/>
        </w:rPr>
        <w:t>Representación tabular de la función diferencia de los lados de la ecuación</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20"/>
        <w:gridCol w:w="4319"/>
      </w:tblGrid>
      <w:tr>
        <w:trPr/>
        <w:tc>
          <w:tcPr>
            <w:tcW w:w="4320" w:type="dxa"/>
            <w:tcBorders/>
          </w:tcPr>
          <w:p>
            <w:pPr>
              <w:pStyle w:val="Normal"/>
              <w:rPr/>
            </w:pPr>
            <w:r>
              <w:rPr/>
              <w:t>numeros x</w:t>
            </w:r>
          </w:p>
        </w:tc>
        <w:tc>
          <w:tcPr>
            <w:tcW w:w="4319" w:type="dxa"/>
            <w:tcBorders/>
          </w:tcPr>
          <w:p>
            <w:pPr>
              <w:pStyle w:val="Normal"/>
              <w:rPr/>
            </w:pPr>
            <w:r>
              <w:rPr/>
              <w:t>valores y o f(x)</w:t>
            </w:r>
          </w:p>
        </w:tc>
      </w:tr>
      <w:tr>
        <w:trPr/>
        <w:tc>
          <w:tcPr>
            <w:tcW w:w="4320" w:type="dxa"/>
            <w:tcBorders/>
          </w:tcPr>
          <w:p>
            <w:pPr>
              <w:pStyle w:val="Normal"/>
              <w:rPr/>
            </w:pPr>
            <w:r>
              <w:rPr/>
              <w:t>-4</w:t>
            </w:r>
          </w:p>
        </w:tc>
        <w:tc>
          <w:tcPr>
            <w:tcW w:w="4319" w:type="dxa"/>
            <w:tcBorders/>
          </w:tcPr>
          <w:p>
            <w:pPr>
              <w:pStyle w:val="Normal"/>
              <w:rPr/>
            </w:pPr>
            <w:r>
              <w:rPr/>
              <w:t>-24</w:t>
            </w:r>
          </w:p>
        </w:tc>
      </w:tr>
      <w:tr>
        <w:trPr/>
        <w:tc>
          <w:tcPr>
            <w:tcW w:w="4320" w:type="dxa"/>
            <w:tcBorders/>
          </w:tcPr>
          <w:p>
            <w:pPr>
              <w:pStyle w:val="Normal"/>
              <w:rPr/>
            </w:pPr>
            <w:r>
              <w:rPr/>
              <w:t>-3</w:t>
            </w:r>
          </w:p>
        </w:tc>
        <w:tc>
          <w:tcPr>
            <w:tcW w:w="4319" w:type="dxa"/>
            <w:tcBorders/>
          </w:tcPr>
          <w:p>
            <w:pPr>
              <w:pStyle w:val="Normal"/>
              <w:rPr/>
            </w:pPr>
            <w:r>
              <w:rPr/>
              <w:t>-15</w:t>
            </w:r>
          </w:p>
        </w:tc>
      </w:tr>
      <w:tr>
        <w:trPr/>
        <w:tc>
          <w:tcPr>
            <w:tcW w:w="4320" w:type="dxa"/>
            <w:tcBorders/>
          </w:tcPr>
          <w:p>
            <w:pPr>
              <w:pStyle w:val="Normal"/>
              <w:rPr/>
            </w:pPr>
            <w:r>
              <w:rPr/>
              <w:t>-2</w:t>
            </w:r>
          </w:p>
        </w:tc>
        <w:tc>
          <w:tcPr>
            <w:tcW w:w="4319" w:type="dxa"/>
            <w:tcBorders/>
          </w:tcPr>
          <w:p>
            <w:pPr>
              <w:pStyle w:val="Normal"/>
              <w:rPr/>
            </w:pPr>
            <w:r>
              <w:rPr/>
              <w:t>-8</w:t>
            </w:r>
          </w:p>
        </w:tc>
      </w:tr>
      <w:tr>
        <w:trPr/>
        <w:tc>
          <w:tcPr>
            <w:tcW w:w="4320" w:type="dxa"/>
            <w:tcBorders/>
          </w:tcPr>
          <w:p>
            <w:pPr>
              <w:pStyle w:val="Normal"/>
              <w:rPr/>
            </w:pPr>
            <w:r>
              <w:rPr/>
              <w:t>-1</w:t>
            </w:r>
          </w:p>
        </w:tc>
        <w:tc>
          <w:tcPr>
            <w:tcW w:w="4319" w:type="dxa"/>
            <w:tcBorders/>
          </w:tcPr>
          <w:p>
            <w:pPr>
              <w:pStyle w:val="Normal"/>
              <w:rPr/>
            </w:pPr>
            <w:r>
              <w:rPr/>
              <w:t>-3</w:t>
            </w:r>
          </w:p>
        </w:tc>
      </w:tr>
      <w:tr>
        <w:trPr/>
        <w:tc>
          <w:tcPr>
            <w:tcW w:w="4320" w:type="dxa"/>
            <w:tcBorders/>
          </w:tcPr>
          <w:p>
            <w:pPr>
              <w:pStyle w:val="Normal"/>
              <w:rPr/>
            </w:pPr>
            <w:r>
              <w:rPr/>
              <w:t>0</w:t>
            </w:r>
          </w:p>
        </w:tc>
        <w:tc>
          <w:tcPr>
            <w:tcW w:w="4319" w:type="dxa"/>
            <w:tcBorders/>
          </w:tcPr>
          <w:p>
            <w:pPr>
              <w:pStyle w:val="Normal"/>
              <w:rPr/>
            </w:pPr>
            <w:r>
              <w:rPr/>
              <w:t>0</w:t>
            </w:r>
          </w:p>
        </w:tc>
      </w:tr>
      <w:tr>
        <w:trPr/>
        <w:tc>
          <w:tcPr>
            <w:tcW w:w="4320" w:type="dxa"/>
            <w:tcBorders/>
          </w:tcPr>
          <w:p>
            <w:pPr>
              <w:pStyle w:val="Normal"/>
              <w:rPr/>
            </w:pPr>
            <w:r>
              <w:rPr/>
              <w:t>1</w:t>
            </w:r>
          </w:p>
        </w:tc>
        <w:tc>
          <w:tcPr>
            <w:tcW w:w="4319" w:type="dxa"/>
            <w:tcBorders/>
          </w:tcPr>
          <w:p>
            <w:pPr>
              <w:pStyle w:val="Normal"/>
              <w:rPr/>
            </w:pPr>
            <w:r>
              <w:rPr/>
              <w:t>1</w:t>
            </w:r>
          </w:p>
        </w:tc>
      </w:tr>
      <w:tr>
        <w:trPr/>
        <w:tc>
          <w:tcPr>
            <w:tcW w:w="4320" w:type="dxa"/>
            <w:tcBorders/>
          </w:tcPr>
          <w:p>
            <w:pPr>
              <w:pStyle w:val="Normal"/>
              <w:rPr/>
            </w:pPr>
            <w:r>
              <w:rPr/>
              <w:t>2</w:t>
            </w:r>
          </w:p>
        </w:tc>
        <w:tc>
          <w:tcPr>
            <w:tcW w:w="4319" w:type="dxa"/>
            <w:tcBorders/>
          </w:tcPr>
          <w:p>
            <w:pPr>
              <w:pStyle w:val="Normal"/>
              <w:rPr/>
            </w:pPr>
            <w:r>
              <w:rPr/>
              <w:t>0</w:t>
            </w:r>
          </w:p>
        </w:tc>
      </w:tr>
      <w:tr>
        <w:trPr/>
        <w:tc>
          <w:tcPr>
            <w:tcW w:w="4320" w:type="dxa"/>
            <w:tcBorders/>
          </w:tcPr>
          <w:p>
            <w:pPr>
              <w:pStyle w:val="Normal"/>
              <w:rPr/>
            </w:pPr>
            <w:r>
              <w:rPr/>
              <w:t>3</w:t>
            </w:r>
          </w:p>
        </w:tc>
        <w:tc>
          <w:tcPr>
            <w:tcW w:w="4319" w:type="dxa"/>
            <w:tcBorders/>
          </w:tcPr>
          <w:p>
            <w:pPr>
              <w:pStyle w:val="Normal"/>
              <w:rPr/>
            </w:pPr>
            <w:r>
              <w:rPr/>
              <w:t>-3</w:t>
            </w:r>
          </w:p>
        </w:tc>
      </w:tr>
      <w:tr>
        <w:trPr/>
        <w:tc>
          <w:tcPr>
            <w:tcW w:w="4320" w:type="dxa"/>
            <w:tcBorders/>
          </w:tcPr>
          <w:p>
            <w:pPr>
              <w:pStyle w:val="Normal"/>
              <w:rPr/>
            </w:pPr>
            <w:r>
              <w:rPr/>
              <w:t>4</w:t>
            </w:r>
          </w:p>
        </w:tc>
        <w:tc>
          <w:tcPr>
            <w:tcW w:w="4319" w:type="dxa"/>
            <w:tcBorders/>
          </w:tcPr>
          <w:p>
            <w:pPr>
              <w:pStyle w:val="Normal"/>
              <w:rPr/>
            </w:pPr>
            <w:r>
              <w:rPr/>
              <w:t>-8</w:t>
            </w:r>
          </w:p>
        </w:tc>
      </w:tr>
    </w:tbl>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Tabla 1</w:t>
      </w:r>
    </w:p>
    <w:p>
      <w:pPr>
        <w:pStyle w:val="Normal"/>
        <w:ind w:right="-1"/>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drawing>
          <wp:anchor behindDoc="0" distT="0" distB="0" distL="0" distR="0" simplePos="0" locked="0" layoutInCell="0" allowOverlap="1" relativeHeight="3">
            <wp:simplePos x="0" y="0"/>
            <wp:positionH relativeFrom="column">
              <wp:posOffset>29845</wp:posOffset>
            </wp:positionH>
            <wp:positionV relativeFrom="paragraph">
              <wp:posOffset>154305</wp:posOffset>
            </wp:positionV>
            <wp:extent cx="5486400" cy="3657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3657600"/>
                    </a:xfrm>
                    <a:prstGeom prst="rect">
                      <a:avLst/>
                    </a:prstGeom>
                  </pic:spPr>
                </pic:pic>
              </a:graphicData>
            </a:graphic>
          </wp:anchor>
        </w:drawing>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 xml:space="preserve">Figura 1   </w:t>
      </w:r>
    </w:p>
    <w:p>
      <w:pPr>
        <w:pStyle w:val="Normal"/>
        <w:ind w:right="-1"/>
        <w:rPr>
          <w:b/>
          <w:bCs/>
        </w:rPr>
      </w:pPr>
      <w:r>
        <w:rPr>
          <w:b/>
          <w:bCs/>
        </w:rPr>
      </w:r>
    </w:p>
    <w:p>
      <w:pPr>
        <w:pStyle w:val="Normal"/>
        <w:ind w:right="-1"/>
        <w:rPr>
          <w:b w:val="false"/>
          <w:bCs w:val="false"/>
        </w:rPr>
      </w:pPr>
      <w:r>
        <w:rPr>
          <w:b w:val="false"/>
          <w:bCs w:val="false"/>
        </w:rPr>
        <w:t xml:space="preserve">Se interpreta la solución del gráfico, solo observando los puntos en los que el gráfico de la función corta el eje horizontal, que se interpreta como los puntos en los que la diferencia se hace cero. </w:t>
      </w:r>
    </w:p>
    <w:p>
      <w:pPr>
        <w:pStyle w:val="Normal"/>
        <w:ind w:right="-1"/>
        <w:rPr>
          <w:b/>
          <w:bCs/>
        </w:rPr>
      </w:pPr>
      <w:r>
        <w:rPr>
          <w:b/>
          <w:bCs/>
        </w:rPr>
      </w:r>
    </w:p>
    <w:p>
      <w:pPr>
        <w:pStyle w:val="Normal"/>
        <w:ind w:right="-1"/>
        <w:rPr>
          <w:rFonts w:ascii="Droid Sans Mono;monospace;monospace" w:hAnsi="Droid Sans Mono;monospace;monospace" w:cs="" w:cstheme="minorBidi"/>
          <w:b/>
          <w:color w:val="000000"/>
          <w:sz w:val="21"/>
          <w:highlight w:val="none"/>
          <w:shd w:fill="auto" w:val="clear"/>
        </w:rPr>
      </w:pPr>
      <w:r>
        <w:rPr>
          <w:rFonts w:eastAsia="Open Sans" w:cs="Open Sans" w:ascii="Open Sans" w:hAnsi="Open Sans"/>
          <w:b/>
          <w:bCs/>
          <w:color w:val="000000"/>
          <w:sz w:val="20"/>
          <w:szCs w:val="20"/>
          <w:shd w:fill="auto" w:val="clear"/>
          <w:lang w:val="es-CO"/>
        </w:rPr>
        <w:t>Actividad 2: Modelar con lenguaje python y lenguaje algebraico, resolver con sympy, Representación tabular y gráfica de funciones</w:t>
      </w:r>
    </w:p>
    <w:p>
      <w:pPr>
        <w:pStyle w:val="Normal"/>
        <w:spacing w:lineRule="atLeast" w:line="285"/>
        <w:ind w:hanging="0" w:left="0" w:right="0"/>
        <w:rPr>
          <w:rFonts w:ascii="Droid Sans Mono;monospace;monospace" w:hAnsi="Droid Sans Mono;monospace;monospace" w:cs="" w:cstheme="minorBidi"/>
          <w:b/>
          <w:color w:val="000000"/>
          <w:sz w:val="21"/>
          <w:highlight w:val="none"/>
          <w:shd w:fill="auto" w:val="clear"/>
        </w:rPr>
      </w:pPr>
      <w:r>
        <w:rPr>
          <w:rFonts w:eastAsia="Calibri" w:cs="" w:cstheme="minorBidi" w:eastAsiaTheme="minorHAnsi"/>
          <w:b/>
          <w:color w:val="000000"/>
          <w:sz w:val="21"/>
          <w:shd w:fill="auto" w:val="clear"/>
        </w:rPr>
        <w:t>Problema</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Actualmente, la edad del padre es tres veces la edad de su hijo. Y dentro de quince años, la edad del padre será el doble de la de su hijo. Determine las edades actuales de ellos.</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Los estudiantes utilizan lenguaje algebraico para modelar la situación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Usando Pandas, los estudiantes crean la representación tabular de la función diferencia. Se les enseña a interpretar la tabla para encontrar en ella la solución de la ecuación y a conectar la representación tabular con la gráfica.</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Usando Matplotlib los estudiantes grafican la función diferencia de los lados de la ecuación. Luego se les enseña a resolver el problema a partir de la observación del gráfico.</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Veamos la tres maneras de solución de este problema, modelando para luego resolver por observación:   </w:t>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Empieza la solución con un proceso de abstracción, es decir, de determinación del mínimo de variables necesarias ppara resolver el problema. </w:t>
      </w:r>
    </w:p>
    <w:p>
      <w:pPr>
        <w:pStyle w:val="Normal"/>
        <w:spacing w:lineRule="atLeast" w:line="285"/>
        <w:rPr>
          <w:rFonts w:ascii="Calibri" w:hAnsi="Calibri" w:eastAsia="Calibri" w:cs="" w:asciiTheme="minorHAnsi" w:cstheme="minorBidi" w:eastAsiaTheme="minorHAnsi" w:hAnsiTheme="minorHAnsi"/>
          <w:color w:val="000000"/>
          <w:highlight w:val="none"/>
          <w:shd w:fill="auto" w:val="clear"/>
        </w:rPr>
      </w:pPr>
      <w:r>
        <w:rPr>
          <w:rFonts w:eastAsia="Calibri" w:cs="" w:cstheme="minorBidi" w:eastAsiaTheme="minorHAnsi"/>
          <w:color w:val="000000"/>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Note que la única variable necesaria es la edad actual del hijo x. Pues al tenerla o determinarla, podemos inferir la del padre utilizando la hipótesis de que la de este es tres veces la del hijo.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ascii="Droid Sans Mono;monospace;monospace" w:hAnsi="Droid Sans Mono;monospace;monospace" w:cstheme="minorBidi"/>
          <w:b w:val="false"/>
          <w:color w:val="000000"/>
          <w:sz w:val="21"/>
          <w:shd w:fill="auto" w:val="clear"/>
        </w:rPr>
        <w:t xml:space="preserve">Con el siguiente código python, quiero mostrar un lenguaje legible que facilita el modelado con ecuaciones: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xml:space="preserve"># importación de las librerías necesarias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from</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sympy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numpy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pandas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matplotlib</w:t>
      </w:r>
      <w:r>
        <w:rPr>
          <w:rFonts w:eastAsia="Calibri" w:cs="" w:cstheme="minorBidi" w:eastAsiaTheme="minorHAnsi"/>
          <w:b w:val="false"/>
          <w:color w:val="CCCCCC"/>
          <w:sz w:val="21"/>
          <w:shd w:fill="auto" w:val="clear"/>
        </w:rPr>
        <w:t>.</w:t>
      </w:r>
      <w:r>
        <w:rPr>
          <w:rFonts w:eastAsia="Calibri" w:cs="" w:cstheme="minorBidi" w:eastAsiaTheme="minorHAnsi"/>
          <w:b w:val="false"/>
          <w:color w:val="4EC9B0"/>
          <w:sz w:val="21"/>
          <w:shd w:fill="auto" w:val="clear"/>
        </w:rPr>
        <w:t>pyplot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 xml:space="preserve"> </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modelación con el lenguaje legible python y ell lenguaje manipulable algebraico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edad_actual_hijo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var</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'x'</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edad_actual_padre</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3</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edad_actual_hijo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edad_hijo_quince_años_despues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edad_actual_hijo</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15</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edad_padre_qunce_años_despues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edad_actual_padre</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15</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modelo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Eq</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edad_padre_qunce_años_despues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2</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edad_hijo_quince_años_despues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eastAsia="Calibri" w:cs="" w:cstheme="minorBidi" w:eastAsiaTheme="minorHAnsi"/>
          <w:b w:val="false"/>
          <w:color w:val="9CDCFE"/>
          <w:sz w:val="21"/>
          <w:shd w:fill="auto" w:val="clear"/>
        </w:rPr>
        <w:t>modelo</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i w:val="false"/>
          <w:caps w:val="false"/>
          <w:smallCaps w:val="false"/>
          <w:color w:val="000000"/>
          <w:spacing w:val="0"/>
          <w:sz w:val="24"/>
          <w:shd w:fill="auto" w:val="clear"/>
        </w:rPr>
        <w:t>3</w:t>
      </w:r>
      <w:r>
        <w:rPr>
          <w:rFonts w:eastAsia="Calibri" w:cs="" w:cstheme="minorBidi" w:eastAsiaTheme="minorHAnsi"/>
          <w:b w:val="false"/>
          <w:i/>
          <w:caps w:val="false"/>
          <w:smallCaps w:val="false"/>
          <w:color w:val="000000"/>
          <w:spacing w:val="0"/>
          <w:sz w:val="24"/>
          <w:shd w:fill="auto" w:val="clear"/>
        </w:rPr>
        <w:t>x</w:t>
      </w:r>
      <w:r>
        <w:rPr>
          <w:rFonts w:eastAsia="Calibri" w:cs="" w:cstheme="minorBidi" w:eastAsiaTheme="minorHAnsi"/>
          <w:b w:val="false"/>
          <w:i w:val="false"/>
          <w:caps w:val="false"/>
          <w:smallCaps w:val="false"/>
          <w:color w:val="000000"/>
          <w:spacing w:val="0"/>
          <w:sz w:val="24"/>
          <w:shd w:fill="auto" w:val="clear"/>
        </w:rPr>
        <w:t>+15=2</w:t>
      </w:r>
      <w:r>
        <w:rPr>
          <w:rFonts w:eastAsia="Calibri" w:cs="" w:cstheme="minorBidi" w:eastAsiaTheme="minorHAnsi"/>
          <w:b w:val="false"/>
          <w:i/>
          <w:caps w:val="false"/>
          <w:smallCaps w:val="false"/>
          <w:color w:val="000000"/>
          <w:spacing w:val="0"/>
          <w:sz w:val="24"/>
          <w:shd w:fill="auto" w:val="clear"/>
        </w:rPr>
        <w:t>x</w:t>
      </w:r>
      <w:r>
        <w:rPr>
          <w:rFonts w:eastAsia="Calibri" w:cs="" w:cstheme="minorBidi" w:eastAsiaTheme="minorHAnsi"/>
          <w:b w:val="false"/>
          <w:i w:val="false"/>
          <w:caps w:val="false"/>
          <w:smallCaps w:val="false"/>
          <w:color w:val="000000"/>
          <w:spacing w:val="0"/>
          <w:sz w:val="24"/>
          <w:shd w:fill="auto" w:val="clear"/>
        </w:rPr>
        <w:t>+30  (Esta es la ecuación modelo que se obtiene con el código anterior)</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t xml:space="preserve">Ahora, con la siguiente línea de código python, muestro como pedir al software que resuelva con una calculadora simbólica: </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i w:val="false"/>
          <w:caps w:val="false"/>
          <w:smallCaps w:val="false"/>
          <w:color w:val="DCDCAA"/>
          <w:spacing w:val="0"/>
          <w:sz w:val="24"/>
          <w:shd w:fill="auto" w:val="clear"/>
        </w:rPr>
        <w:t>solve</w:t>
      </w:r>
      <w:r>
        <w:rPr>
          <w:rFonts w:eastAsia="Calibri" w:cs="" w:cstheme="minorBidi" w:eastAsiaTheme="minorHAnsi"/>
          <w:b w:val="false"/>
          <w:i w:val="false"/>
          <w:caps w:val="false"/>
          <w:smallCaps w:val="false"/>
          <w:color w:val="CCCCCC"/>
          <w:spacing w:val="0"/>
          <w:sz w:val="24"/>
          <w:shd w:fill="auto" w:val="clear"/>
        </w:rPr>
        <w:t>(</w:t>
      </w:r>
      <w:r>
        <w:rPr>
          <w:rFonts w:eastAsia="Calibri" w:cs="" w:cstheme="minorBidi" w:eastAsiaTheme="minorHAnsi"/>
          <w:b w:val="false"/>
          <w:i w:val="false"/>
          <w:caps w:val="false"/>
          <w:smallCaps w:val="false"/>
          <w:color w:val="9CDCFE"/>
          <w:spacing w:val="0"/>
          <w:sz w:val="24"/>
          <w:shd w:fill="auto" w:val="clear"/>
        </w:rPr>
        <w:t>modelo</w:t>
      </w:r>
      <w:r>
        <w:rPr>
          <w:rFonts w:eastAsia="Calibri" w:cs="" w:cstheme="minorBidi" w:eastAsiaTheme="minorHAnsi"/>
          <w:b w:val="false"/>
          <w:i w:val="false"/>
          <w:caps w:val="false"/>
          <w:smallCaps w:val="false"/>
          <w:color w:val="CCCCCC"/>
          <w:spacing w:val="0"/>
          <w:sz w:val="24"/>
          <w:shd w:fill="auto" w:val="clear"/>
        </w:rPr>
        <w:t xml:space="preserve">, </w:t>
      </w:r>
      <w:r>
        <w:rPr>
          <w:rFonts w:eastAsia="Calibri" w:cs="" w:cstheme="minorBidi" w:eastAsiaTheme="minorHAnsi"/>
          <w:b w:val="false"/>
          <w:i w:val="false"/>
          <w:caps w:val="false"/>
          <w:smallCaps w:val="false"/>
          <w:color w:val="9CDCFE"/>
          <w:spacing w:val="0"/>
          <w:sz w:val="24"/>
          <w:shd w:fill="auto" w:val="clear"/>
        </w:rPr>
        <w:t>edad_actual_hijo</w:t>
      </w:r>
      <w:r>
        <w:rPr>
          <w:rFonts w:eastAsia="Calibri" w:cs="" w:cstheme="minorBidi" w:eastAsiaTheme="minorHAnsi"/>
          <w:b w:val="false"/>
          <w:i w:val="false"/>
          <w:caps w:val="false"/>
          <w:smallCaps w:val="false"/>
          <w:color w:val="CCCCCC"/>
          <w:spacing w:val="0"/>
          <w:sz w:val="24"/>
          <w:shd w:fill="auto" w:val="clear"/>
        </w:rPr>
        <w:t>)[</w:t>
      </w:r>
      <w:r>
        <w:rPr>
          <w:rFonts w:eastAsia="Calibri" w:cs="" w:cstheme="minorBidi" w:eastAsiaTheme="minorHAnsi"/>
          <w:b w:val="false"/>
          <w:i w:val="false"/>
          <w:caps w:val="false"/>
          <w:smallCaps w:val="false"/>
          <w:color w:val="B5CEA8"/>
          <w:spacing w:val="0"/>
          <w:sz w:val="24"/>
          <w:shd w:fill="auto" w:val="clear"/>
        </w:rPr>
        <w:t>0</w:t>
      </w:r>
      <w:r>
        <w:rPr>
          <w:rFonts w:eastAsia="Calibri" w:cs="" w:cstheme="minorBidi" w:eastAsiaTheme="minorHAnsi"/>
          <w:b w:val="false"/>
          <w:i w:val="false"/>
          <w:caps w:val="false"/>
          <w:smallCaps w:val="false"/>
          <w:color w:val="CCCCCC"/>
          <w:spacing w:val="0"/>
          <w:sz w:val="24"/>
          <w:shd w:fill="auto" w:val="clear"/>
        </w:rPr>
        <w:t>]</w:t>
      </w:r>
    </w:p>
    <w:p>
      <w:pPr>
        <w:pStyle w:val="Normal"/>
        <w:spacing w:lineRule="atLeast" w:line="285"/>
        <w:ind w:hanging="0" w:left="0" w:right="0"/>
        <w:rPr>
          <w:rFonts w:ascii="KaTeX Main;Times New Roman;serif" w:hAnsi="KaTeX Main;Times New Roman;serif" w:cs="" w:cstheme="minorBidi"/>
          <w:b w:val="false"/>
          <w:i w:val="false"/>
          <w:i w:val="false"/>
          <w:caps w:val="false"/>
          <w:smallCaps w:val="false"/>
          <w:color w:val="000000"/>
          <w:spacing w:val="0"/>
          <w:sz w:val="24"/>
          <w:highlight w:val="none"/>
          <w:shd w:fill="auto" w:val="clear"/>
        </w:rPr>
      </w:pPr>
      <w:r>
        <w:rPr>
          <w:rFonts w:eastAsia="Calibri" w:cs="" w:cstheme="minorBidi" w:eastAsiaTheme="minorHAnsi"/>
          <w:b w:val="false"/>
          <w:i w:val="false"/>
          <w:caps w:val="false"/>
          <w:smallCaps w:val="false"/>
          <w:color w:val="000000"/>
          <w:spacing w:val="0"/>
          <w:sz w:val="24"/>
          <w:shd w:fill="auto" w:val="clear"/>
        </w:rPr>
        <w:t>15 (esta es la solución que obtenemos usando la función solve() de sympy)</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t xml:space="preserve">Note que la instrucción es fácil de leer: pues en ella, se le pide que resuelva, el modelo con respecto a la variable edad actual del hijo. Note que se pide la solución de manera verbal, no el lenguaje algebraico.. </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i w:val="false"/>
          <w:caps w:val="false"/>
          <w:smallCaps w:val="false"/>
          <w:color w:val="6A9955"/>
          <w:spacing w:val="0"/>
          <w:sz w:val="24"/>
          <w:shd w:fill="auto" w:val="clear"/>
        </w:rPr>
        <w:t># determinación de progresión geométrica de posibles edades actuales del hijo para explorar</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a</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b</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0</w:t>
      </w:r>
      <w:r>
        <w:rPr>
          <w:rFonts w:eastAsia="Calibri" w:cs="" w:cstheme="minorBidi" w:eastAsiaTheme="minorHAnsi"/>
          <w:b w:val="false"/>
          <w:color w:val="CCCCCC"/>
          <w:sz w:val="21"/>
          <w:shd w:fill="auto" w:val="clear"/>
        </w:rPr>
        <w:t>,</w:t>
      </w:r>
      <w:r>
        <w:rPr>
          <w:rFonts w:eastAsia="Calibri" w:cs="" w:cstheme="minorBidi" w:eastAsiaTheme="minorHAnsi"/>
          <w:b w:val="false"/>
          <w:color w:val="B5CEA8"/>
          <w:sz w:val="21"/>
          <w:shd w:fill="auto" w:val="clear"/>
        </w:rPr>
        <w:t>30</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arange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b</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1</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definición de la función diferencia de las edades futuras de padre e hijo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lam_funcion_diferencia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lambdify</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edad_actual_hijo</w:t>
      </w:r>
      <w:r>
        <w:rPr>
          <w:rFonts w:eastAsia="Calibri" w:cs="" w:cstheme="minorBidi" w:eastAsiaTheme="minorHAnsi"/>
          <w:b w:val="false"/>
          <w:color w:val="CCCCCC"/>
          <w:sz w:val="21"/>
          <w:shd w:fill="auto" w:val="clear"/>
        </w:rPr>
        <w:t>,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edad_padre_qunce_años_despues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2</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edad_hijo_quince_años_despues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evaluación de edades del hijo para obtener la diferencia de las edades a los quince años</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diferencia_de_edades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lam_funcion_diferencia</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Contrucción de la representación tabular de la función diferencia de los lados de la ecuación modelo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diccionario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'edades actuales posibles del 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E9178"/>
          <w:sz w:val="21"/>
          <w:shd w:fill="auto" w:val="clear"/>
        </w:rPr>
        <w:t>'valores de diferencia de edades dentro de 15 años'</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diferencia_de_edades</w:t>
      </w:r>
      <w:r>
        <w:rPr>
          <w:rFonts w:eastAsia="Calibri" w:cs="" w:cstheme="minorBidi" w:eastAsiaTheme="minorHAnsi"/>
          <w:b w:val="false"/>
          <w:color w:val="CCCCCC"/>
          <w:sz w:val="21"/>
          <w:shd w:fill="auto" w:val="clear"/>
        </w:rPr>
        <w:t>}</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funcion_en_forma_tabular</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w:t>
      </w:r>
      <w:r>
        <w:rPr>
          <w:rFonts w:eastAsia="Calibri" w:cs="" w:cstheme="minorBidi" w:eastAsiaTheme="minorHAnsi"/>
          <w:b w:val="false"/>
          <w:color w:val="4EC9B0"/>
          <w:sz w:val="21"/>
          <w:shd w:fill="auto" w:val="clear"/>
        </w:rPr>
        <w:t>DataFrame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diccionario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eastAsia="Calibri" w:cs="" w:cstheme="minorBidi" w:eastAsiaTheme="minorHAnsi"/>
          <w:b w:val="false"/>
          <w:color w:val="9CDCFE"/>
          <w:sz w:val="21"/>
          <w:shd w:fill="auto" w:val="clear"/>
        </w:rPr>
        <w:t xml:space="preserve">funcion_en_forma_tabular  </w:t>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cs="" w:cstheme="minorBidi" w:ascii="Droid Sans Mono;monospace;monospace" w:hAnsi="Droid Sans Mono;monospace;monospace"/>
          <w:b w:val="false"/>
          <w:color w:val="9CDCFE"/>
          <w:sz w:val="21"/>
          <w:shd w:fill="auto" w:val="clear"/>
        </w:rPr>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cs="" w:cstheme="minorBidi" w:ascii="Droid Sans Mono;monospace;monospace" w:hAnsi="Droid Sans Mono;monospace;monospace"/>
          <w:b w:val="false"/>
          <w:color w:val="9CDCFE"/>
          <w:sz w:val="21"/>
          <w:shd w:fill="auto" w:val="clear"/>
        </w:rPr>
      </w:r>
    </w:p>
    <w:p>
      <w:pPr>
        <w:pStyle w:val="Heading1"/>
        <w:spacing w:lineRule="atLeast" w:line="285"/>
        <w:ind w:hanging="0" w:left="0" w:right="0"/>
        <w:rPr>
          <w:rFonts w:ascii="Droid Sans Mono;monospace;monospace" w:hAnsi="Droid Sans Mono;monospace;monospace" w:cs="" w:cstheme="minorBidi"/>
          <w:b/>
          <w:bCs/>
          <w:color w:val="000000"/>
          <w:sz w:val="21"/>
          <w:highlight w:val="none"/>
          <w:shd w:fill="auto" w:val="clear"/>
        </w:rPr>
      </w:pPr>
      <w:r>
        <w:rPr>
          <w:rFonts w:eastAsia="Calibri" w:cs="" w:ascii="Calibri" w:hAnsi="Calibri" w:asciiTheme="minorHAnsi" w:cstheme="minorBidi" w:eastAsiaTheme="minorHAnsi" w:hAnsiTheme="minorHAnsi"/>
          <w:b/>
          <w:bCs/>
          <w:color w:val="000000"/>
          <w:sz w:val="21"/>
          <w:shd w:fill="auto" w:val="clear"/>
        </w:rPr>
        <w:t>Representación tabular de la función diferencia Actividad 2</w:t>
      </w:r>
    </w:p>
    <w:p>
      <w:pPr>
        <w:pStyle w:val="Normal"/>
        <w:spacing w:lineRule="atLeast" w:line="285"/>
        <w:rPr>
          <w:rFonts w:ascii="Droid Sans Mono;monospace;monospace" w:hAnsi="Droid Sans Mono;monospace;monospace" w:cs="" w:cstheme="minorBidi"/>
          <w:b/>
          <w:bCs/>
          <w:color w:val="000000"/>
          <w:sz w:val="21"/>
          <w:highlight w:val="none"/>
          <w:shd w:fill="auto" w:val="clear"/>
        </w:rPr>
      </w:pPr>
      <w:r>
        <w:rPr>
          <w:rFonts w:cs="" w:cstheme="minorBidi" w:ascii="Droid Sans Mono;monospace;monospace" w:hAnsi="Droid Sans Mono;monospace;monospace"/>
          <w:b/>
          <w:bCs/>
          <w:color w:val="000000"/>
          <w:sz w:val="21"/>
          <w:shd w:fill="auto" w:val="clear"/>
        </w:rPr>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20"/>
        <w:gridCol w:w="4319"/>
      </w:tblGrid>
      <w:tr>
        <w:trPr/>
        <w:tc>
          <w:tcPr>
            <w:tcW w:w="4320" w:type="dxa"/>
            <w:tcBorders/>
          </w:tcPr>
          <w:p>
            <w:pPr>
              <w:pStyle w:val="Normal"/>
              <w:rPr/>
            </w:pPr>
            <w:r>
              <w:rPr/>
              <w:t>edades actuales posibles del hijo</w:t>
            </w:r>
          </w:p>
        </w:tc>
        <w:tc>
          <w:tcPr>
            <w:tcW w:w="4319" w:type="dxa"/>
            <w:tcBorders/>
          </w:tcPr>
          <w:p>
            <w:pPr>
              <w:pStyle w:val="Normal"/>
              <w:rPr/>
            </w:pPr>
            <w:r>
              <w:rPr/>
              <w:t>valores de diferencia de edades dentro de 15 años</w:t>
            </w:r>
          </w:p>
        </w:tc>
      </w:tr>
      <w:tr>
        <w:trPr/>
        <w:tc>
          <w:tcPr>
            <w:tcW w:w="4320" w:type="dxa"/>
            <w:tcBorders/>
          </w:tcPr>
          <w:p>
            <w:pPr>
              <w:pStyle w:val="Normal"/>
              <w:rPr/>
            </w:pPr>
            <w:r>
              <w:rPr/>
              <w:t>0</w:t>
            </w:r>
          </w:p>
        </w:tc>
        <w:tc>
          <w:tcPr>
            <w:tcW w:w="4319" w:type="dxa"/>
            <w:tcBorders/>
          </w:tcPr>
          <w:p>
            <w:pPr>
              <w:pStyle w:val="Normal"/>
              <w:rPr/>
            </w:pPr>
            <w:r>
              <w:rPr/>
              <w:t>-15</w:t>
            </w:r>
          </w:p>
        </w:tc>
      </w:tr>
      <w:tr>
        <w:trPr/>
        <w:tc>
          <w:tcPr>
            <w:tcW w:w="4320" w:type="dxa"/>
            <w:tcBorders/>
          </w:tcPr>
          <w:p>
            <w:pPr>
              <w:pStyle w:val="Normal"/>
              <w:rPr/>
            </w:pPr>
            <w:r>
              <w:rPr/>
              <w:t>3</w:t>
            </w:r>
          </w:p>
        </w:tc>
        <w:tc>
          <w:tcPr>
            <w:tcW w:w="4319" w:type="dxa"/>
            <w:tcBorders/>
          </w:tcPr>
          <w:p>
            <w:pPr>
              <w:pStyle w:val="Normal"/>
              <w:rPr/>
            </w:pPr>
            <w:r>
              <w:rPr/>
              <w:t>-12</w:t>
            </w:r>
          </w:p>
        </w:tc>
      </w:tr>
      <w:tr>
        <w:trPr/>
        <w:tc>
          <w:tcPr>
            <w:tcW w:w="4320" w:type="dxa"/>
            <w:tcBorders/>
          </w:tcPr>
          <w:p>
            <w:pPr>
              <w:pStyle w:val="Normal"/>
              <w:rPr/>
            </w:pPr>
            <w:r>
              <w:rPr/>
              <w:t>6</w:t>
            </w:r>
          </w:p>
        </w:tc>
        <w:tc>
          <w:tcPr>
            <w:tcW w:w="4319" w:type="dxa"/>
            <w:tcBorders/>
          </w:tcPr>
          <w:p>
            <w:pPr>
              <w:pStyle w:val="Normal"/>
              <w:rPr/>
            </w:pPr>
            <w:r>
              <w:rPr/>
              <w:t>-9</w:t>
            </w:r>
          </w:p>
        </w:tc>
      </w:tr>
      <w:tr>
        <w:trPr/>
        <w:tc>
          <w:tcPr>
            <w:tcW w:w="4320" w:type="dxa"/>
            <w:tcBorders/>
          </w:tcPr>
          <w:p>
            <w:pPr>
              <w:pStyle w:val="Normal"/>
              <w:rPr/>
            </w:pPr>
            <w:r>
              <w:rPr/>
              <w:t>9</w:t>
            </w:r>
          </w:p>
        </w:tc>
        <w:tc>
          <w:tcPr>
            <w:tcW w:w="4319" w:type="dxa"/>
            <w:tcBorders/>
          </w:tcPr>
          <w:p>
            <w:pPr>
              <w:pStyle w:val="Normal"/>
              <w:rPr/>
            </w:pPr>
            <w:r>
              <w:rPr/>
              <w:t>-6</w:t>
            </w:r>
          </w:p>
        </w:tc>
      </w:tr>
      <w:tr>
        <w:trPr/>
        <w:tc>
          <w:tcPr>
            <w:tcW w:w="4320" w:type="dxa"/>
            <w:tcBorders/>
          </w:tcPr>
          <w:p>
            <w:pPr>
              <w:pStyle w:val="Normal"/>
              <w:rPr/>
            </w:pPr>
            <w:r>
              <w:rPr/>
              <w:t>12</w:t>
            </w:r>
          </w:p>
        </w:tc>
        <w:tc>
          <w:tcPr>
            <w:tcW w:w="4319" w:type="dxa"/>
            <w:tcBorders/>
          </w:tcPr>
          <w:p>
            <w:pPr>
              <w:pStyle w:val="Normal"/>
              <w:rPr/>
            </w:pPr>
            <w:r>
              <w:rPr/>
              <w:t>-3</w:t>
            </w:r>
          </w:p>
        </w:tc>
      </w:tr>
      <w:tr>
        <w:trPr/>
        <w:tc>
          <w:tcPr>
            <w:tcW w:w="4320" w:type="dxa"/>
            <w:tcBorders/>
          </w:tcPr>
          <w:p>
            <w:pPr>
              <w:pStyle w:val="Normal"/>
              <w:rPr/>
            </w:pPr>
            <w:r>
              <w:rPr/>
              <w:t>15</w:t>
            </w:r>
          </w:p>
        </w:tc>
        <w:tc>
          <w:tcPr>
            <w:tcW w:w="4319" w:type="dxa"/>
            <w:tcBorders/>
          </w:tcPr>
          <w:p>
            <w:pPr>
              <w:pStyle w:val="Normal"/>
              <w:rPr/>
            </w:pPr>
            <w:r>
              <w:rPr/>
              <w:t>0</w:t>
            </w:r>
          </w:p>
        </w:tc>
      </w:tr>
      <w:tr>
        <w:trPr/>
        <w:tc>
          <w:tcPr>
            <w:tcW w:w="4320" w:type="dxa"/>
            <w:tcBorders/>
          </w:tcPr>
          <w:p>
            <w:pPr>
              <w:pStyle w:val="Normal"/>
              <w:rPr/>
            </w:pPr>
            <w:r>
              <w:rPr/>
              <w:t>18</w:t>
            </w:r>
          </w:p>
        </w:tc>
        <w:tc>
          <w:tcPr>
            <w:tcW w:w="4319" w:type="dxa"/>
            <w:tcBorders/>
          </w:tcPr>
          <w:p>
            <w:pPr>
              <w:pStyle w:val="Normal"/>
              <w:rPr/>
            </w:pPr>
            <w:r>
              <w:rPr/>
              <w:t>3</w:t>
            </w:r>
          </w:p>
        </w:tc>
      </w:tr>
      <w:tr>
        <w:trPr/>
        <w:tc>
          <w:tcPr>
            <w:tcW w:w="4320" w:type="dxa"/>
            <w:tcBorders/>
          </w:tcPr>
          <w:p>
            <w:pPr>
              <w:pStyle w:val="Normal"/>
              <w:rPr/>
            </w:pPr>
            <w:r>
              <w:rPr/>
              <w:t>21</w:t>
            </w:r>
          </w:p>
        </w:tc>
        <w:tc>
          <w:tcPr>
            <w:tcW w:w="4319" w:type="dxa"/>
            <w:tcBorders/>
          </w:tcPr>
          <w:p>
            <w:pPr>
              <w:pStyle w:val="Normal"/>
              <w:rPr/>
            </w:pPr>
            <w:r>
              <w:rPr/>
              <w:t>6</w:t>
            </w:r>
          </w:p>
        </w:tc>
      </w:tr>
      <w:tr>
        <w:trPr/>
        <w:tc>
          <w:tcPr>
            <w:tcW w:w="4320" w:type="dxa"/>
            <w:tcBorders/>
          </w:tcPr>
          <w:p>
            <w:pPr>
              <w:pStyle w:val="Normal"/>
              <w:rPr/>
            </w:pPr>
            <w:r>
              <w:rPr/>
              <w:t>24</w:t>
            </w:r>
          </w:p>
        </w:tc>
        <w:tc>
          <w:tcPr>
            <w:tcW w:w="4319" w:type="dxa"/>
            <w:tcBorders/>
          </w:tcPr>
          <w:p>
            <w:pPr>
              <w:pStyle w:val="Normal"/>
              <w:rPr/>
            </w:pPr>
            <w:r>
              <w:rPr/>
              <w:t>9</w:t>
            </w:r>
          </w:p>
        </w:tc>
      </w:tr>
      <w:tr>
        <w:trPr/>
        <w:tc>
          <w:tcPr>
            <w:tcW w:w="4320" w:type="dxa"/>
            <w:tcBorders/>
          </w:tcPr>
          <w:p>
            <w:pPr>
              <w:pStyle w:val="Normal"/>
              <w:rPr/>
            </w:pPr>
            <w:r>
              <w:rPr/>
              <w:t>27</w:t>
            </w:r>
          </w:p>
        </w:tc>
        <w:tc>
          <w:tcPr>
            <w:tcW w:w="4319" w:type="dxa"/>
            <w:tcBorders/>
          </w:tcPr>
          <w:p>
            <w:pPr>
              <w:pStyle w:val="Normal"/>
              <w:rPr/>
            </w:pPr>
            <w:r>
              <w:rPr/>
              <w:t>12</w:t>
            </w:r>
          </w:p>
        </w:tc>
      </w:tr>
      <w:tr>
        <w:trPr/>
        <w:tc>
          <w:tcPr>
            <w:tcW w:w="4320" w:type="dxa"/>
            <w:tcBorders/>
          </w:tcPr>
          <w:p>
            <w:pPr>
              <w:pStyle w:val="Normal"/>
              <w:rPr/>
            </w:pPr>
            <w:r>
              <w:rPr/>
              <w:t>30</w:t>
            </w:r>
          </w:p>
        </w:tc>
        <w:tc>
          <w:tcPr>
            <w:tcW w:w="4319" w:type="dxa"/>
            <w:tcBorders/>
          </w:tcPr>
          <w:p>
            <w:pPr>
              <w:pStyle w:val="Normal"/>
              <w:rPr/>
            </w:pPr>
            <w:r>
              <w:rPr/>
              <w:t>15</w:t>
            </w:r>
          </w:p>
        </w:tc>
      </w:tr>
    </w:tbl>
    <w:p>
      <w:pPr>
        <w:pStyle w:val="Normal"/>
        <w:spacing w:lineRule="atLeast" w:line="285"/>
        <w:ind w:hanging="0" w:left="0" w:right="0"/>
        <w:jc w:val="center"/>
        <w:rPr>
          <w:rFonts w:ascii="Droid Sans Mono;monospace;monospace" w:hAnsi="Droid Sans Mono;monospace;monospace" w:cs="" w:cstheme="minorBidi"/>
          <w:b/>
          <w:bCs/>
          <w:color w:val="000000"/>
          <w:sz w:val="21"/>
          <w:highlight w:val="none"/>
          <w:shd w:fill="auto" w:val="clear"/>
        </w:rPr>
      </w:pPr>
      <w:r>
        <w:rPr>
          <w:rFonts w:eastAsia="Calibri" w:cs="" w:cstheme="minorBidi" w:eastAsiaTheme="minorHAnsi"/>
          <w:b/>
          <w:bCs/>
          <w:color w:val="000000"/>
          <w:sz w:val="21"/>
          <w:shd w:fill="auto" w:val="clear"/>
        </w:rPr>
        <w:t>Tabla 2</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Recordemos que la solución de la ecuación modelo se obtiene de la tabla, buscando el cero de la segunda columna. La fila que contiene el cero de la función diferencia, nos indica que la edad necesaria para que la diferencia de los lados de la ecuación sea cero es 15. Lo que equivale a decir, que 15 es la edad del hijo que hace que los lados de la ecuación sean iguales, de donde concluimos que las edades actuales del hijo y del padre son respectivamente: 15 y 45 años.  </w:t>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figure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figsize</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8</w:t>
      </w:r>
      <w:r>
        <w:rPr>
          <w:rFonts w:eastAsia="Calibri" w:cs="" w:cstheme="minorBidi" w:eastAsiaTheme="minorHAnsi"/>
          <w:b w:val="false"/>
          <w:color w:val="CCCCCC"/>
          <w:sz w:val="21"/>
          <w:shd w:fill="auto" w:val="clear"/>
        </w:rPr>
        <w:t>,</w:t>
      </w:r>
      <w:r>
        <w:rPr>
          <w:rFonts w:eastAsia="Calibri" w:cs="" w:cstheme="minorBidi" w:eastAsiaTheme="minorHAnsi"/>
          <w:b w:val="false"/>
          <w:color w:val="B5CEA8"/>
          <w:sz w:val="21"/>
          <w:shd w:fill="auto" w:val="clear"/>
        </w:rPr>
        <w:t>6</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title</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'Grafico de la función diferencia de los lados'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ylabel</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'Diferencia de edades'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xlabel</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'edad actual del hijo'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plot</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diferencia_de_edades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color</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'red'</w:t>
      </w:r>
      <w:r>
        <w:rPr>
          <w:rFonts w:eastAsia="Calibri" w:cs="" w:cstheme="minorBidi" w:eastAsiaTheme="minorHAnsi"/>
          <w:b w:val="false"/>
          <w:color w:val="CCCCCC"/>
          <w:sz w:val="21"/>
          <w:shd w:fill="auto" w:val="clear"/>
        </w:rPr>
        <w:t>,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label</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'Diferencias posibles de edades dentro de quince años'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axhline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0</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xmin</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xmax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b</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color</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'green'</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grid</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alpha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0.4</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legend</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savefig</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'/home/marco/Documentos/docencia/calculo/referents/1_precalculo_stewart/1_fundamentos/1_5_ecuaciones/6_propuesta_presentada_congreso_humanos_XXI/3_este_articulo_en_cuaderno_jupyter/2_imagenes_de_este_articulo/figura_2.jpg'</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show</w:t>
      </w:r>
      <w:r>
        <w:rPr>
          <w:rFonts w:eastAsia="Calibri" w:cs="" w:cstheme="minorBidi" w:eastAsiaTheme="minorHAnsi"/>
          <w:b w:val="false"/>
          <w:color w:val="CCCCCC"/>
          <w:sz w:val="21"/>
          <w:shd w:fill="auto" w:val="clear"/>
        </w:rPr>
        <w:t xml:space="preserve">() </w:t>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86400" cy="36576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86400" cy="3657600"/>
                    </a:xfrm>
                    <a:prstGeom prst="rect">
                      <a:avLst/>
                    </a:prstGeom>
                  </pic:spPr>
                </pic:pic>
              </a:graphicData>
            </a:graphic>
          </wp:anchor>
        </w:drawing>
      </w:r>
    </w:p>
    <w:p>
      <w:pPr>
        <w:pStyle w:val="Normal"/>
        <w:ind w:right="-1"/>
        <w:rPr>
          <w:b/>
          <w:bCs/>
        </w:rPr>
      </w:pPr>
      <w:r>
        <w:rPr>
          <w:b/>
          <w:bCs/>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center"/>
        <w:rPr>
          <w:b/>
          <w:bCs/>
        </w:rPr>
      </w:pPr>
      <w:r>
        <w:rPr>
          <w:rFonts w:eastAsia="Open Sans" w:cs="Open Sans" w:ascii="Open Sans" w:hAnsi="Open Sans"/>
          <w:b/>
          <w:bCs/>
          <w:sz w:val="20"/>
          <w:szCs w:val="20"/>
          <w:lang w:val="es-CO"/>
        </w:rPr>
        <w:t xml:space="preserve">Figura 2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 xml:space="preserve">Interpretemos el gráfico anterior. Note que la solución es el punto de intersección del gráfico de la función diferencia con el eje horizontal. Por lo tanto, podemos ver que la solución del problema es: edad actual del hijo de 15 años, de donde la edad actual del padre es 45.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Recopilación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evaluar la efectividad de la metodología implementada, se propongo recopilar datos a través de diferentes medios: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Observaciones en el aula:</w:t>
      </w:r>
      <w:r>
        <w:rPr>
          <w:rFonts w:eastAsia="Open Sans" w:cs="Open Sans" w:ascii="Open Sans" w:hAnsi="Open Sans"/>
          <w:sz w:val="20"/>
          <w:szCs w:val="20"/>
          <w:lang w:val="es-CO"/>
        </w:rPr>
        <w:t xml:space="preserve"> Se realizan observaciones sistemáticas para documentar el grado de participación de los estudiantes, su nivel de interés y su capacidad para aplicar los conceptos aprendidos.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Cuestionarios y encuestas:</w:t>
      </w:r>
      <w:r>
        <w:rPr>
          <w:rFonts w:eastAsia="Open Sans" w:cs="Open Sans" w:ascii="Open Sans" w:hAnsi="Open Sans"/>
          <w:sz w:val="20"/>
          <w:szCs w:val="20"/>
          <w:lang w:val="es-CO"/>
        </w:rPr>
        <w:t xml:space="preserve"> Se aplican cuestionarios pre y post intervención para medir el cambio en la comprensión de los estudiantes sobre la resolución de ecuaciones y el uso del concepto de función.</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Evaluaciones de desempeño:</w:t>
      </w:r>
      <w:r>
        <w:rPr>
          <w:rFonts w:eastAsia="Open Sans" w:cs="Open Sans" w:ascii="Open Sans" w:hAnsi="Open Sans"/>
          <w:sz w:val="20"/>
          <w:szCs w:val="20"/>
          <w:lang w:val="es-CO"/>
        </w:rPr>
        <w:t xml:space="preserve"> Se recogen los resultados de los ejercicios y actividades realizados en clase, así como exámenes formales que evalúan la habilidad de los estudiantes para resolver ecuaciones utilizando métodos gráficos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Métodos de evaluación del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Los métodos de evaluación utilizados para medir el aprendizaje de los estudiantes incluyen: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 Evaluaciones formativas: </w:t>
      </w:r>
      <w:r>
        <w:rPr>
          <w:rFonts w:eastAsia="Open Sans" w:cs="Open Sans" w:ascii="Open Sans" w:hAnsi="Open Sans"/>
          <w:sz w:val="20"/>
          <w:szCs w:val="20"/>
          <w:lang w:val="es-CO"/>
        </w:rPr>
        <w:t>A lo largo del curso, se realizan evaluaciones formativas que permiten a los estudiantes recibir retroalimentación continua sobre su progreso. Estas evaluaciones incluyen ejercicios prácticos en los cuadernos Jupyter, quizzes y actividades interactivas.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Evaluaciones sumativas:</w:t>
      </w:r>
      <w:r>
        <w:rPr>
          <w:rFonts w:eastAsia="Open Sans" w:cs="Open Sans" w:ascii="Open Sans" w:hAnsi="Open Sans"/>
          <w:sz w:val="20"/>
          <w:szCs w:val="20"/>
          <w:lang w:val="es-CO"/>
        </w:rPr>
        <w:t xml:space="preserve"> Al final de cada unidad temática, se realizan evaluaciones sumativas que miden la comprensión integral de los estudiantes sobre los conceptos enseñados. Estas evaluaciones incluyen exámenes escritos y proyectos en los que los estudiantes deben aplicar lo aprendido para resolver problemas complejos.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Autoevaluaciones y coevaluaciones:</w:t>
      </w:r>
      <w:r>
        <w:rPr>
          <w:rFonts w:eastAsia="Open Sans" w:cs="Open Sans" w:ascii="Open Sans" w:hAnsi="Open Sans"/>
          <w:sz w:val="20"/>
          <w:szCs w:val="20"/>
          <w:lang w:val="es-CO"/>
        </w:rPr>
        <w:t xml:space="preserve"> Se incentiva a los estudiantes a realizar autoevaluaciones y coevaluaciones para reflexionar sobre su propio aprendizaje y proporcionar retroalimentación a sus compañeros, promoviendo un aprendizaje colaborativo y reflexivo.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esta metodología, se espera que los estudiantes desarrollen una comprensión profunda y conceptual de la resolución de ecuaciones desde el enfoque de funciones, utilizando las herramientas tecnológicas y las representaciones tabulares y gráficas proporcionadas por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pPr>
      <w:r>
        <w:rPr>
          <w:rFonts w:eastAsia="Open Sans" w:cs="Open Sans" w:ascii="Open Sans" w:hAnsi="Open Sans"/>
          <w:b/>
          <w:bCs/>
          <w:sz w:val="20"/>
          <w:szCs w:val="20"/>
          <w:lang w:val="es-CO"/>
        </w:rPr>
        <w:t>Representaciones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Tablas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Enseñar a resolver ecuaciones desde el concepto de función requiere que los estudiantes comprendan cómo construir y utilizar representaciones tabulares y gráficas de funciones. Esta habilidad no solo facilita la resolución de problemas, sino que también fomenta una comprensión más profunda de las relaciones entre variables. Para lograr este objetivo, se pueden emplear tanto métodos tradicionales (manuscritos) como herramientas computacionales modernas, como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Construcción de Representaciones Tabulares y Gráficas de Manera Manuscrita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Tradicionalmente, las representaciones tabulares y gráficas de funciones se construyen a mano. Este enfoque sigue siendo valioso porque permite 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Practicar la mecánica de la creación de tablas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Visualizar el comportamiento de una función mediante el trazado de puntos en un gráfico cartesiano.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Comprender intuitivamente cómo cambia una función en respuesta a variaciones en la variable independiente.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Por ejemplo, para una función de proporcionalidad directa  y = kx  donde k es una constante de proporcionalidad, los estudiantes pueden crear una tabla de valores seleccionando diferentes valores de x y calculando los correspondientes valores de y. Posteriormente, pueden graficar estos puntos en un plano cartesiano y dibujar la recta resultante.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Construcción de Representaciones Tabulares y Gráficas con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herramientas computacionales ofrecen una forma más eficiente y dinámica de construir representaciones tabulares y gráficas. A continuación, se presentan ejemplos concretos utilizando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1. Proporcionalidad Directa: </w:t>
      </w:r>
      <w:r>
        <w:rPr>
          <w:rFonts w:eastAsia="Open Sans" w:cs="Open Sans" w:ascii="Open Sans" w:hAnsi="Open Sans"/>
          <w:sz w:val="20"/>
          <w:szCs w:val="20"/>
          <w:lang w:val="es-CO"/>
        </w:rPr>
        <w:t>Considere la función y = 3x. Usando pandas y matplotlib, se puede crear una tabla de valores y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una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range(0, 11)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[3 * xi for xi in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 'y': 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print(tabla)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plt.plot(tabla['x'], tabla['y'], marker='o')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plt.title('Proporcionalidad Directa: y = 3x')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Funciones Lineales: </w:t>
      </w:r>
      <w:r>
        <w:rPr>
          <w:rFonts w:eastAsia="Open Sans" w:cs="Open Sans" w:ascii="Open Sans" w:hAnsi="Open Sans"/>
          <w:sz w:val="20"/>
          <w:szCs w:val="20"/>
          <w:lang w:val="es-CO"/>
        </w:rPr>
        <w:t>Considere la función  y = 2x + 1 . Usando plotly para una visualización interactiva.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plotly.graph_objs as go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una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range(-10, 11)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[2 * xi + 1 for xi in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 'y': 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 = go.Figure(data=go.Scatter(x=tabla['x'], y=tabla['y'], mode='lines+markers'))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fig.update_layout(title='Función Lineal: y = 2x + 1', xaxis_title='x', yaxis_title='y')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3. Funciones Cuadráticas: </w:t>
      </w:r>
      <w:r>
        <w:rPr>
          <w:rFonts w:eastAsia="Open Sans" w:cs="Open Sans" w:ascii="Open Sans" w:hAnsi="Open Sans"/>
          <w:sz w:val="20"/>
          <w:szCs w:val="20"/>
          <w:lang w:val="es-CO"/>
        </w:rPr>
        <w:t>Considere la función y = -x^2 + 4x + 5. Usando ipywidgets para una visualización interactiva con un deslizador.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cuadratica(x):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 + 4*x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Valores de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np.linspace(-2, 6, 100)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cuadratica(x)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el gráfico interactivo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Deslizadores para los coeficientes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b_slider = widgets.FloatSlider(value=4,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c_slider = widgets.FloatSlider(value=5,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Interpretación de Representaciones Algebraicas, Tabulares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siguiente paso en la enseñanza de funciones es ayudar a los estudiantes a leer e interpretar las representaciones algebraicas, tabulares y gráficas de una función. Este proceso implica: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Lectura de Tablas</w:t>
      </w:r>
      <w:r>
        <w:rPr>
          <w:rFonts w:eastAsia="Open Sans" w:cs="Open Sans" w:ascii="Open Sans" w:hAnsi="Open Sans"/>
          <w:sz w:val="20"/>
          <w:szCs w:val="20"/>
          <w:lang w:val="es-CO"/>
        </w:rPr>
        <w:t>: Entender cómo se relacionan los valores de entrada y salida de una función.</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Interpretación de Gráficas</w:t>
      </w:r>
      <w:r>
        <w:rPr>
          <w:rFonts w:eastAsia="Open Sans" w:cs="Open Sans" w:ascii="Open Sans" w:hAnsi="Open Sans"/>
          <w:sz w:val="20"/>
          <w:szCs w:val="20"/>
          <w:lang w:val="es-CO"/>
        </w:rPr>
        <w:t>: Analizar las características de una gráfica, como interceptos, pendientes, máximos y mínimos.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Comparación con Expresiones Algebraicas</w:t>
      </w:r>
      <w:r>
        <w:rPr>
          <w:rFonts w:eastAsia="Open Sans" w:cs="Open Sans" w:ascii="Open Sans" w:hAnsi="Open Sans"/>
          <w:sz w:val="20"/>
          <w:szCs w:val="20"/>
          <w:lang w:val="es-CO"/>
        </w:rPr>
        <w:t>: Relacionar la forma de la gráfica con la estructura de la expresión algebraica de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Por ejemplo, al observar una tabla de valores para una función cuadrática, los estudiantes pueden identificar el vértice y la dirección de apertura de la parábola. Al analizar la gráfica, pueden confirmar estos hallazgos visualmente y relacionarlos con los coeficientes de la expresión algebraica.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Comparaciones entre Diferentes Tipos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Finalmente, es importante que los estudiantes sean capaces de comparar diferentes tipos de funciones, como funciones lineales, cuadráticas y de proporcionalidad directa. Estas comparaciones pueden incluir: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Forma de las Gráficas:</w:t>
      </w:r>
      <w:r>
        <w:rPr>
          <w:rFonts w:eastAsia="Open Sans" w:cs="Open Sans" w:ascii="Open Sans" w:hAnsi="Open Sans"/>
          <w:sz w:val="20"/>
          <w:szCs w:val="20"/>
          <w:lang w:val="es-CO"/>
        </w:rPr>
        <w:t xml:space="preserve"> Líneas rectas para funciones lineales versus curvas para funciones cuadráticas.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Comportamiento Asintótico:</w:t>
      </w:r>
      <w:r>
        <w:rPr>
          <w:rFonts w:eastAsia="Open Sans" w:cs="Open Sans" w:ascii="Open Sans" w:hAnsi="Open Sans"/>
          <w:sz w:val="20"/>
          <w:szCs w:val="20"/>
          <w:lang w:val="es-CO"/>
        </w:rPr>
        <w:t xml:space="preserve"> Cómo se comportan las funciones cuando  x tiende a infinito.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Características Especiales:</w:t>
      </w:r>
      <w:r>
        <w:rPr>
          <w:rFonts w:eastAsia="Open Sans" w:cs="Open Sans" w:ascii="Open Sans" w:hAnsi="Open Sans"/>
          <w:sz w:val="20"/>
          <w:szCs w:val="20"/>
          <w:lang w:val="es-CO"/>
        </w:rPr>
        <w:t xml:space="preserve"> Como los vértices de las parábolas o las pendientes constantes de las 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la práctica con estas representaciones y comparaciones, los estudiantes desarrollarán una comprensión más rica y robusta de las funciones, lo que les permitirá resolver ecuaciones de manera más eficaz y versátil.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Metodología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el contexto de enseñar a resolver ecuaciones desde el concepto de función, se propone una metodología que se centra en la identificación de los puntos donde dos funciones son iguales. Este enfoque permite a los estudiantes visualizar el problema de la resolución de ecuaciones de una manera más intuitiva y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Enfoque en la Identificación de Puntos donde las Funciones son Iguales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resolver una ecuación del tipo  f(x) = g(x), el objetivo es encontrar los valores de x donde las funciones f  y  g se intersectan. Esto se puede hacer de manera efectiva utilizando representaciones tabulares y gráficas. La metodología incluye los siguientes pasos: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Definir las Funciones:</w:t>
      </w:r>
      <w:r>
        <w:rPr>
          <w:rFonts w:eastAsia="Open Sans" w:cs="Open Sans" w:ascii="Open Sans" w:hAnsi="Open Sans"/>
          <w:sz w:val="20"/>
          <w:szCs w:val="20"/>
          <w:lang w:val="es-CO"/>
        </w:rPr>
        <w:t xml:space="preserve"> Especificar las funciones  f(x) y g(x) que se van a comparar.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Generar Tablas de Valores:</w:t>
      </w:r>
      <w:r>
        <w:rPr>
          <w:rFonts w:eastAsia="Open Sans" w:cs="Open Sans" w:ascii="Open Sans" w:hAnsi="Open Sans"/>
          <w:sz w:val="20"/>
          <w:szCs w:val="20"/>
          <w:lang w:val="es-CO"/>
        </w:rPr>
        <w:t xml:space="preserve"> Crear tablas de valores para f(x) y g(x) utilizando pandas.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Graficar las Funciones:</w:t>
      </w:r>
      <w:r>
        <w:rPr>
          <w:rFonts w:eastAsia="Open Sans" w:cs="Open Sans" w:ascii="Open Sans" w:hAnsi="Open Sans"/>
          <w:sz w:val="20"/>
          <w:szCs w:val="20"/>
          <w:lang w:val="es-CO"/>
        </w:rPr>
        <w:t xml:space="preserve"> Utilizar matplotlib y plotly para trazar las gráficas de f(x) y g(x).</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Identificar Intersecciones:</w:t>
      </w:r>
      <w:r>
        <w:rPr>
          <w:rFonts w:eastAsia="Open Sans" w:cs="Open Sans" w:ascii="Open Sans" w:hAnsi="Open Sans"/>
          <w:sz w:val="20"/>
          <w:szCs w:val="20"/>
          <w:lang w:val="es-CO"/>
        </w:rPr>
        <w:t xml:space="preserve"> Analizar las gráficas para encontrar los puntos de intersección, que corresponden a los valores de x que satisfacen la ecuación f(x) =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Prácticos Utilizando Python para Resolver Ecuaciones Lineales y No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 1: Ecuación Lineal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Considere la ecuación  2x + 3 = 5. Esta ecuación puede ser interpretada como la igualdad de dos funciones: f(x) = 2x + 3 y g(x)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2 * x + 3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x_values = np.linspace(-10, 10,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g_values = g(x_values)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tabla = pd.DataFrame({'x': x_values, 'f(x)': f_values, 'g(x)': g_values})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print(tabla.head())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Graficar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plt.plot(x_values, f_values, label='f(x) = 2x + 3')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plt.axhline(y=5, color='r', linestyle='-', label='g(x)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plt.title('Resolución de Ecuaciones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 2: Ecuación No Lineal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Considere la ecuación x^2 - 4 = 0. Esta ecuación puede ser interpretada como la igualdad de dos funciones: f(x) = x^2  y  g(x)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x_values = np.linspace(-3, 3,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g_values = g(x_values)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tabla = pd.DataFrame({'x': x_values, 'f(x)': f_values, 'g(x)': g_values})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print(tabla.head())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Graficar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plt.plot(x_values, f_values, label='f(x) = x^2')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plt.axhline(y=4, color='r', linestyle='-', label='g(x)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plt.title('Resolución de Ecuaciones No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Tener en Cuenta que para este Artículo Reflexivo, las Ecuaciones son Preguntas Asociadas a Igualdad de Funciones o Valores de Funciones</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 fundamental enfatizar que en este artículo reflexivo, las ecuaciones se consideran preguntas sobre la igualdad de funciones o valores de funciones. Este enfoque ayuda a los estudiantes a visualizar el problema de la resolución de ecuaciones desde una perspectiva más conceptual y menos algebraica.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Interacción con el Software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uso de herramientas de Python no solo facilita la construcción de tablas y gráficas, sino que también permite una interacción más dinámica con los problemas. Los estudiantes pueden utilizar interfaces interactivas para ajustar los parámetros de las funciones y observar cómo cambian las soluciones.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de Cómo las Herramientas de Python Ayudan en la Visualización y Solución de Problemas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Interactividad con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cuadratica(a,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a*x_values**2 + b*x_values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Crear el gráfico interactivo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cuadratica(a,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plt.title('Interacción con Ecuaciones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Deslizadores para los coeficientes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b_slider = widgets.FloatSlider(value=0,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c_slider = widgets.FloatSlider(value=-4,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estos ejemplos, los estudiantes pueden interactuar directamente con los gráficos y ver cómo los cambios en los parámetros afectan la solución de las ecuaciones. Esto no solo facilita la comprensión conceptual, sino que también hace que el aprendizaje sea más atractivo y dinámico.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combinación de métodos tradicionales y herramientas modernas de Python en Jupyter Notebooks proporciona a los estudiantes una experiencia integral que mejora su capacidad para resolver ecuaciones desde el concepto de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pPr>
      <w:r>
        <w:rPr>
          <w:rFonts w:eastAsia="Open Sans" w:cs="Open Sans" w:ascii="Open Sans" w:hAnsi="Open Sans"/>
          <w:b/>
          <w:bCs/>
          <w:sz w:val="20"/>
          <w:szCs w:val="20"/>
          <w:lang w:val="es-CO"/>
        </w:rPr>
        <w:t>Reflexiones y Resultados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Análisis de la Experiencia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Resultados que se Espera Observar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implementación de la enseñanza de ecuaciones desde el concepto de función, utilizando Jupyter Notebooks y Python, se espera que genere varios resultados positivos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Comprensión Intuitiva de Funciones:</w:t>
      </w:r>
      <w:r>
        <w:rPr>
          <w:rFonts w:eastAsia="Open Sans" w:cs="Open Sans" w:ascii="Open Sans" w:hAnsi="Open Sans"/>
          <w:sz w:val="20"/>
          <w:szCs w:val="20"/>
          <w:lang w:val="es-CO"/>
        </w:rPr>
        <w:t xml:space="preserve"> Los estudiantes desarrollarán una comprensión más intuitiva de las funciones a través de representaciones gráficas y tabulares. Visualizar cómo cambian las funciones les permitirá entender mejor conceptos abstractos.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Habilidades de Resolución de Problemas</w:t>
      </w:r>
      <w:r>
        <w:rPr>
          <w:rFonts w:eastAsia="Open Sans" w:cs="Open Sans" w:ascii="Open Sans" w:hAnsi="Open Sans"/>
          <w:sz w:val="20"/>
          <w:szCs w:val="20"/>
          <w:lang w:val="es-CO"/>
        </w:rPr>
        <w:t>: La capacidad de resolver ecuaciones utilizando herramientas computacionales fomentará habilidades prácticas en resolución de problemas. Los estudiantes estarán mejor equipados para abordar problemas complejos de la vida real.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Engagement y Motivación:</w:t>
      </w:r>
      <w:r>
        <w:rPr>
          <w:rFonts w:eastAsia="Open Sans" w:cs="Open Sans" w:ascii="Open Sans" w:hAnsi="Open Sans"/>
          <w:sz w:val="20"/>
          <w:szCs w:val="20"/>
          <w:lang w:val="es-CO"/>
        </w:rPr>
        <w:t xml:space="preserve"> El uso de tecnología interactiva como Jupyter Notebooks y herramientas visuales de Python puede aumentar el interés y la motivación de los estudiantes. La interactividad y visualización hacen que el aprendizaje sea más dinámico y atractivo.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Reducción de la Ansiedad Matemática:</w:t>
      </w:r>
      <w:r>
        <w:rPr>
          <w:rFonts w:eastAsia="Open Sans" w:cs="Open Sans" w:ascii="Open Sans" w:hAnsi="Open Sans"/>
          <w:sz w:val="20"/>
          <w:szCs w:val="20"/>
          <w:lang w:val="es-CO"/>
        </w:rPr>
        <w:t xml:space="preserve"> Al ofrecer múltiples formas de abordar problemas (más allá del razonamiento algebraico tradicional), los estudiantes pueden encontrar métodos que se adapten mejor a sus estilos de aprendizaje, reduciendo la ansiedad y el rechazo hacia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Beneficios de Utilizar Representaciones Gráficas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uso de representaciones gráficas y tabulares presenta varios beneficios significativos, especialmente en comparación con el enfoque exclusivo en el lenguaje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Accesibilidad y Claridad:</w:t>
      </w:r>
      <w:r>
        <w:rPr>
          <w:rFonts w:eastAsia="Open Sans" w:cs="Open Sans" w:ascii="Open Sans" w:hAnsi="Open Sans"/>
          <w:sz w:val="20"/>
          <w:szCs w:val="20"/>
          <w:lang w:val="es-CO"/>
        </w:rPr>
        <w:t xml:space="preserve"> Las gráficas y tablas hacen que la información sea más accesible y clara. Los estudiantes pueden ver visualmente la relación entre variables y entender cómo una función se comporta en diferentes intervalos.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Visualización de Soluciones: </w:t>
      </w:r>
      <w:r>
        <w:rPr>
          <w:rFonts w:eastAsia="Open Sans" w:cs="Open Sans" w:ascii="Open Sans" w:hAnsi="Open Sans"/>
          <w:sz w:val="20"/>
          <w:szCs w:val="20"/>
          <w:lang w:val="es-CO"/>
        </w:rPr>
        <w:t>Identificar puntos de intersección en gráficos facilita la comprensión de soluciones de ecuaciones. Los estudiantes pueden ver directamente dónde dos funciones se cruzan, lo cual es más intuitivo que resolver ecuaciones algebraicamente.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Aplicación en Problemas Reales:</w:t>
      </w:r>
      <w:r>
        <w:rPr>
          <w:rFonts w:eastAsia="Open Sans" w:cs="Open Sans" w:ascii="Open Sans" w:hAnsi="Open Sans"/>
          <w:sz w:val="20"/>
          <w:szCs w:val="20"/>
          <w:lang w:val="es-CO"/>
        </w:rPr>
        <w:t xml:space="preserve"> Las representaciones gráficas y tabulares son herramientas poderosas para abordar problemas reales. Los estudiantes pueden modelar y analizar situaciones del mundo real, como el movimiento de proyectiles, la economía, y la biología, de manera más efectiva.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Desarrollo de Habilidades Computacionales:</w:t>
      </w:r>
      <w:r>
        <w:rPr>
          <w:rFonts w:eastAsia="Open Sans" w:cs="Open Sans" w:ascii="Open Sans" w:hAnsi="Open Sans"/>
          <w:sz w:val="20"/>
          <w:szCs w:val="20"/>
          <w:lang w:val="es-CO"/>
        </w:rPr>
        <w:t xml:space="preserve"> El uso de Python y Jupyter Notebooks no solo enseña matemáticas, sino también habilidades valiosas en programación y análisis de datos, preparándolos mejor para el futuro académico y profesional.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Desafíos Enfrentados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Posibles Dificultades en la Implementación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pesar de los numerosos beneficios, la implementación de esta metodología también puede enfrentar varios desafíos: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1. Curva de Aprendizaje Tecnológica: </w:t>
      </w:r>
      <w:r>
        <w:rPr>
          <w:rFonts w:eastAsia="Open Sans" w:cs="Open Sans" w:ascii="Open Sans" w:hAnsi="Open Sans"/>
          <w:sz w:val="20"/>
          <w:szCs w:val="20"/>
          <w:lang w:val="es-CO"/>
        </w:rPr>
        <w:t>Para algunos estudiantes, especialmente aquellos con poca experiencia en programación, puede haber una curva de aprendizaje significativa para familiarizarse con Python y Jupyter Notebooks. Será crucial proporcionar apoyo adicional y recursos para estos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Resistencia al Cambio:</w:t>
      </w:r>
      <w:r>
        <w:rPr>
          <w:rFonts w:eastAsia="Open Sans" w:cs="Open Sans" w:ascii="Open Sans" w:hAnsi="Open Sans"/>
          <w:sz w:val="20"/>
          <w:szCs w:val="20"/>
          <w:lang w:val="es-CO"/>
        </w:rPr>
        <w:t xml:space="preserve"> Algunos estudiantes y profesores pueden ser reacios a alejarse del enfoque tradicional centrado en el álgebra. Es necesario un esfuerzo consciente para demostrar los beneficios del nuevo enfoque y cómo puede complementar las técnicas algebraicas tradicionales.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3. Acceso a Tecnología: </w:t>
      </w:r>
      <w:r>
        <w:rPr>
          <w:rFonts w:eastAsia="Open Sans" w:cs="Open Sans" w:ascii="Open Sans" w:hAnsi="Open Sans"/>
          <w:sz w:val="20"/>
          <w:szCs w:val="20"/>
          <w:lang w:val="es-CO"/>
        </w:rPr>
        <w:t>La disponibilidad y el acceso a computadoras y software puede ser un obstáculo en algunas instituciones. Es importante asegurar que todos los estudiantes tengan acceso a las herramientas necesarias para participar plenamente en el curso.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Evaluación de Aprendizaje:</w:t>
      </w:r>
      <w:r>
        <w:rPr>
          <w:rFonts w:eastAsia="Open Sans" w:cs="Open Sans" w:ascii="Open Sans" w:hAnsi="Open Sans"/>
          <w:sz w:val="20"/>
          <w:szCs w:val="20"/>
          <w:lang w:val="es-CO"/>
        </w:rPr>
        <w:t xml:space="preserve"> Evaluar el aprendizaje de los estudiantes puede ser más complejo cuando se utilizan métodos no tradicionales. Será necesario desarrollar nuevas estrategias y métricas para medir efectivamente el progreso y la comprensión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Respuesta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respuesta de los estudiantes puede variar, y es crucial estar preparado para abordar cualquier desafío que surja: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Diversidad de Estilos de Aprendizaje:</w:t>
      </w:r>
      <w:r>
        <w:rPr>
          <w:rFonts w:eastAsia="Open Sans" w:cs="Open Sans" w:ascii="Open Sans" w:hAnsi="Open Sans"/>
          <w:sz w:val="20"/>
          <w:szCs w:val="20"/>
          <w:lang w:val="es-CO"/>
        </w:rPr>
        <w:t xml:space="preserve"> Reconocer que los estudiantes tienen diferentes estilos de aprendizaje y adaptarse a ellos es fundamental. Proporcionar recursos adicionales, como tutoriales en video y sesiones de práctica, puede ayudar a aquellos que necesiten más tiempo para adaptarse.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Feedback Continuo: </w:t>
      </w:r>
      <w:r>
        <w:rPr>
          <w:rFonts w:eastAsia="Open Sans" w:cs="Open Sans" w:ascii="Open Sans" w:hAnsi="Open Sans"/>
          <w:sz w:val="20"/>
          <w:szCs w:val="20"/>
          <w:lang w:val="es-CO"/>
        </w:rPr>
        <w:t>Recopilar y actuar sobre el feedback de los estudiantes de manera continua permitirá ajustar la metodología según sea necesario. Esto puede incluir cambios en el ritmo de la clase, la forma de presentación del material y el nivel de soporte técnico proporcionado.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Motivación y Participación:</w:t>
      </w:r>
      <w:r>
        <w:rPr>
          <w:rFonts w:eastAsia="Open Sans" w:cs="Open Sans" w:ascii="Open Sans" w:hAnsi="Open Sans"/>
          <w:sz w:val="20"/>
          <w:szCs w:val="20"/>
          <w:lang w:val="es-CO"/>
        </w:rPr>
        <w:t xml:space="preserve"> Fomentar un ambiente de apoyo y colaboración puede mejorar la motivación y participación de los estudiantes. Incluir actividades de grupo y proyectos colaborativos puede ayudar a mantener el interés y el compromiso.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aunque la implementación de esta metodología presenta desafíos, los beneficios potenciales en términos de comprensión, habilidades prácticas y motivación de los estudiantes justifican el esfuerzo. Con una planificación cuidadosa y un enfoque adaptable, es posible superar estos desafíos y proporcionar una experiencia educativa enriquecedora y efectiva.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Conclusiones</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Síntesis de lo Esperado con la Implementación de esta propuesta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implementación de la enseñanza de ecuaciones desde la perspectiva de funciones utilizando Python y Jupyter Notebooks se espera que transforme significativamente la comprensión y habilidades de los estudiantes en matemáticas. Esta propuesta permite que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Comprendan Profundamente las Funciones:</w:t>
      </w:r>
      <w:r>
        <w:rPr>
          <w:rFonts w:eastAsia="Open Sans" w:cs="Open Sans" w:ascii="Open Sans" w:hAnsi="Open Sans"/>
          <w:sz w:val="20"/>
          <w:szCs w:val="20"/>
          <w:lang w:val="es-CO"/>
        </w:rPr>
        <w:t xml:space="preserve"> Al enfocarse en la representación gráfica y tabular de funciones, los estudiantes desarrollan una comprensión más profunda e intuitiva de las funciones y sus propiedades.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Mejoren sus Habilidades de Resolución de Problemas:</w:t>
      </w:r>
      <w:r>
        <w:rPr>
          <w:rFonts w:eastAsia="Open Sans" w:cs="Open Sans" w:ascii="Open Sans" w:hAnsi="Open Sans"/>
          <w:sz w:val="20"/>
          <w:szCs w:val="20"/>
          <w:lang w:val="es-CO"/>
        </w:rPr>
        <w:t xml:space="preserve"> La capacidad de visualizar y analizar funciones mediante herramientas computacionales fomenta habilidades prácticas y aplicadas en la resolución de problemas.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Reduzcan la Ansiedad Matemática:</w:t>
      </w:r>
      <w:r>
        <w:rPr>
          <w:rFonts w:eastAsia="Open Sans" w:cs="Open Sans" w:ascii="Open Sans" w:hAnsi="Open Sans"/>
          <w:sz w:val="20"/>
          <w:szCs w:val="20"/>
          <w:lang w:val="es-CO"/>
        </w:rPr>
        <w:t xml:space="preserve"> Al proporcionar métodos alternativos al razonamiento algebraico tradicional, los estudiantes pueden encontrar enfoques más accesibles y menos intimidantes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Desarrollen Habilidades Tecnológicas:</w:t>
      </w:r>
      <w:r>
        <w:rPr>
          <w:rFonts w:eastAsia="Open Sans" w:cs="Open Sans" w:ascii="Open Sans" w:hAnsi="Open Sans"/>
          <w:sz w:val="20"/>
          <w:szCs w:val="20"/>
          <w:lang w:val="es-CO"/>
        </w:rPr>
        <w:t xml:space="preserve"> La integración de Python y Jupyter Notebooks en el aula no solo enriquece el aprendizaje matemático, sino que también prepara a los estudiantes con habilidades tecnológicas valiosas para su futuro académico y profesional.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Recomendaciones para Futuros Docentes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maximizar los beneficios de esta propuesta, se recomiendan las siguientes estrategias para futuros docentes: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Integrar Tecnología y el Concepto de Función como Relación entre Variables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Capacitación en Herramientas Tecnológicas:</w:t>
      </w:r>
      <w:r>
        <w:rPr>
          <w:rFonts w:eastAsia="Open Sans" w:cs="Open Sans" w:ascii="Open Sans" w:hAnsi="Open Sans"/>
          <w:sz w:val="20"/>
          <w:szCs w:val="20"/>
          <w:lang w:val="es-CO"/>
        </w:rPr>
        <w:t xml:space="preserve"> Es esencial que los docentes se familiaricen y se capaciten en el uso de Python y Jupyter Notebooks. Ofrecer talleres y cursos de actualización puede ser una buena forma de lograrlo.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Uso de Ejemplos Concretos: </w:t>
      </w:r>
      <w:r>
        <w:rPr>
          <w:rFonts w:eastAsia="Open Sans" w:cs="Open Sans" w:ascii="Open Sans" w:hAnsi="Open Sans"/>
          <w:sz w:val="20"/>
          <w:szCs w:val="20"/>
          <w:lang w:val="es-CO"/>
        </w:rPr>
        <w:t>Incorporar ejemplos concretos y relevantes que conecten la teoría matemática con aplicaciones del mundo real. Esto ayuda a los estudiantes a ver la utilidad y aplicación práctica del material que están aprendiendo.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Enfoque Interactivo y Colaborativo:</w:t>
      </w:r>
      <w:r>
        <w:rPr>
          <w:rFonts w:eastAsia="Open Sans" w:cs="Open Sans" w:ascii="Open Sans" w:hAnsi="Open Sans"/>
          <w:sz w:val="20"/>
          <w:szCs w:val="20"/>
          <w:lang w:val="es-CO"/>
        </w:rPr>
        <w:t xml:space="preserve"> Fomentar un ambiente de aprendizaje interactivo y colaborativo donde los estudiantes puedan trabajar en proyectos y actividades grupales utilizando herramientas tecnológicas.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Elaborar la Representación Tabular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 Manera Manuscrita: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Organización Clara:</w:t>
      </w:r>
      <w:r>
        <w:rPr>
          <w:rFonts w:eastAsia="Open Sans" w:cs="Open Sans" w:ascii="Open Sans" w:hAnsi="Open Sans"/>
          <w:sz w:val="20"/>
          <w:szCs w:val="20"/>
          <w:lang w:val="es-CO"/>
        </w:rPr>
        <w:t xml:space="preserve"> Asegurarse de que las tablas manuscritas estén organizadas de manera clara y lógica, con encabezados bien definidos para cada columna.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Incluir Ejemplos Prácticos:</w:t>
      </w:r>
      <w:r>
        <w:rPr>
          <w:rFonts w:eastAsia="Open Sans" w:cs="Open Sans" w:ascii="Open Sans" w:hAnsi="Open Sans"/>
          <w:sz w:val="20"/>
          <w:szCs w:val="20"/>
          <w:lang w:val="es-CO"/>
        </w:rPr>
        <w:t xml:space="preserve"> Realizar ejercicios en clase donde los estudiantes creen tablas de valores para diferentes funciones, asegurándose de que comprendan el proceso de cálculo y organización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 Cuadernos Jupyter: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Uso de Pandas:</w:t>
      </w:r>
      <w:r>
        <w:rPr>
          <w:rFonts w:eastAsia="Open Sans" w:cs="Open Sans" w:ascii="Open Sans" w:hAnsi="Open Sans"/>
          <w:sz w:val="20"/>
          <w:szCs w:val="20"/>
          <w:lang w:val="es-CO"/>
        </w:rPr>
        <w:t xml:space="preserve"> Enseñar a los estudiantes a utilizar la librería pandas para crear y manipular tablas de valores. Proporcionar ejemplos y ejercicios prácticos.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Definir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x_values = np.linspace(-10, 10,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x_values, 'f(x)': f_values})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Elaborar la Representación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 Manera Manuscrita: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Ejes y Escalas Claras:</w:t>
      </w:r>
      <w:r>
        <w:rPr>
          <w:rFonts w:eastAsia="Open Sans" w:cs="Open Sans" w:ascii="Open Sans" w:hAnsi="Open Sans"/>
          <w:sz w:val="20"/>
          <w:szCs w:val="20"/>
          <w:lang w:val="es-CO"/>
        </w:rPr>
        <w:t xml:space="preserve"> Asegurarse de que los gráficos manuscritos tengan ejes y escalas claramente etiquetadas. Esto ayuda a los estudiantes a interpretar los gráficos de manera correcta.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Uso de Diferentes Colores: Utilizar diferentes colores para distinguir entre múltiples funciones en un mismo gráfico. Esto facilita la comparación y el análisis visual.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 Cuadernos Jupyter: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Uso de Matplotlib y Plotly:</w:t>
      </w:r>
      <w:r>
        <w:rPr>
          <w:rFonts w:eastAsia="Open Sans" w:cs="Open Sans" w:ascii="Open Sans" w:hAnsi="Open Sans"/>
          <w:sz w:val="20"/>
          <w:szCs w:val="20"/>
          <w:lang w:val="es-CO"/>
        </w:rPr>
        <w:t xml:space="preserve"> Enseñar a los estudiantes a utilizar matplotlib y plotly para crear gráficos interactivos y visualmente atractivos.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f_values, label='f(x) = x^2 - 4')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plt.title('Gráfico de la Función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Incorporar Ipywidgets:</w:t>
      </w:r>
      <w:r>
        <w:rPr>
          <w:rFonts w:eastAsia="Open Sans" w:cs="Open Sans" w:ascii="Open Sans" w:hAnsi="Open Sans"/>
          <w:sz w:val="20"/>
          <w:szCs w:val="20"/>
          <w:lang w:val="es-CO"/>
        </w:rPr>
        <w:t xml:space="preserve"> Utilizar ipywidgets para crear gráficos interactivos que permitan a los estudiantes explorar cómo los cambios en los parámetros afectan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a*x_values**2 + b*x_values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plt.title('Interacción con Ecuaciones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b_slider = widgets.FloatSlider(value=0,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c_slider = widgets.FloatSlider(value=-4,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Estas recomendaciones y estrategias pueden ayudar a futuros docentes a implementar de manera efectiva la enseñanza de ecuaciones desde el concepto de función, aprovechando al máximo las herramientas tecnológicas y fomentando un aprendizaje más profundo y significativo en sus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Bibliografía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Artículos y documentos en línea:</w:t>
      </w:r>
    </w:p>
    <w:p>
      <w:pPr>
        <w:pStyle w:val="Normal"/>
        <w:ind w:right="-1"/>
        <w:rPr>
          <w:b/>
          <w:bCs/>
        </w:rPr>
      </w:pPr>
      <w:r>
        <w:rPr>
          <w:b/>
          <w:bCs/>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Borba, M. C., &amp; Villareal, M. E. (2005). </w:t>
      </w:r>
      <w:r>
        <w:rPr>
          <w:rFonts w:eastAsia="Open Sans" w:cs="Open Sans" w:ascii="Open Sans" w:hAnsi="Open Sans"/>
          <w:b w:val="false"/>
          <w:bCs w:val="false"/>
          <w:i/>
          <w:iCs/>
          <w:sz w:val="20"/>
          <w:szCs w:val="20"/>
          <w:lang w:val="es-CO"/>
        </w:rPr>
        <w:t>Humans-with-media and the reorganization of mathematical thinking: Information and communication technologies, modeling, visualization, and experimentation.</w:t>
      </w:r>
      <w:r>
        <w:rPr>
          <w:rFonts w:eastAsia="Open Sans" w:cs="Open Sans" w:ascii="Open Sans" w:hAnsi="Open Sans"/>
          <w:b w:val="false"/>
          <w:bCs w:val="false"/>
          <w:sz w:val="20"/>
          <w:szCs w:val="20"/>
          <w:lang w:val="es-CO"/>
        </w:rPr>
        <w:t xml:space="preserve"> Springer.</w:t>
      </w:r>
    </w:p>
    <w:p>
      <w:pPr>
        <w:pStyle w:val="Normal"/>
        <w:ind w:right="-1"/>
        <w:rPr>
          <w:b/>
          <w:bCs/>
        </w:rPr>
      </w:pPr>
      <w:r>
        <w:rPr>
          <w:b/>
          <w:bCs/>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Bruner, J. S. (1960). </w:t>
      </w:r>
      <w:r>
        <w:rPr>
          <w:rFonts w:eastAsia="Open Sans" w:cs="Open Sans" w:ascii="Open Sans" w:hAnsi="Open Sans"/>
          <w:b w:val="false"/>
          <w:bCs w:val="false"/>
          <w:i/>
          <w:iCs/>
          <w:sz w:val="20"/>
          <w:szCs w:val="20"/>
          <w:lang w:val="es-CO"/>
        </w:rPr>
        <w:t>The process of education</w:t>
      </w:r>
      <w:r>
        <w:rPr>
          <w:rFonts w:eastAsia="Open Sans" w:cs="Open Sans" w:ascii="Open Sans" w:hAnsi="Open Sans"/>
          <w:b w:val="false"/>
          <w:bCs w:val="false"/>
          <w:sz w:val="20"/>
          <w:szCs w:val="20"/>
          <w:lang w:val="es-CO"/>
        </w:rPr>
        <w:t>. Harvard University Press.</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Freire, P. (1970). </w:t>
      </w:r>
      <w:r>
        <w:rPr>
          <w:rFonts w:eastAsia="Open Sans" w:cs="Open Sans" w:ascii="Open Sans" w:hAnsi="Open Sans"/>
          <w:b w:val="false"/>
          <w:bCs w:val="false"/>
          <w:i/>
          <w:iCs/>
          <w:sz w:val="20"/>
          <w:szCs w:val="20"/>
          <w:lang w:val="es-CO"/>
        </w:rPr>
        <w:t>Pedagogy of the oppressed</w:t>
      </w:r>
      <w:r>
        <w:rPr>
          <w:rFonts w:eastAsia="Open Sans" w:cs="Open Sans" w:ascii="Open Sans" w:hAnsi="Open Sans"/>
          <w:b w:val="false"/>
          <w:bCs w:val="false"/>
          <w:sz w:val="20"/>
          <w:szCs w:val="20"/>
          <w:lang w:val="es-CO"/>
        </w:rPr>
        <w:t>. Continuum.</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Gabriel, F., Van Hoof, J., Gómez, D. M., &amp; Van Dooren, W. (2023). Obstacles in the development of the understanding of fractions. In </w:t>
      </w:r>
      <w:r>
        <w:rPr>
          <w:rFonts w:eastAsia="Open Sans" w:cs="Open Sans" w:ascii="Open Sans" w:hAnsi="Open Sans"/>
          <w:b w:val="false"/>
          <w:bCs w:val="false"/>
          <w:i/>
          <w:iCs/>
          <w:sz w:val="20"/>
          <w:szCs w:val="20"/>
          <w:lang w:val="es-CO"/>
        </w:rPr>
        <w:t>Mathematical cognition and understanding: Perspectives on mathematical minds in the elementary and middle school years</w:t>
      </w:r>
      <w:r>
        <w:rPr>
          <w:rFonts w:eastAsia="Open Sans" w:cs="Open Sans" w:ascii="Open Sans" w:hAnsi="Open Sans"/>
          <w:b w:val="false"/>
          <w:bCs w:val="false"/>
          <w:sz w:val="20"/>
          <w:szCs w:val="20"/>
          <w:lang w:val="es-CO"/>
        </w:rPr>
        <w:t xml:space="preserve"> (pp. 209-225). Springer International Publishing.</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Guzman, M. (2002). The role of visualization in the teaching and learning of mathematical analysis. In A. Bishop et al. (Eds.), </w:t>
      </w:r>
      <w:r>
        <w:rPr>
          <w:rFonts w:eastAsia="Open Sans" w:cs="Open Sans" w:ascii="Open Sans" w:hAnsi="Open Sans"/>
          <w:b w:val="false"/>
          <w:bCs w:val="false"/>
          <w:i/>
          <w:iCs/>
          <w:sz w:val="20"/>
          <w:szCs w:val="20"/>
          <w:lang w:val="es-CO"/>
        </w:rPr>
        <w:t>Second international handbook of mathematics education</w:t>
      </w:r>
      <w:r>
        <w:rPr>
          <w:rFonts w:eastAsia="Open Sans" w:cs="Open Sans" w:ascii="Open Sans" w:hAnsi="Open Sans"/>
          <w:b w:val="false"/>
          <w:bCs w:val="false"/>
          <w:sz w:val="20"/>
          <w:szCs w:val="20"/>
          <w:lang w:val="es-CO"/>
        </w:rPr>
        <w:t xml:space="preserve"> (pp. 695-718). Springer.</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Hoffman, B. (2014). </w:t>
      </w:r>
      <w:r>
        <w:rPr>
          <w:rFonts w:eastAsia="Open Sans" w:cs="Open Sans" w:ascii="Open Sans" w:hAnsi="Open Sans"/>
          <w:b w:val="false"/>
          <w:bCs w:val="false"/>
          <w:i/>
          <w:iCs/>
          <w:sz w:val="20"/>
          <w:szCs w:val="20"/>
          <w:lang w:val="es-CO"/>
        </w:rPr>
        <w:t>Teaching and learning mathematics through variation: Confucian heritage meets Western theories.</w:t>
      </w:r>
      <w:r>
        <w:rPr>
          <w:rFonts w:eastAsia="Open Sans" w:cs="Open Sans" w:ascii="Open Sans" w:hAnsi="Open Sans"/>
          <w:b w:val="false"/>
          <w:bCs w:val="false"/>
          <w:sz w:val="20"/>
          <w:szCs w:val="20"/>
          <w:lang w:val="es-CO"/>
        </w:rPr>
        <w:t xml:space="preserve"> Springer.</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Papert, S. (1980). </w:t>
      </w:r>
      <w:r>
        <w:rPr>
          <w:rFonts w:eastAsia="Open Sans" w:cs="Open Sans" w:ascii="Open Sans" w:hAnsi="Open Sans"/>
          <w:b w:val="false"/>
          <w:bCs w:val="false"/>
          <w:i/>
          <w:iCs/>
          <w:sz w:val="20"/>
          <w:szCs w:val="20"/>
          <w:lang w:val="es-CO"/>
        </w:rPr>
        <w:t>Mindstorms: Children, computers, and powerful ideas</w:t>
      </w:r>
      <w:r>
        <w:rPr>
          <w:rFonts w:eastAsia="Open Sans" w:cs="Open Sans" w:ascii="Open Sans" w:hAnsi="Open Sans"/>
          <w:b w:val="false"/>
          <w:bCs w:val="false"/>
          <w:sz w:val="20"/>
          <w:szCs w:val="20"/>
          <w:lang w:val="es-CO"/>
        </w:rPr>
        <w:t>. Basic Books.</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Piaget, J. (1952). </w:t>
      </w:r>
      <w:r>
        <w:rPr>
          <w:rFonts w:eastAsia="Open Sans" w:cs="Open Sans" w:ascii="Open Sans" w:hAnsi="Open Sans"/>
          <w:b w:val="false"/>
          <w:bCs w:val="false"/>
          <w:i/>
          <w:iCs/>
          <w:sz w:val="20"/>
          <w:szCs w:val="20"/>
          <w:lang w:val="es-CO"/>
        </w:rPr>
        <w:t>The origins of intelligence in children</w:t>
      </w:r>
      <w:r>
        <w:rPr>
          <w:rFonts w:eastAsia="Open Sans" w:cs="Open Sans" w:ascii="Open Sans" w:hAnsi="Open Sans"/>
          <w:b w:val="false"/>
          <w:bCs w:val="false"/>
          <w:sz w:val="20"/>
          <w:szCs w:val="20"/>
          <w:lang w:val="es-CO"/>
        </w:rPr>
        <w:t>. International Universities Press.</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Project Jupyter. (n.d.). Retrieved from https://jupyter.org</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Tall, D. (2004). Thinking through three worlds of mathematics. In M. J. Hoines &amp; A. B. Fuglestad (Eds.), </w:t>
      </w:r>
      <w:r>
        <w:rPr>
          <w:rFonts w:eastAsia="Open Sans" w:cs="Open Sans" w:ascii="Open Sans" w:hAnsi="Open Sans"/>
          <w:b w:val="false"/>
          <w:bCs w:val="false"/>
          <w:i/>
          <w:iCs/>
          <w:sz w:val="20"/>
          <w:szCs w:val="20"/>
          <w:lang w:val="es-CO"/>
        </w:rPr>
        <w:t>Proceedings of the 28th conference of the International Group for the Psychology of Mathematics Education</w:t>
      </w:r>
      <w:r>
        <w:rPr>
          <w:rFonts w:eastAsia="Open Sans" w:cs="Open Sans" w:ascii="Open Sans" w:hAnsi="Open Sans"/>
          <w:b w:val="false"/>
          <w:bCs w:val="false"/>
          <w:sz w:val="20"/>
          <w:szCs w:val="20"/>
          <w:lang w:val="es-CO"/>
        </w:rPr>
        <w:t xml:space="preserve"> (pp. 281-288).</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Vygotsky, L. S. (1978). </w:t>
      </w:r>
      <w:r>
        <w:rPr>
          <w:rFonts w:eastAsia="Open Sans" w:cs="Open Sans" w:ascii="Open Sans" w:hAnsi="Open Sans"/>
          <w:b w:val="false"/>
          <w:bCs w:val="false"/>
          <w:i/>
          <w:iCs/>
          <w:sz w:val="20"/>
          <w:szCs w:val="20"/>
          <w:lang w:val="es-CO"/>
        </w:rPr>
        <w:t>Mind in society: The development of higher psychological processes.</w:t>
      </w:r>
      <w:r>
        <w:rPr>
          <w:rFonts w:eastAsia="Open Sans" w:cs="Open Sans" w:ascii="Open Sans" w:hAnsi="Open Sans"/>
          <w:b w:val="false"/>
          <w:bCs w:val="false"/>
          <w:sz w:val="20"/>
          <w:szCs w:val="20"/>
          <w:lang w:val="es-CO"/>
        </w:rPr>
        <w:t xml:space="preserve"> Harvard University Press.</w:t>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Artículos en línea con URL:</w:t>
      </w:r>
    </w:p>
    <w:p>
      <w:pPr>
        <w:pStyle w:val="Normal"/>
        <w:ind w:right="-1"/>
        <w:rPr>
          <w:b/>
          <w:bCs/>
        </w:rPr>
      </w:pPr>
      <w:r>
        <w:rPr>
          <w:b/>
          <w:bCs/>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Teaching Strategies to Improve Algebra Learning. (n.d.). </w:t>
      </w:r>
      <w:r>
        <w:rPr>
          <w:rFonts w:eastAsia="Open Sans" w:cs="Open Sans" w:ascii="Open Sans" w:hAnsi="Open Sans"/>
          <w:b w:val="false"/>
          <w:bCs w:val="false"/>
          <w:i/>
          <w:iCs/>
          <w:sz w:val="20"/>
          <w:szCs w:val="20"/>
          <w:lang w:val="es-CO"/>
        </w:rPr>
        <w:t>JSTOR.</w:t>
      </w:r>
      <w:r>
        <w:rPr>
          <w:rFonts w:eastAsia="Open Sans" w:cs="Open Sans" w:ascii="Open Sans" w:hAnsi="Open Sans"/>
          <w:b w:val="false"/>
          <w:bCs w:val="false"/>
          <w:sz w:val="20"/>
          <w:szCs w:val="20"/>
          <w:lang w:val="es-CO"/>
        </w:rPr>
        <w:t xml:space="preserve"> https://www.jstor.org/stable/10.3102/0013189X14551945</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A Systematic Review on Algebraic Thinking in Education. (n.d.).</w:t>
      </w:r>
      <w:r>
        <w:rPr>
          <w:rFonts w:eastAsia="Open Sans" w:cs="Open Sans" w:ascii="Open Sans" w:hAnsi="Open Sans"/>
          <w:b w:val="false"/>
          <w:bCs w:val="false"/>
          <w:i/>
          <w:iCs/>
          <w:sz w:val="20"/>
          <w:szCs w:val="20"/>
          <w:lang w:val="es-CO"/>
        </w:rPr>
        <w:t xml:space="preserve"> ERIC. </w:t>
      </w:r>
      <w:r>
        <w:rPr>
          <w:rFonts w:eastAsia="Open Sans" w:cs="Open Sans" w:ascii="Open Sans" w:hAnsi="Open Sans"/>
          <w:b w:val="false"/>
          <w:bCs w:val="false"/>
          <w:sz w:val="20"/>
          <w:szCs w:val="20"/>
          <w:lang w:val="es-CO"/>
        </w:rPr>
        <w:t>https://files.eric.ed.gov/fulltext/ED590182.pdf</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Algebra Teaching and Learning. (n.d.). </w:t>
      </w:r>
      <w:r>
        <w:rPr>
          <w:rFonts w:eastAsia="Open Sans" w:cs="Open Sans" w:ascii="Open Sans" w:hAnsi="Open Sans"/>
          <w:b w:val="false"/>
          <w:bCs w:val="false"/>
          <w:i/>
          <w:iCs/>
          <w:sz w:val="20"/>
          <w:szCs w:val="20"/>
          <w:lang w:val="es-CO"/>
        </w:rPr>
        <w:t>SpringerLink.</w:t>
      </w:r>
      <w:r>
        <w:rPr>
          <w:rFonts w:eastAsia="Open Sans" w:cs="Open Sans" w:ascii="Open Sans" w:hAnsi="Open Sans"/>
          <w:b w:val="false"/>
          <w:bCs w:val="false"/>
          <w:sz w:val="20"/>
          <w:szCs w:val="20"/>
          <w:lang w:val="es-CO"/>
        </w:rPr>
        <w:t xml:space="preserve"> https://link.springer.com/book/10.1007/978-3-319-32260-5</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Students’ Difficulties, Conceptions and Attitudes Towards Algebra. (n.d.). </w:t>
      </w:r>
      <w:r>
        <w:rPr>
          <w:rFonts w:eastAsia="Open Sans" w:cs="Open Sans" w:ascii="Open Sans" w:hAnsi="Open Sans"/>
          <w:b w:val="false"/>
          <w:bCs w:val="false"/>
          <w:i/>
          <w:iCs/>
          <w:sz w:val="20"/>
          <w:szCs w:val="20"/>
          <w:lang w:val="es-CO"/>
        </w:rPr>
        <w:t>Curtin University.</w:t>
      </w:r>
      <w:r>
        <w:rPr>
          <w:rFonts w:eastAsia="Open Sans" w:cs="Open Sans" w:ascii="Open Sans" w:hAnsi="Open Sans"/>
          <w:b w:val="false"/>
          <w:bCs w:val="false"/>
          <w:sz w:val="20"/>
          <w:szCs w:val="20"/>
          <w:lang w:val="es-CO"/>
        </w:rPr>
        <w:t xml:space="preserve"> https://espace.curtin.edu.au/handle/20.500.11937/29247</w:t>
      </w:r>
    </w:p>
    <w:p>
      <w:pPr>
        <w:pStyle w:val="Normal"/>
        <w:ind w:right="-1"/>
        <w:rPr>
          <w:b/>
          <w:bCs/>
        </w:rPr>
      </w:pPr>
      <w:r>
        <w:rPr>
          <w:b/>
          <w:bCs/>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Solving Equations: The Transition from Arithmetic to Algebra. (n.d.). </w:t>
      </w:r>
      <w:r>
        <w:rPr>
          <w:rFonts w:eastAsia="Open Sans" w:cs="Open Sans" w:ascii="Open Sans" w:hAnsi="Open Sans"/>
          <w:b w:val="false"/>
          <w:bCs w:val="false"/>
          <w:i/>
          <w:iCs/>
          <w:sz w:val="20"/>
          <w:szCs w:val="20"/>
          <w:lang w:val="es-CO"/>
        </w:rPr>
        <w:t>Academia.edu</w:t>
      </w:r>
      <w:r>
        <w:rPr>
          <w:rFonts w:eastAsia="Open Sans" w:cs="Open Sans" w:ascii="Open Sans" w:hAnsi="Open Sans"/>
          <w:b w:val="false"/>
          <w:bCs w:val="false"/>
          <w:sz w:val="20"/>
          <w:szCs w:val="20"/>
          <w:lang w:val="es-CO"/>
        </w:rPr>
        <w:t>. https://www.academia.edu/28698487/Solving_Equations_The_Transition_from_Arithmetic_to_Algebra</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Gasco-Txabarri, J. (2017). La resolución de problemas aritmético-algebraicos y las estrategias de aprendizaje en matemáticas. Un estudio en educación secundaria obligatoria (ESO). *Revista Latinoamericana de Investigación en Matemática Educativa, 20*(2), 167-192. Recuperado de: https://www.redalyc.org/journal/335/33552356003/33552356003.pdf</w:t>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Libros:</w:t>
      </w:r>
    </w:p>
    <w:p>
      <w:pPr>
        <w:pStyle w:val="Normal"/>
        <w:ind w:right="-1"/>
        <w:rPr>
          <w:b/>
          <w:bCs/>
        </w:rPr>
      </w:pPr>
      <w:r>
        <w:rPr>
          <w:b/>
          <w:bCs/>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Bergmann, J., &amp; Sams, A. (2012). </w:t>
      </w:r>
      <w:r>
        <w:rPr>
          <w:rFonts w:eastAsia="Open Sans" w:cs="Open Sans" w:ascii="Open Sans" w:hAnsi="Open Sans"/>
          <w:b w:val="false"/>
          <w:bCs w:val="false"/>
          <w:i/>
          <w:iCs/>
          <w:sz w:val="20"/>
          <w:szCs w:val="20"/>
          <w:lang w:val="es-CO"/>
        </w:rPr>
        <w:t>Flip your classroom: Reach every student in every class every day</w:t>
      </w:r>
      <w:r>
        <w:rPr>
          <w:rFonts w:eastAsia="Open Sans" w:cs="Open Sans" w:ascii="Open Sans" w:hAnsi="Open Sans"/>
          <w:b w:val="false"/>
          <w:bCs w:val="false"/>
          <w:sz w:val="20"/>
          <w:szCs w:val="20"/>
          <w:lang w:val="es-CO"/>
        </w:rPr>
        <w:t>. International Society for Technology in Education.</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Croft, T., &amp; Davison, R. (2006). </w:t>
      </w:r>
      <w:r>
        <w:rPr>
          <w:rFonts w:eastAsia="Open Sans" w:cs="Open Sans" w:ascii="Open Sans" w:hAnsi="Open Sans"/>
          <w:b w:val="false"/>
          <w:bCs w:val="false"/>
          <w:i/>
          <w:iCs/>
          <w:sz w:val="20"/>
          <w:szCs w:val="20"/>
          <w:lang w:val="es-CO"/>
        </w:rPr>
        <w:t>A guide to mathematical problem solving.</w:t>
      </w:r>
      <w:r>
        <w:rPr>
          <w:rFonts w:eastAsia="Open Sans" w:cs="Open Sans" w:ascii="Open Sans" w:hAnsi="Open Sans"/>
          <w:b w:val="false"/>
          <w:bCs w:val="false"/>
          <w:sz w:val="20"/>
          <w:szCs w:val="20"/>
          <w:lang w:val="es-CO"/>
        </w:rPr>
        <w:t xml:space="preserve"> Pearson Education.</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Lage, M. J., Platt, G. J., &amp; Treglia, M. (2000). Inverting the classroom: A gateway to creating an inclusive learning environment. </w:t>
      </w:r>
      <w:r>
        <w:rPr>
          <w:rFonts w:eastAsia="Open Sans" w:cs="Open Sans" w:ascii="Open Sans" w:hAnsi="Open Sans"/>
          <w:b w:val="false"/>
          <w:bCs w:val="false"/>
          <w:i/>
          <w:iCs/>
          <w:sz w:val="20"/>
          <w:szCs w:val="20"/>
          <w:lang w:val="es-CO"/>
        </w:rPr>
        <w:t>The Journal of Economic Education, 31</w:t>
      </w:r>
      <w:r>
        <w:rPr>
          <w:rFonts w:eastAsia="Open Sans" w:cs="Open Sans" w:ascii="Open Sans" w:hAnsi="Open Sans"/>
          <w:b w:val="false"/>
          <w:bCs w:val="false"/>
          <w:sz w:val="20"/>
          <w:szCs w:val="20"/>
          <w:lang w:val="es-CO"/>
        </w:rPr>
        <w:t>(1), 30-43.</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Prince, M. (2004). Does active learning work? A review of the research. </w:t>
      </w:r>
      <w:r>
        <w:rPr>
          <w:rFonts w:eastAsia="Open Sans" w:cs="Open Sans" w:ascii="Open Sans" w:hAnsi="Open Sans"/>
          <w:b w:val="false"/>
          <w:bCs w:val="false"/>
          <w:i/>
          <w:iCs/>
          <w:sz w:val="20"/>
          <w:szCs w:val="20"/>
          <w:lang w:val="es-CO"/>
        </w:rPr>
        <w:t>Journal of Engineering Education, 93</w:t>
      </w:r>
      <w:r>
        <w:rPr>
          <w:rFonts w:eastAsia="Open Sans" w:cs="Open Sans" w:ascii="Open Sans" w:hAnsi="Open Sans"/>
          <w:b w:val="false"/>
          <w:bCs w:val="false"/>
          <w:sz w:val="20"/>
          <w:szCs w:val="20"/>
          <w:lang w:val="es-CO"/>
        </w:rPr>
        <w:t>(3), 223-231.</w:t>
      </w:r>
    </w:p>
    <w:sectPr>
      <w:footnotePr>
        <w:numFmt w:val="decimal"/>
      </w:footnotePr>
      <w:type w:val="nextPage"/>
      <w:pgSz w:w="11906" w:h="16838"/>
      <w:pgMar w:left="1134" w:right="851" w:gutter="0" w:header="0" w:top="1134" w:footer="0" w:bottom="85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arial">
    <w:charset w:val="01"/>
    <w:family w:val="roman"/>
    <w:pitch w:val="variable"/>
  </w:font>
  <w:font w:name="Droid Sans Mono">
    <w:altName w:val="monospace"/>
    <w:charset w:val="01"/>
    <w:family w:val="roman"/>
    <w:pitch w:val="variable"/>
  </w:font>
  <w:font w:name="KaTeX Main">
    <w:altName w:val="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Fonts w:ascii="Open Sans" w:hAnsi="Open Sans" w:cs="Open Sans"/>
          <w:sz w:val="16"/>
          <w:szCs w:val="16"/>
          <w:lang w:val="es-CO"/>
        </w:rPr>
      </w:pPr>
      <w:r>
        <w:rPr>
          <w:rStyle w:val="FootnoteCharacters19"/>
        </w:rPr>
        <w:footnoteRef/>
      </w:r>
      <w:r>
        <w:rPr>
          <w:rFonts w:cs="Open Sans" w:ascii="Open Sans" w:hAnsi="Open Sans"/>
          <w:sz w:val="16"/>
          <w:szCs w:val="16"/>
        </w:rPr>
        <w:t xml:space="preserve"> </w:t>
      </w:r>
      <w:r>
        <w:rPr>
          <w:rFonts w:cs="Open Sans" w:ascii="Open Sans" w:hAnsi="Open Sans"/>
          <w:sz w:val="16"/>
          <w:szCs w:val="16"/>
          <w:lang w:val="es-CO"/>
        </w:rPr>
        <w:t xml:space="preserve">Licenciado En Matemáticas y Física. Contacto: </w:t>
      </w:r>
      <w:r>
        <w:rPr>
          <w:rFonts w:cs="Open Sans" w:ascii="Open Sans" w:hAnsi="Open Sans"/>
          <w:i/>
          <w:sz w:val="16"/>
          <w:szCs w:val="16"/>
          <w:lang w:val="es-CO"/>
        </w:rPr>
        <w:t>marco.canas@udea.edu.co</w:t>
      </w:r>
    </w:p>
  </w:footnote>
</w:footnotes>
</file>

<file path=word/settings.xml><?xml version="1.0" encoding="utf-8"?>
<w:settings xmlns:w="http://schemas.openxmlformats.org/wordprocessingml/2006/main">
  <w:zoom w:percent="130"/>
  <w:defaultTabStop w:val="720"/>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1"/>
    <w:qFormat/>
    <w:pPr>
      <w:ind w:hanging="567" w:left="679"/>
      <w:outlineLvl w:val="0"/>
    </w:pPr>
    <w:rPr>
      <w:rFonts w:ascii="Open Sans" w:hAnsi="Open Sans" w:eastAsia="Open Sans"/>
      <w:b/>
      <w:bCs/>
    </w:rPr>
  </w:style>
  <w:style w:type="paragraph" w:styleId="Heading2">
    <w:name w:val="Heading 2"/>
    <w:basedOn w:val="Heading"/>
    <w:next w:val="BodyText"/>
    <w:qFormat/>
    <w:p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cf681c"/>
    <w:rPr/>
  </w:style>
  <w:style w:type="character" w:styleId="PiedepginaCar" w:customStyle="1">
    <w:name w:val="Pie de página Car"/>
    <w:basedOn w:val="DefaultParagraphFont"/>
    <w:link w:val="Footer"/>
    <w:uiPriority w:val="99"/>
    <w:qFormat/>
    <w:rsid w:val="00cf681c"/>
    <w:rPr/>
  </w:style>
  <w:style w:type="character" w:styleId="TextonotapieCar" w:customStyle="1">
    <w:name w:val="Texto nota pie Car"/>
    <w:basedOn w:val="DefaultParagraphFont"/>
    <w:link w:val="FootnoteText"/>
    <w:uiPriority w:val="99"/>
    <w:semiHidden/>
    <w:qFormat/>
    <w:rsid w:val="001e33a1"/>
    <w:rPr>
      <w:sz w:val="20"/>
      <w:szCs w:val="20"/>
    </w:rPr>
  </w:style>
  <w:style w:type="character" w:styleId="FootnoteCharacters">
    <w:name w:val="Footnote Characters"/>
    <w:basedOn w:val="DefaultParagraphFont"/>
    <w:uiPriority w:val="99"/>
    <w:semiHidden/>
    <w:unhideWhenUsed/>
    <w:qFormat/>
    <w:rsid w:val="001e33a1"/>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4">
    <w:name w:val="Footnote Characters4"/>
    <w:qFormat/>
    <w:rPr>
      <w:vertAlign w:val="superscript"/>
    </w:rPr>
  </w:style>
  <w:style w:type="character" w:styleId="FootnoteCharacters5">
    <w:name w:val="Footnote Characters5"/>
    <w:qFormat/>
    <w:rPr>
      <w:vertAlign w:val="superscript"/>
    </w:rPr>
  </w:style>
  <w:style w:type="character" w:styleId="FootnoteCharacters6">
    <w:name w:val="Footnote Characters6"/>
    <w:qFormat/>
    <w:rPr>
      <w:vertAlign w:val="superscript"/>
    </w:rPr>
  </w:style>
  <w:style w:type="character" w:styleId="FootnoteCharacters7">
    <w:name w:val="Footnote Characters7"/>
    <w:qFormat/>
    <w:rPr>
      <w:vertAlign w:val="superscript"/>
    </w:rPr>
  </w:style>
  <w:style w:type="character" w:styleId="FootnoteCharacters8">
    <w:name w:val="Footnote Characters8"/>
    <w:qFormat/>
    <w:rPr>
      <w:vertAlign w:val="superscript"/>
    </w:rPr>
  </w:style>
  <w:style w:type="character" w:styleId="FootnoteCharacters9">
    <w:name w:val="Footnote Characters9"/>
    <w:qFormat/>
    <w:rPr>
      <w:vertAlign w:val="superscript"/>
    </w:rPr>
  </w:style>
  <w:style w:type="character" w:styleId="FootnoteCharacters10">
    <w:name w:val="Footnote Characters10"/>
    <w:qFormat/>
    <w:rPr>
      <w:vertAlign w:val="superscript"/>
    </w:rPr>
  </w:style>
  <w:style w:type="character" w:styleId="FootnoteCharacters11">
    <w:name w:val="Footnote Characters11"/>
    <w:qFormat/>
    <w:rPr>
      <w:vertAlign w:val="superscript"/>
    </w:rPr>
  </w:style>
  <w:style w:type="character" w:styleId="FootnoteCharacters12">
    <w:name w:val="Footnote Characters12"/>
    <w:qFormat/>
    <w:rPr>
      <w:vertAlign w:val="superscript"/>
    </w:rPr>
  </w:style>
  <w:style w:type="character" w:styleId="FootnoteCharacters13">
    <w:name w:val="Footnote Characters13"/>
    <w:qFormat/>
    <w:rPr>
      <w:vertAlign w:val="superscript"/>
    </w:rPr>
  </w:style>
  <w:style w:type="character" w:styleId="FootnoteCharacters14">
    <w:name w:val="Footnote Characters14"/>
    <w:qFormat/>
    <w:rPr>
      <w:vertAlign w:val="superscript"/>
    </w:rPr>
  </w:style>
  <w:style w:type="character" w:styleId="FootnoteCharacters15">
    <w:name w:val="Footnote Characters15"/>
    <w:qFormat/>
    <w:rPr>
      <w:vertAlign w:val="superscript"/>
    </w:rPr>
  </w:style>
  <w:style w:type="character" w:styleId="FootnoteCharacters16">
    <w:name w:val="Footnote Characters16"/>
    <w:qFormat/>
    <w:rPr>
      <w:vertAlign w:val="superscript"/>
    </w:rPr>
  </w:style>
  <w:style w:type="character" w:styleId="FootnoteCharacters17">
    <w:name w:val="Footnote Characters17"/>
    <w:qFormat/>
    <w:rPr>
      <w:vertAlign w:val="superscript"/>
    </w:rPr>
  </w:style>
  <w:style w:type="character" w:styleId="FootnoteCharacters18">
    <w:name w:val="Footnote Characters18"/>
    <w:qFormat/>
    <w:rPr>
      <w:vertAlign w:val="superscript"/>
    </w:rPr>
  </w:style>
  <w:style w:type="character" w:styleId="FootnoteCharacters19">
    <w:name w:val="Footnote Characters19"/>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Characters3">
    <w:name w:val="Endnote Characters3"/>
    <w:qFormat/>
    <w:rPr>
      <w:vertAlign w:val="superscript"/>
    </w:rPr>
  </w:style>
  <w:style w:type="character" w:styleId="EndnoteCharacters4">
    <w:name w:val="Endnote Characters4"/>
    <w:qFormat/>
    <w:rPr>
      <w:vertAlign w:val="superscript"/>
    </w:rPr>
  </w:style>
  <w:style w:type="character" w:styleId="EndnoteCharacters5">
    <w:name w:val="Endnote Characters5"/>
    <w:qFormat/>
    <w:rPr>
      <w:vertAlign w:val="superscript"/>
    </w:rPr>
  </w:style>
  <w:style w:type="character" w:styleId="EndnoteCharacters6">
    <w:name w:val="Endnote Characters6"/>
    <w:qFormat/>
    <w:rPr>
      <w:vertAlign w:val="superscript"/>
    </w:rPr>
  </w:style>
  <w:style w:type="character" w:styleId="EndnoteCharacters7">
    <w:name w:val="Endnote Characters7"/>
    <w:qFormat/>
    <w:rPr>
      <w:vertAlign w:val="superscript"/>
    </w:rPr>
  </w:style>
  <w:style w:type="character" w:styleId="EndnoteCharacters8">
    <w:name w:val="Endnote Characters8"/>
    <w:qFormat/>
    <w:rPr>
      <w:vertAlign w:val="superscript"/>
    </w:rPr>
  </w:style>
  <w:style w:type="character" w:styleId="EndnoteCharacters9">
    <w:name w:val="Endnote Characters9"/>
    <w:qFormat/>
    <w:rPr>
      <w:vertAlign w:val="superscript"/>
    </w:rPr>
  </w:style>
  <w:style w:type="character" w:styleId="EndnoteCharacters10">
    <w:name w:val="Endnote Characters10"/>
    <w:qFormat/>
    <w:rPr>
      <w:vertAlign w:val="superscript"/>
    </w:rPr>
  </w:style>
  <w:style w:type="character" w:styleId="EndnoteCharacters11">
    <w:name w:val="Endnote Characters11"/>
    <w:qFormat/>
    <w:rPr>
      <w:vertAlign w:val="superscript"/>
    </w:rPr>
  </w:style>
  <w:style w:type="character" w:styleId="EndnoteCharacters12">
    <w:name w:val="Endnote Characters12"/>
    <w:qFormat/>
    <w:rPr>
      <w:vertAlign w:val="superscript"/>
    </w:rPr>
  </w:style>
  <w:style w:type="character" w:styleId="EndnoteCharacters13">
    <w:name w:val="Endnote Characters13"/>
    <w:qFormat/>
    <w:rPr>
      <w:vertAlign w:val="superscript"/>
    </w:rPr>
  </w:style>
  <w:style w:type="character" w:styleId="EndnoteCharacters14">
    <w:name w:val="Endnote Characters14"/>
    <w:qFormat/>
    <w:rPr>
      <w:vertAlign w:val="superscript"/>
    </w:rPr>
  </w:style>
  <w:style w:type="character" w:styleId="EndnoteCharacters15">
    <w:name w:val="Endnote Characters15"/>
    <w:qFormat/>
    <w:rPr>
      <w:vertAlign w:val="superscript"/>
    </w:rPr>
  </w:style>
  <w:style w:type="character" w:styleId="EndnoteCharacters16">
    <w:name w:val="Endnote Characters16"/>
    <w:qFormat/>
    <w:rPr>
      <w:vertAlign w:val="superscript"/>
    </w:rPr>
  </w:style>
  <w:style w:type="character" w:styleId="EndnoteCharacters17">
    <w:name w:val="Endnote Characters17"/>
    <w:qFormat/>
    <w:rPr>
      <w:vertAlign w:val="superscript"/>
    </w:rPr>
  </w:style>
  <w:style w:type="character" w:styleId="EndnoteCharacters18">
    <w:name w:val="Endnote Characters18"/>
    <w:qFormat/>
    <w:rPr>
      <w:vertAlign w:val="superscript"/>
    </w:rPr>
  </w:style>
  <w:style w:type="character" w:styleId="EndnoteReference">
    <w:name w:val="Endnote Reference"/>
    <w:rPr>
      <w:vertAlign w:val="superscript"/>
    </w:rPr>
  </w:style>
  <w:style w:type="character" w:styleId="EndnoteCharacters111">
    <w:name w:val="Endnote Characters111"/>
    <w:qFormat/>
    <w:rPr/>
  </w:style>
  <w:style w:type="character" w:styleId="Strong">
    <w:name w:val="Strong"/>
    <w:qFormat/>
    <w:rPr>
      <w:b/>
      <w:b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uiPriority w:val="1"/>
    <w:qFormat/>
    <w:pPr>
      <w:ind w:left="112"/>
    </w:pPr>
    <w:rPr>
      <w:rFonts w:ascii="Open Sans" w:hAnsi="Open Sans" w:eastAsia="Open Sans"/>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cf681c"/>
    <w:pPr>
      <w:tabs>
        <w:tab w:val="clear" w:pos="720"/>
        <w:tab w:val="center" w:pos="4419" w:leader="none"/>
        <w:tab w:val="right" w:pos="8838" w:leader="none"/>
      </w:tabs>
    </w:pPr>
    <w:rPr/>
  </w:style>
  <w:style w:type="paragraph" w:styleId="Footer">
    <w:name w:val="Footer"/>
    <w:basedOn w:val="Normal"/>
    <w:link w:val="PiedepginaCar"/>
    <w:uiPriority w:val="99"/>
    <w:unhideWhenUsed/>
    <w:rsid w:val="00cf681c"/>
    <w:pPr>
      <w:tabs>
        <w:tab w:val="clear" w:pos="720"/>
        <w:tab w:val="center" w:pos="4419" w:leader="none"/>
        <w:tab w:val="right" w:pos="8838" w:leader="none"/>
      </w:tabs>
    </w:pPr>
    <w:rPr/>
  </w:style>
  <w:style w:type="paragraph" w:styleId="FootnoteText">
    <w:name w:val="Footnote Text"/>
    <w:basedOn w:val="Normal"/>
    <w:link w:val="TextonotapieCar"/>
    <w:uiPriority w:val="99"/>
    <w:semiHidden/>
    <w:unhideWhenUsed/>
    <w:rsid w:val="001e33a1"/>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Tablaconcuadrcula">
    <w:name w:val="Table Grid"/>
    <w:basedOn w:val="Tablanormal"/>
    <w:uiPriority w:val="39"/>
    <w:rsid w:val="00ff499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1144</TotalTime>
  <Application>LibreOffice/24.2.5.2$Linux_X86_64 LibreOffice_project/d6e8b0f3fc6e8af2b00cf4969fd0d2fa45b9a62e</Application>
  <AppVersion>15.0000</AppVersion>
  <Pages>20</Pages>
  <Words>7366</Words>
  <Characters>44746</Characters>
  <CharactersWithSpaces>52213</CharactersWithSpaces>
  <Paragraphs>540</Paragraphs>
  <Company>InKulpado666</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2021-11-23T15:29:00Z</dcterms:created>
  <dc:creator>eserna</dc:creator>
  <dc:description/>
  <dc:language>es-CO</dc:language>
  <cp:lastModifiedBy/>
  <dcterms:modified xsi:type="dcterms:W3CDTF">2024-09-01T07:46:33Z</dcterms:modified>
  <cp:revision>122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2021-11-23T00:00:00Z</vt:filetime>
  </property>
  <property fmtid="{D5CDD505-2E9C-101B-9397-08002B2CF9AE}" pid="3" name="LastSaved">
    <vt:filetime>2021-11-23T00:00:00Z</vt:filetime>
  </property>
</Properties>
</file>