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Arial" w:hAnsi="Arial"/>
          <w:sz w:val="16"/>
          <w:szCs w:val="16"/>
        </w:rPr>
      </w:pPr>
      <w:r>
        <w:rPr>
          <w:rFonts w:eastAsia="Open Sans" w:cs="Open Sans" w:ascii="Arial" w:hAnsi="Arial"/>
          <w:sz w:val="16"/>
          <w:szCs w:val="16"/>
          <w:lang w:val="es-CO"/>
        </w:rPr>
        <w:t>Colombia</w:t>
      </w:r>
    </w:p>
    <w:p>
      <w:pPr>
        <w:pStyle w:val="Normal"/>
        <w:ind w:right="-1"/>
        <w:rPr>
          <w:rFonts w:ascii="Arial" w:hAnsi="Arial"/>
          <w:sz w:val="16"/>
          <w:szCs w:val="16"/>
        </w:rPr>
      </w:pPr>
      <w:r>
        <w:rPr>
          <w:rFonts w:eastAsia="Open Sans" w:cs="Open Sans" w:ascii="Arial" w:hAnsi="Arial"/>
          <w:b/>
          <w:bCs/>
          <w:spacing w:val="-1"/>
          <w:sz w:val="16"/>
          <w:szCs w:val="16"/>
          <w:lang w:val="es-CO"/>
        </w:rPr>
        <w:t xml:space="preserve">Resumen: </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Este 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de manera tabular gráfica y la identificación de soluciones de ecuaciones mediante gráficos interactivos.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Palabras clave:</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Resolución de ecuaciones, igualdad de funciones, la función diferencia de los lados de una ecuación, Python, Jupyter Notebooks, representación tabular, visualización gráfica, enseñanza de matemáticas.</w:t>
      </w:r>
    </w:p>
    <w:p>
      <w:pPr>
        <w:pStyle w:val="Normal"/>
        <w:ind w:right="-1"/>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eastAsia="Open Sans" w:cs="Open Sans"/>
          <w:b/>
          <w:color w:val="000000"/>
          <w:sz w:val="16"/>
          <w:szCs w:val="16"/>
          <w:highlight w:val="none"/>
          <w:shd w:fill="auto" w:val="clear"/>
          <w:lang w:val="es-CO"/>
        </w:rPr>
      </w:pPr>
      <w:r>
        <w:rPr>
          <w:rFonts w:eastAsia="Open Sans" w:cs="Open Sans" w:ascii="Arial" w:hAnsi="Arial"/>
          <w:b/>
          <w:bCs/>
          <w:color w:val="000000"/>
          <w:spacing w:val="-1"/>
          <w:sz w:val="16"/>
          <w:szCs w:val="16"/>
          <w:shd w:fill="auto" w:val="clear"/>
          <w:lang w:val="es-CO"/>
        </w:rPr>
        <w:t>Abstract:</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This article addresses the teaching of equation solving through the concept of function, using Python and Jupyter Notebooks. It proposes an innovative approach that moves away from traditional algebraic reasoning, privileging the observation, reading and interpretation of tabular and graphical representations of functions. This approach seeks to improve conceptual understanding, student motivation and their ability to apply technology in mathematical learning. The implementation is based on the visualization of functions in a tabular graphical manner and the identification of equation solutions through interactive graphics.</w:t>
      </w:r>
    </w:p>
    <w:p>
      <w:pPr>
        <w:pStyle w:val="Normal"/>
        <w:spacing w:lineRule="atLeast" w:line="285"/>
        <w:rPr>
          <w:rFonts w:ascii="Arial" w:hAnsi="Arial" w:cstheme="minorBidi"/>
          <w:color w:val="000000"/>
          <w:sz w:val="16"/>
          <w:szCs w:val="16"/>
          <w:highlight w:val="none"/>
          <w:shd w:fill="auto" w:val="clear"/>
        </w:rPr>
      </w:pPr>
      <w:r>
        <w:rPr>
          <w:rFonts w:asciiTheme="minorHAnsi" w:cstheme="minorBidi" w:eastAsiaTheme="minorHAnsi" w:hAnsiTheme="minorHAnsi" w:ascii="Arial" w:hAnsi="Arial"/>
          <w:color w:val="000000"/>
          <w:sz w:val="16"/>
          <w:szCs w:val="16"/>
          <w:shd w:fill="auto" w:val="clear"/>
        </w:rPr>
      </w:r>
    </w:p>
    <w:p>
      <w:pPr>
        <w:pStyle w:val="Normal"/>
        <w:spacing w:lineRule="atLeast" w:line="285"/>
        <w:ind w:hanging="0" w:left="0" w:right="0"/>
        <w:rPr>
          <w:rFonts w:ascii="Arial" w:hAnsi="Arial" w:cstheme="minorBidi"/>
          <w:b/>
          <w:color w:val="000000"/>
          <w:sz w:val="16"/>
          <w:szCs w:val="16"/>
          <w:highlight w:val="none"/>
          <w:shd w:fill="auto" w:val="clear"/>
        </w:rPr>
      </w:pPr>
      <w:r>
        <w:rPr>
          <w:rFonts w:asciiTheme="minorHAnsi" w:cstheme="minorBidi" w:eastAsiaTheme="minorHAnsi" w:hAnsiTheme="minorHAnsi" w:ascii="Arial" w:hAnsi="Arial"/>
          <w:b/>
          <w:color w:val="000000"/>
          <w:sz w:val="16"/>
          <w:szCs w:val="16"/>
          <w:shd w:fill="auto" w:val="clear"/>
        </w:rPr>
        <w:t>Keywords:</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t xml:space="preserve">Equation solving, equality of functions, the function difference of the sides of an equation, Python, Jupyter Notebooks, tabular representation, graphical visualization, mathematics teaching.  </w:t>
      </w:r>
    </w:p>
    <w:p>
      <w:pPr>
        <w:pStyle w:val="Normal"/>
        <w:spacing w:lineRule="atLeast" w:line="285"/>
        <w:ind w:hanging="0" w:left="0" w:right="0"/>
        <w:rPr>
          <w:rFonts w:ascii="Arial" w:hAnsi="Arial" w:cstheme="minorBidi"/>
          <w:b w:val="false"/>
          <w:color w:val="000000"/>
          <w:sz w:val="16"/>
          <w:szCs w:val="16"/>
          <w:highlight w:val="none"/>
          <w:shd w:fill="auto" w:val="clear"/>
        </w:rPr>
      </w:pPr>
      <w:r>
        <w:rPr>
          <w:rFonts w:asciiTheme="minorHAnsi" w:cstheme="minorBidi" w:eastAsiaTheme="minorHAnsi" w:hAnsiTheme="minorHAnsi" w:ascii="Arial" w:hAnsi="Arial"/>
          <w:b w:val="false"/>
          <w:color w:val="000000"/>
          <w:sz w:val="16"/>
          <w:szCs w:val="16"/>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1. Introducción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1.1 </w:t>
      </w:r>
      <w:r>
        <w:rPr>
          <w:rFonts w:eastAsia="Open Sans" w:cs="Open Sans" w:ascii="Arial" w:hAnsi="Arial"/>
          <w:b/>
          <w:bCs/>
          <w:spacing w:val="-1"/>
          <w:sz w:val="20"/>
          <w:szCs w:val="20"/>
          <w:lang w:val="es-CO"/>
        </w:rPr>
        <w:t>Contextualización del Problema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el Seminario en Didáctica de la Aritmética del semestre 2024-1, impartido a los estudiantes de licenciatura en matemáticas de la Universidad de Antioquia, Campus Caucasia, a un grupo de 15 estudiantes, se observaron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 xml:space="preserve">1.2 </w:t>
      </w:r>
      <w:r>
        <w:rPr>
          <w:rFonts w:eastAsia="Open Sans" w:cs="Open Sans" w:ascii="Arial" w:hAnsi="Arial"/>
          <w:b/>
          <w:bCs/>
          <w:spacing w:val="-1"/>
          <w:sz w:val="20"/>
          <w:szCs w:val="20"/>
          <w:lang w:val="es-CO"/>
        </w:rPr>
        <w:t>Problemas Observados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bCs/>
          <w:spacing w:val="-1"/>
          <w:sz w:val="20"/>
          <w:szCs w:val="20"/>
          <w:lang w:val="es-CO"/>
        </w:rPr>
        <w:t>1. Dificultad con el Razonamiento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i w:val="false"/>
          <w:iCs w:val="false"/>
          <w:spacing w:val="-1"/>
          <w:sz w:val="20"/>
          <w:szCs w:val="20"/>
          <w:lang w:val="es-CO"/>
        </w:rPr>
        <w:t>Muchos estudiantes presentan serias dificultades para comprender y aplicar el razonamiento algebraico. Esto se evidencia en su dificultad para manipular y simplificar expresiones algebraicas, resolver ecuaciones y entender las propiedades fundamentales de las operaciones algebraicas [1]</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Desconocimiento del Criterio de la Balanza:</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Dificultades con Términos Semejantes: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w:t>
      </w:r>
      <w:r>
        <w:rPr>
          <w:rFonts w:eastAsia="Open Sans" w:cs="Open Sans" w:ascii="Arial" w:hAnsi="Arial"/>
          <w:b/>
          <w:bCs/>
          <w:color w:val="000000"/>
          <w:spacing w:val="-1"/>
          <w:sz w:val="20"/>
          <w:szCs w:val="20"/>
          <w:shd w:fill="auto" w:val="clear"/>
          <w:lang w:val="es-CO"/>
        </w:rPr>
        <w:t xml:space="preserve"> Problemas con Fracciones Algebraicas:</w:t>
      </w:r>
    </w:p>
    <w:p>
      <w:pPr>
        <w:pStyle w:val="Normal"/>
        <w:spacing w:lineRule="atLeast" w:line="285"/>
        <w:ind w:hanging="0" w:left="0" w:right="0"/>
        <w:rPr>
          <w:rFonts w:ascii="Arial" w:hAnsi="Arial"/>
          <w:sz w:val="20"/>
          <w:szCs w:val="20"/>
        </w:rPr>
      </w:pPr>
      <w:r>
        <w:rPr>
          <w:rFonts w:ascii="Arial" w:hAnsi="Arial" w:cstheme="minorBidi"/>
          <w:b w:val="false"/>
          <w:color w:val="000000"/>
          <w:sz w:val="20"/>
          <w:szCs w:val="20"/>
          <w:shd w:fill="auto" w:val="clear"/>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la solución de ecuaciones matemáticas</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[4]</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Variabilidad de Respuestas y Falta de Motivación:</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w:t>
      </w:r>
      <w:r>
        <w:rPr>
          <w:rFonts w:eastAsia="Open Sans" w:cs="Open Sans" w:ascii="Arial" w:hAnsi="Arial"/>
          <w:b w:val="false"/>
          <w:bCs w:val="false"/>
          <w:spacing w:val="-1"/>
          <w:sz w:val="20"/>
          <w:szCs w:val="20"/>
          <w:lang w:val="es-CO"/>
        </w:rPr>
        <w:t>[5]</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Propuesta de Innovación Didáctica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eastAsia="Open Sans" w:cs="Open Sans" w:ascii="Arial" w:hAnsi="Arial"/>
          <w:b/>
          <w:bCs/>
          <w:spacing w:val="-1"/>
          <w:sz w:val="20"/>
          <w:szCs w:val="20"/>
          <w:lang w:val="es-CO"/>
        </w:rPr>
        <w:t xml:space="preserve">1. </w:t>
      </w:r>
      <w:r>
        <w:rPr>
          <w:rFonts w:eastAsia="Open Sans" w:cs="Open Sans" w:ascii="Arial" w:hAnsi="Arial"/>
          <w:b/>
          <w:bCs/>
          <w:color w:val="000000"/>
          <w:spacing w:val="-1"/>
          <w:sz w:val="20"/>
          <w:szCs w:val="20"/>
          <w:shd w:fill="auto" w:val="clear"/>
          <w:lang w:val="es-CO"/>
        </w:rPr>
        <w:t xml:space="preserve">Reforzar la Comprensión Conceptual: </w:t>
      </w:r>
    </w:p>
    <w:p>
      <w:pPr>
        <w:pStyle w:val="Normal"/>
        <w:spacing w:lineRule="atLeast" w:line="285"/>
        <w:ind w:hanging="0" w:left="0" w:right="0"/>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t xml:space="preserve">Vincular el concepto de ecuación con los conceptos de </w:t>
      </w:r>
      <w:r>
        <w:rPr>
          <w:rFonts w:asciiTheme="minorHAnsi" w:cstheme="minorBidi" w:eastAsiaTheme="minorHAnsi" w:hAnsiTheme="minorHAnsi" w:ascii="Arial" w:hAnsi="Arial"/>
          <w:b w:val="false"/>
          <w:color w:val="000000"/>
          <w:sz w:val="20"/>
          <w:szCs w:val="20"/>
          <w:shd w:fill="auto" w:val="clear"/>
        </w:rPr>
        <w:t>función, de igualdad de funciones asociadas a los lados de una ecuación y de diferencia de funciones de los lados de una ecuación, como base para la resolución de ecuaciones permite a los estudiantes visualizar de manera tabular y gráfica a estas funciones y así entender mejor las ecuaciones como igualdad de funciones o pregunta por los puntos donde, la función diferencia de los lados que forman la ecuación, se anula o se hace cero. Así, El uso de representaciones tabulares y gráficas facilita la solución de ecuaciones en los números reales.</w:t>
      </w:r>
      <w:r>
        <w:rPr>
          <w:rFonts w:asciiTheme="minorHAnsi" w:cstheme="minorBidi" w:eastAsiaTheme="minorHAnsi" w:hAnsiTheme="minorHAnsi" w:ascii="Arial" w:hAnsi="Arial"/>
          <w:b w:val="false"/>
          <w:color w:val="000000"/>
          <w:sz w:val="20"/>
          <w:szCs w:val="20"/>
          <w:shd w:fill="auto" w:val="clear"/>
        </w:rPr>
        <w:t>[6]</w:t>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2. Utilizar Python y Jupyter Notebooks:</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w:t>
      </w:r>
      <w:r>
        <w:rPr>
          <w:rFonts w:eastAsia="Open Sans" w:cs="Open Sans" w:ascii="Arial" w:hAnsi="Arial"/>
          <w:b w:val="false"/>
          <w:bCs w:val="false"/>
          <w:spacing w:val="-1"/>
          <w:sz w:val="20"/>
          <w:szCs w:val="20"/>
          <w:lang w:val="es-CO"/>
        </w:rPr>
        <w:t>[7]</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3. Integración de la Tecnología en el Aprendizaje:</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xml:space="preserve">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w:t>
      </w:r>
      <w:r>
        <w:rPr>
          <w:rFonts w:eastAsia="Open Sans" w:cs="Open Sans" w:ascii="Arial" w:hAnsi="Arial"/>
          <w:b w:val="false"/>
          <w:bCs w:val="false"/>
          <w:spacing w:val="-1"/>
          <w:sz w:val="20"/>
          <w:szCs w:val="20"/>
          <w:lang w:val="es-CO"/>
        </w:rPr>
        <w:t>[8]</w:t>
      </w:r>
      <w:r>
        <w:rPr>
          <w:rFonts w:eastAsia="Open Sans" w:cs="Open Sans" w:ascii="Arial" w:hAnsi="Arial"/>
          <w:b w:val="false"/>
          <w:bCs w:val="false"/>
          <w:spacing w:val="-1"/>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4. Promover la Disciplina y la Motivación:</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xml:space="preserve">Al involucrar a los estudiantes en actividades prácticas y proyectos interactivos, se fomenta la disciplina y la motivación. La realización de tareas de programación y el análisis de resultados en tiempo real pueden hacer que el aprendizaje sea más relevante y estimulante </w:t>
      </w:r>
      <w:r>
        <w:rPr>
          <w:rFonts w:eastAsia="Open Sans" w:cs="Open Sans" w:ascii="Arial" w:hAnsi="Arial"/>
          <w:b w:val="false"/>
          <w:bCs w:val="false"/>
          <w:spacing w:val="-1"/>
          <w:sz w:val="20"/>
          <w:szCs w:val="20"/>
          <w:lang w:val="es-CO"/>
        </w:rPr>
        <w:t>[9]</w:t>
      </w:r>
      <w:r>
        <w:rPr>
          <w:rFonts w:eastAsia="Open Sans" w:cs="Open Sans" w:ascii="Arial" w:hAnsi="Arial"/>
          <w:b w:val="false"/>
          <w:bCs w:val="false"/>
          <w:spacing w:val="-1"/>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b/>
          <w:bCs/>
          <w:sz w:val="20"/>
          <w:szCs w:val="20"/>
        </w:rPr>
      </w:pPr>
      <w:r>
        <w:rPr>
          <w:rFonts w:eastAsia="Open Sans" w:cs="Open Sans" w:ascii="Arial" w:hAnsi="Arial"/>
          <w:b/>
          <w:bCs/>
          <w:spacing w:val="-1"/>
          <w:sz w:val="20"/>
          <w:szCs w:val="20"/>
          <w:lang w:val="es-CO"/>
        </w:rPr>
        <w:t>5.</w:t>
      </w:r>
      <w:r>
        <w:rPr>
          <w:rFonts w:eastAsia="Open Sans" w:cs="Open Sans" w:ascii="Arial" w:hAnsi="Arial"/>
          <w:b/>
          <w:bCs/>
          <w:color w:val="000000"/>
          <w:spacing w:val="-1"/>
          <w:sz w:val="20"/>
          <w:szCs w:val="20"/>
          <w:shd w:fill="auto" w:val="clear"/>
          <w:lang w:val="es-CO"/>
        </w:rPr>
        <w:t xml:space="preserve"> </w:t>
      </w:r>
      <w:r>
        <w:rPr>
          <w:rFonts w:eastAsia="Open Sans" w:cs="Open Sans" w:ascii="Arial" w:hAnsi="Arial"/>
          <w:b/>
          <w:bCs/>
          <w:color w:val="000000"/>
          <w:spacing w:val="-1"/>
          <w:sz w:val="20"/>
          <w:szCs w:val="20"/>
          <w:shd w:fill="auto" w:val="clear"/>
          <w:lang w:val="es-CO"/>
        </w:rPr>
        <w:t xml:space="preserve">Presentar procedimientos únicos o unificadores  </w:t>
      </w:r>
    </w:p>
    <w:p>
      <w:pPr>
        <w:pStyle w:val="Normal"/>
        <w:ind w:right="-1"/>
        <w:rPr>
          <w:rFonts w:ascii="Arial" w:hAnsi="Arial"/>
          <w:sz w:val="20"/>
          <w:szCs w:val="20"/>
        </w:rPr>
      </w:pPr>
      <w:r>
        <w:rPr>
          <w:rFonts w:eastAsia="Open Sans" w:cs="Open Sans" w:ascii="Arial" w:hAnsi="Arial"/>
          <w:b w:val="false"/>
          <w:bCs w:val="false"/>
          <w:color w:val="000000"/>
          <w:spacing w:val="-1"/>
          <w:sz w:val="20"/>
          <w:szCs w:val="20"/>
          <w:shd w:fill="auto" w:val="clear"/>
          <w:lang w:val="es-CO"/>
        </w:rPr>
        <w:t xml:space="preserve">   </w:t>
      </w:r>
      <w:r>
        <w:rPr>
          <w:rFonts w:eastAsia="Open Sans" w:cs="Open Sans" w:ascii="Arial" w:hAnsi="Arial"/>
          <w:b w:val="false"/>
          <w:bCs w:val="false"/>
          <w:color w:val="000000"/>
          <w:spacing w:val="-1"/>
          <w:sz w:val="20"/>
          <w:szCs w:val="20"/>
          <w:shd w:fill="auto" w:val="clear"/>
          <w:lang w:val="es-CO"/>
        </w:rPr>
        <w:t xml:space="preserve">Presentar un procedimiento de solución de ecuaciones que sea aplicable a todas las ecuaciones que se presentan en pregrado. Dado que los métodos algebraicos de solución de ecuaciones dependen del tipo de ecuación a resolver, presentamos un método que es independiente del tipo de ecuación, lo que le facilita al estudiante la solución de ecuaciones, para fomentar el análisis de las soluciones y la toma de decisiones informada, que es lo que se busca al enseñar a plantear y resolver ecuaciones </w:t>
      </w:r>
      <w:r>
        <w:rPr>
          <w:rFonts w:eastAsia="Open Sans" w:cs="Open Sans" w:ascii="Arial" w:hAnsi="Arial"/>
          <w:b w:val="false"/>
          <w:bCs w:val="false"/>
          <w:color w:val="000000"/>
          <w:spacing w:val="-1"/>
          <w:sz w:val="20"/>
          <w:szCs w:val="20"/>
          <w:shd w:fill="auto" w:val="clear"/>
          <w:lang w:val="es-CO"/>
        </w:rPr>
        <w:t>[10]</w:t>
      </w:r>
      <w:r>
        <w:rPr>
          <w:rFonts w:eastAsia="Open Sans" w:cs="Open Sans" w:ascii="Arial" w:hAnsi="Arial"/>
          <w:b w:val="false"/>
          <w:bCs w:val="false"/>
          <w:color w:val="000000"/>
          <w:spacing w:val="-1"/>
          <w:sz w:val="20"/>
          <w:szCs w:val="20"/>
          <w:shd w:fill="auto" w:val="clear"/>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Objetivo General: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Objetivos Específicos:</w:t>
      </w:r>
    </w:p>
    <w:p>
      <w:pPr>
        <w:pStyle w:val="Normal"/>
        <w:ind w:right="-1"/>
        <w:rPr>
          <w:rFonts w:ascii="Arial" w:hAnsi="Arial"/>
          <w:sz w:val="20"/>
          <w:szCs w:val="20"/>
        </w:rPr>
      </w:pPr>
      <w:r>
        <w:rPr>
          <w:rFonts w:eastAsia="Open Sans" w:cs="Open Sans" w:ascii="Arial" w:hAnsi="Arial"/>
          <w:b/>
          <w:bCs/>
          <w:spacing w:val="-1"/>
          <w:sz w:val="20"/>
          <w:szCs w:val="20"/>
          <w:lang w:val="es-CO"/>
        </w:rPr>
        <w:t xml:space="preserve">1. </w:t>
      </w:r>
      <w:r>
        <w:rPr>
          <w:rFonts w:eastAsia="Open Sans" w:cs="Open Sans" w:ascii="Arial" w:hAnsi="Arial"/>
          <w:b w:val="false"/>
          <w:bCs w:val="false"/>
          <w:spacing w:val="-1"/>
          <w:sz w:val="20"/>
          <w:szCs w:val="20"/>
          <w:lang w:val="es-CO"/>
        </w:rPr>
        <w:t>Explorar el concepto de ecuaciones como comparaciones de funciones: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Analizar cómo la resolución de ecuaciones implica encontrar puntos del dominio donde dos funciones se igualan en valor.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2. </w:t>
      </w:r>
      <w:r>
        <w:rPr>
          <w:rFonts w:eastAsia="Open Sans" w:cs="Open Sans" w:ascii="Arial" w:hAnsi="Arial"/>
          <w:b w:val="false"/>
          <w:bCs w:val="false"/>
          <w:spacing w:val="-1"/>
          <w:sz w:val="20"/>
          <w:szCs w:val="20"/>
          <w:lang w:val="es-CO"/>
        </w:rPr>
        <w:t>Mostrar la utilidad de las representaciones tabulares y gráficas: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Demostrar cómo las representaciones tabulares y gráficas de funciones permiten a los estudiantes resolver ecuaciones por inspección, lectura o interpretación.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3. </w:t>
      </w:r>
      <w:r>
        <w:rPr>
          <w:rFonts w:eastAsia="Open Sans" w:cs="Open Sans" w:ascii="Arial" w:hAnsi="Arial"/>
          <w:b w:val="false"/>
          <w:bCs w:val="false"/>
          <w:spacing w:val="-1"/>
          <w:sz w:val="20"/>
          <w:szCs w:val="20"/>
          <w:lang w:val="es-CO"/>
        </w:rPr>
        <w:t>Incorporar la tecnología en la enseñanza de ecuaciones: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Utilizar Jupyter Notebooks y Python para crear representaciones visuales de funciones que faciliten la comprensión y 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 xml:space="preserve">4. </w:t>
      </w:r>
      <w:r>
        <w:rPr>
          <w:rFonts w:eastAsia="Open Sans" w:cs="Open Sans" w:ascii="Arial" w:hAnsi="Arial"/>
          <w:b w:val="false"/>
          <w:bCs w:val="false"/>
          <w:spacing w:val="-1"/>
          <w:sz w:val="20"/>
          <w:szCs w:val="20"/>
          <w:lang w:val="es-CO"/>
        </w:rPr>
        <w:t>Proponer un modelo de enseñanza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 xml:space="preserve">   </w:t>
      </w:r>
      <w:r>
        <w:rPr>
          <w:rFonts w:eastAsia="Open Sans" w:cs="Open Sans" w:ascii="Arial" w:hAnsi="Arial"/>
          <w:b w:val="false"/>
          <w:bCs w:val="false"/>
          <w:spacing w:val="-1"/>
          <w:sz w:val="20"/>
          <w:szCs w:val="20"/>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5. Evaluar la efectividad del enfoque propuesto:</w:t>
      </w:r>
    </w:p>
    <w:p>
      <w:pPr>
        <w:pStyle w:val="Normal"/>
        <w:ind w:right="-1"/>
        <w:rPr>
          <w:rFonts w:ascii="Arial" w:hAnsi="Arial"/>
          <w:sz w:val="20"/>
          <w:szCs w:val="20"/>
        </w:rPr>
      </w:pPr>
      <w:r>
        <w:rPr>
          <w:rFonts w:eastAsia="Open Sans" w:cs="Open Sans" w:ascii="Arial" w:hAnsi="Arial"/>
          <w:b/>
          <w:bCs/>
          <w:spacing w:val="-1"/>
          <w:sz w:val="20"/>
          <w:szCs w:val="20"/>
          <w:lang w:val="es-CO"/>
        </w:rPr>
        <w:t xml:space="preserve">   </w:t>
      </w:r>
      <w:r>
        <w:rPr>
          <w:rFonts w:eastAsia="Open Sans" w:cs="Open Sans" w:ascii="Arial" w:hAnsi="Arial"/>
          <w:b w:val="false"/>
          <w:bCs w:val="false"/>
          <w:spacing w:val="-1"/>
          <w:sz w:val="20"/>
          <w:szCs w:val="20"/>
          <w:lang w:val="es-CO"/>
        </w:rPr>
        <w:t>- Analizar y reflexionar sobre la efectividad de este enfoque alternativo en la educación matemática, basado en la experiencia docente y resultados prácticos.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Argumentación: La Importancia de la Tecnología en la Educación Matemática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Facilitación del Aprendizaje:</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Promoción de la Modelación Matemática:</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Acceso y Manipulación de Datos:</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pacing w:val="-1"/>
          <w:sz w:val="20"/>
          <w:szCs w:val="20"/>
          <w:lang w:val="es-CO"/>
        </w:rPr>
        <w:t>Innovación y Creatividad:</w:t>
      </w:r>
    </w:p>
    <w:p>
      <w:pPr>
        <w:pStyle w:val="Normal"/>
        <w:ind w:right="-1"/>
        <w:rPr>
          <w:rFonts w:ascii="Arial" w:hAnsi="Arial"/>
          <w:sz w:val="20"/>
          <w:szCs w:val="20"/>
        </w:rPr>
      </w:pPr>
      <w:r>
        <w:rPr>
          <w:rFonts w:eastAsia="Open Sans" w:cs="Open Sans" w:ascii="Arial" w:hAnsi="Arial"/>
          <w:b w:val="false"/>
          <w:bCs w:val="false"/>
          <w:spacing w:val="-1"/>
          <w:sz w:val="20"/>
          <w:szCs w:val="20"/>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val="false"/>
          <w:bCs w:val="false"/>
          <w:spacing w:val="-1"/>
          <w:sz w:val="20"/>
          <w:szCs w:val="20"/>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Marco Teórico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Definición de Ecuaciones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Relación entre Expresiones Algebraicas y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Concepto de Igualdad y Diferencia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Aprendizaje Basado en Problemas (ABP)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Justificación del Uso del ABP en la Enseñanza de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Justificación de un Enfoque Pedagógico de Aula Invertida: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Diferenciación entre el lenguaje algebraico y el 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Lenguaje Algebraico en Educación Secundaria y Universitaria: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Simplicidad y Concisión:</w:t>
      </w:r>
      <w:r>
        <w:rPr>
          <w:rFonts w:eastAsia="Open Sans" w:cs="Open Sans" w:ascii="Arial" w:hAnsi="Arial"/>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Una ecuación que describe el movimiento vertical de un objeto bajo la influencia de la gravedad puede ser expresada de manera compacta como: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h = -16t^2 + 800t</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donde  h  representa la altura y  t  el tiempo.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Lenguaje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Abreviaturas y Legibilidad: </w:t>
      </w:r>
      <w:r>
        <w:rPr>
          <w:rFonts w:eastAsia="Open Sans" w:cs="Open Sans" w:ascii="Arial" w:hAnsi="Arial"/>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Ejemplo:</w:t>
      </w:r>
      <w:r>
        <w:rPr>
          <w:rFonts w:eastAsia="Open Sans" w:cs="Open Sans" w:ascii="Arial" w:hAnsi="Arial"/>
          <w:sz w:val="20"/>
          <w:szCs w:val="20"/>
          <w:lang w:val="es-CO"/>
        </w:rPr>
        <w:t xml:space="preserve"> El mismo modelo de lanzamiento vertical se traduciría en Python de la siguiente manera: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altura = -16 * tiempo**2 + 800 * tiempo</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Comparación y Beneficios de Cada Enfoque: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Longitud y Complejidad: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Utiliza notaciones breves, lo que es ventajoso para operaciones matemáticas rápidas y compactas.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Python:</w:t>
      </w:r>
      <w:r>
        <w:rPr>
          <w:rFonts w:eastAsia="Open Sans" w:cs="Open Sans" w:ascii="Arial" w:hAnsi="Arial"/>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Contexto de Uso: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Lenguaje Algebraico: Ideal para entornos académicos y teóricos donde la rapidez y la simplicidad en la manipulación de ecuaciones es crucial.</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xml:space="preserve">- </w:t>
      </w:r>
      <w:r>
        <w:rPr>
          <w:rFonts w:eastAsia="Open Sans" w:cs="Open Sans" w:ascii="Arial" w:hAnsi="Arial"/>
          <w:b/>
          <w:bCs/>
          <w:sz w:val="20"/>
          <w:szCs w:val="20"/>
          <w:lang w:val="es-CO"/>
        </w:rPr>
        <w:t>Python:</w:t>
      </w:r>
      <w:r>
        <w:rPr>
          <w:rFonts w:eastAsia="Open Sans" w:cs="Open Sans" w:ascii="Arial" w:hAnsi="Arial"/>
          <w:sz w:val="20"/>
          <w:szCs w:val="20"/>
          <w:lang w:val="es-CO"/>
        </w:rPr>
        <w:t xml:space="preserve"> Ideal para programación y desarrollo de software donde la claridad y la capacidad de mantenimiento del código son esenciales.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Facilidad de Escritura y Lectura: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Lenguaje Algebraico:</w:t>
      </w:r>
      <w:r>
        <w:rPr>
          <w:rFonts w:eastAsia="Open Sans" w:cs="Open Sans" w:ascii="Arial" w:hAnsi="Arial"/>
          <w:sz w:val="20"/>
          <w:szCs w:val="20"/>
          <w:lang w:val="es-CO"/>
        </w:rPr>
        <w:t xml:space="preserve"> Fácil de escribir rápidamente y manipular algebraicamente, pero puede ser menos claro para alguien que no esté familiarizado con la notación.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b/>
          <w:bCs/>
          <w:sz w:val="20"/>
          <w:szCs w:val="20"/>
          <w:lang w:val="es-CO"/>
        </w:rPr>
        <w:t xml:space="preserve">- Python: </w:t>
      </w:r>
      <w:r>
        <w:rPr>
          <w:rFonts w:eastAsia="Open Sans" w:cs="Open Sans" w:ascii="Arial" w:hAnsi="Arial"/>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Metodología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Descripción de la implementación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Uso de Jupyter Notebooks y librerías de Python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NumPy:</w:t>
      </w:r>
      <w:r>
        <w:rPr>
          <w:rFonts w:eastAsia="Open Sans" w:cs="Open Sans" w:ascii="Arial" w:hAnsi="Arial"/>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Arial" w:hAnsi="Arial"/>
          <w:sz w:val="20"/>
          <w:szCs w:val="20"/>
        </w:rPr>
      </w:pPr>
      <w:r>
        <w:rPr>
          <w:rFonts w:eastAsia="Open Sans" w:cs="Open Sans" w:ascii="Arial" w:hAnsi="Arial"/>
          <w:b/>
          <w:bCs/>
          <w:sz w:val="20"/>
          <w:szCs w:val="20"/>
          <w:lang w:val="es-CO"/>
        </w:rPr>
        <w:t>- Pandas:</w:t>
      </w:r>
      <w:r>
        <w:rPr>
          <w:rFonts w:eastAsia="Open Sans" w:cs="Open Sans" w:ascii="Arial" w:hAnsi="Arial"/>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Arial" w:hAnsi="Arial"/>
          <w:sz w:val="20"/>
          <w:szCs w:val="20"/>
        </w:rPr>
      </w:pPr>
      <w:r>
        <w:rPr>
          <w:rFonts w:eastAsia="Open Sans" w:cs="Open Sans" w:ascii="Arial" w:hAnsi="Arial"/>
          <w:b/>
          <w:bCs/>
          <w:sz w:val="20"/>
          <w:szCs w:val="20"/>
          <w:lang w:val="es-CO"/>
        </w:rPr>
        <w:t>- Matplotlib y Plotly:</w:t>
      </w:r>
      <w:r>
        <w:rPr>
          <w:rFonts w:eastAsia="Open Sans" w:cs="Open Sans" w:ascii="Arial" w:hAnsi="Arial"/>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Arial" w:hAnsi="Arial"/>
          <w:sz w:val="20"/>
          <w:szCs w:val="20"/>
        </w:rPr>
      </w:pPr>
      <w:r>
        <w:rPr>
          <w:rFonts w:eastAsia="Open Sans" w:cs="Open Sans" w:ascii="Arial" w:hAnsi="Arial"/>
          <w:b/>
          <w:bCs/>
          <w:sz w:val="20"/>
          <w:szCs w:val="20"/>
          <w:lang w:val="es-CO"/>
        </w:rPr>
        <w:t>- Ipywidgets:</w:t>
      </w:r>
      <w:r>
        <w:rPr>
          <w:rFonts w:eastAsia="Open Sans" w:cs="Open Sans" w:ascii="Arial" w:hAnsi="Arial"/>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de actividades y ejercicios realizados en clase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 </w:t>
      </w:r>
      <w:r>
        <w:rPr>
          <w:rFonts w:eastAsia="Open Sans" w:cs="Open Sans" w:ascii="Arial" w:hAnsi="Arial"/>
          <w:b/>
          <w:bCs/>
          <w:color w:val="000000"/>
          <w:sz w:val="20"/>
          <w:szCs w:val="20"/>
          <w:shd w:fill="auto" w:val="clear"/>
          <w:lang w:val="es-CO"/>
        </w:rPr>
        <w:t xml:space="preserve">Actividad 1: </w:t>
      </w:r>
      <w:r>
        <w:rPr>
          <w:rFonts w:eastAsia="Open Sans" w:cs="Open Sans" w:ascii="Arial" w:hAnsi="Arial"/>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Ejercicio: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Luego modelo algebraicamente este enunciado verbal a través de una ecuación: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2x = x^{2}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_ Luego defina la función diferencia de los lados de la ecuación anterior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f(x) =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y graficarla. Identificar visualmente la raíz de la función (donde cruza el eje $x$).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Arial" w:hAnsi="Arial" w:cs="" w:cstheme="minorBidi"/>
          <w:b w:val="false"/>
          <w:color w:val="6A9955"/>
          <w:sz w:val="20"/>
          <w:szCs w:val="20"/>
          <w:highlight w:val="none"/>
          <w:shd w:fill="auto" w:val="clear"/>
        </w:rPr>
      </w:pPr>
      <w:r>
        <w:rPr>
          <w:rFonts w:cs="" w:cstheme="minorBidi" w:ascii="Arial" w:hAnsi="Arial"/>
          <w:b w:val="false"/>
          <w:color w:val="6A9955"/>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x: es uno de los números que buscamos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2x = x^{2}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569CD6"/>
          <w:sz w:val="20"/>
          <w:szCs w:val="20"/>
          <w:shd w:fill="auto" w:val="clear"/>
        </w:rPr>
        <w:t>def</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return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2</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4</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6A9955"/>
          <w:sz w:val="20"/>
          <w:szCs w:val="20"/>
          <w:shd w:fill="auto" w:val="clear"/>
        </w:rPr>
        <w:t># crea la progresión aritmética de puntos del dominio de la función</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f</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'numeros 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dominio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'valores y o f(x)'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rango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tabla</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CCCCCC"/>
          <w:sz w:val="20"/>
          <w:szCs w:val="20"/>
          <w:highlight w:val="none"/>
          <w:shd w:fill="auto" w:val="clear"/>
        </w:rPr>
      </w:pPr>
      <w:r>
        <w:rPr>
          <w:rFonts w:cs="" w:cstheme="minorBidi" w:ascii="Arial" w:hAnsi="Arial"/>
          <w:b w:val="false"/>
          <w:color w:val="CCCCCC"/>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de los lados de la ecuación</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rFonts w:ascii="Arial" w:hAnsi="Arial"/>
                <w:sz w:val="20"/>
                <w:szCs w:val="20"/>
              </w:rPr>
            </w:pPr>
            <w:r>
              <w:rPr>
                <w:rFonts w:ascii="Arial" w:hAnsi="Arial"/>
                <w:sz w:val="20"/>
                <w:szCs w:val="20"/>
              </w:rPr>
              <w:t>numeros x</w:t>
            </w:r>
          </w:p>
        </w:tc>
        <w:tc>
          <w:tcPr>
            <w:tcW w:w="4319" w:type="dxa"/>
            <w:tcBorders/>
          </w:tcPr>
          <w:p>
            <w:pPr>
              <w:pStyle w:val="Normal"/>
              <w:rPr>
                <w:rFonts w:ascii="Arial" w:hAnsi="Arial"/>
                <w:sz w:val="20"/>
                <w:szCs w:val="20"/>
              </w:rPr>
            </w:pPr>
            <w:r>
              <w:rPr>
                <w:rFonts w:ascii="Arial" w:hAnsi="Arial"/>
                <w:sz w:val="20"/>
                <w:szCs w:val="20"/>
              </w:rPr>
              <w:t>valores y o f(x)</w:t>
            </w:r>
          </w:p>
        </w:tc>
      </w:tr>
      <w:tr>
        <w:trPr/>
        <w:tc>
          <w:tcPr>
            <w:tcW w:w="4320" w:type="dxa"/>
            <w:tcBorders/>
          </w:tcPr>
          <w:p>
            <w:pPr>
              <w:pStyle w:val="Normal"/>
              <w:rPr>
                <w:rFonts w:ascii="Arial" w:hAnsi="Arial"/>
                <w:sz w:val="20"/>
                <w:szCs w:val="20"/>
              </w:rPr>
            </w:pPr>
            <w:r>
              <w:rPr>
                <w:rFonts w:ascii="Arial" w:hAnsi="Arial"/>
                <w:sz w:val="20"/>
                <w:szCs w:val="20"/>
              </w:rPr>
              <w:t>-4</w:t>
            </w:r>
          </w:p>
        </w:tc>
        <w:tc>
          <w:tcPr>
            <w:tcW w:w="4319" w:type="dxa"/>
            <w:tcBorders/>
          </w:tcPr>
          <w:p>
            <w:pPr>
              <w:pStyle w:val="Normal"/>
              <w:rPr>
                <w:rFonts w:ascii="Arial" w:hAnsi="Arial"/>
                <w:sz w:val="20"/>
                <w:szCs w:val="20"/>
              </w:rPr>
            </w:pPr>
            <w:r>
              <w:rPr>
                <w:rFonts w:ascii="Arial" w:hAnsi="Arial"/>
                <w:sz w:val="20"/>
                <w:szCs w:val="20"/>
              </w:rPr>
              <w:t>-24</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-15</w:t>
            </w:r>
          </w:p>
        </w:tc>
      </w:tr>
      <w:tr>
        <w:trPr/>
        <w:tc>
          <w:tcPr>
            <w:tcW w:w="4320" w:type="dxa"/>
            <w:tcBorders/>
          </w:tcPr>
          <w:p>
            <w:pPr>
              <w:pStyle w:val="Normal"/>
              <w:rPr>
                <w:rFonts w:ascii="Arial" w:hAnsi="Arial"/>
                <w:sz w:val="20"/>
                <w:szCs w:val="20"/>
              </w:rPr>
            </w:pPr>
            <w:r>
              <w:rPr>
                <w:rFonts w:ascii="Arial" w:hAnsi="Arial"/>
                <w:sz w:val="20"/>
                <w:szCs w:val="20"/>
              </w:rPr>
              <w:t>-2</w:t>
            </w:r>
          </w:p>
        </w:tc>
        <w:tc>
          <w:tcPr>
            <w:tcW w:w="4319" w:type="dxa"/>
            <w:tcBorders/>
          </w:tcPr>
          <w:p>
            <w:pPr>
              <w:pStyle w:val="Normal"/>
              <w:rPr>
                <w:rFonts w:ascii="Arial" w:hAnsi="Arial"/>
                <w:sz w:val="20"/>
                <w:szCs w:val="20"/>
              </w:rPr>
            </w:pPr>
            <w:r>
              <w:rPr>
                <w:rFonts w:ascii="Arial" w:hAnsi="Arial"/>
                <w:sz w:val="20"/>
                <w:szCs w:val="20"/>
              </w:rPr>
              <w:t>-8</w:t>
            </w:r>
          </w:p>
        </w:tc>
      </w:tr>
      <w:tr>
        <w:trPr/>
        <w:tc>
          <w:tcPr>
            <w:tcW w:w="4320" w:type="dxa"/>
            <w:tcBorders/>
          </w:tcPr>
          <w:p>
            <w:pPr>
              <w:pStyle w:val="Normal"/>
              <w:rPr>
                <w:rFonts w:ascii="Arial" w:hAnsi="Arial"/>
                <w:sz w:val="20"/>
                <w:szCs w:val="20"/>
              </w:rPr>
            </w:pPr>
            <w:r>
              <w:rPr>
                <w:rFonts w:ascii="Arial" w:hAnsi="Arial"/>
                <w:sz w:val="20"/>
                <w:szCs w:val="20"/>
              </w:rPr>
              <w:t>-1</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0</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1</w:t>
            </w:r>
          </w:p>
        </w:tc>
        <w:tc>
          <w:tcPr>
            <w:tcW w:w="4319" w:type="dxa"/>
            <w:tcBorders/>
          </w:tcPr>
          <w:p>
            <w:pPr>
              <w:pStyle w:val="Normal"/>
              <w:rPr>
                <w:rFonts w:ascii="Arial" w:hAnsi="Arial"/>
                <w:sz w:val="20"/>
                <w:szCs w:val="20"/>
              </w:rPr>
            </w:pPr>
            <w:r>
              <w:rPr>
                <w:rFonts w:ascii="Arial" w:hAnsi="Arial"/>
                <w:sz w:val="20"/>
                <w:szCs w:val="20"/>
              </w:rPr>
              <w:t>1</w:t>
            </w:r>
          </w:p>
        </w:tc>
      </w:tr>
      <w:tr>
        <w:trPr/>
        <w:tc>
          <w:tcPr>
            <w:tcW w:w="4320" w:type="dxa"/>
            <w:tcBorders/>
          </w:tcPr>
          <w:p>
            <w:pPr>
              <w:pStyle w:val="Normal"/>
              <w:rPr>
                <w:rFonts w:ascii="Arial" w:hAnsi="Arial"/>
                <w:sz w:val="20"/>
                <w:szCs w:val="20"/>
              </w:rPr>
            </w:pPr>
            <w:r>
              <w:rPr>
                <w:rFonts w:ascii="Arial" w:hAnsi="Arial"/>
                <w:sz w:val="20"/>
                <w:szCs w:val="20"/>
              </w:rPr>
              <w:t>2</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4</w:t>
            </w:r>
          </w:p>
        </w:tc>
        <w:tc>
          <w:tcPr>
            <w:tcW w:w="4319" w:type="dxa"/>
            <w:tcBorders/>
          </w:tcPr>
          <w:p>
            <w:pPr>
              <w:pStyle w:val="Normal"/>
              <w:rPr>
                <w:rFonts w:ascii="Arial" w:hAnsi="Arial"/>
                <w:sz w:val="20"/>
                <w:szCs w:val="20"/>
              </w:rPr>
            </w:pPr>
            <w:r>
              <w:rPr>
                <w:rFonts w:ascii="Arial" w:hAnsi="Arial"/>
                <w:sz w:val="20"/>
                <w:szCs w:val="20"/>
              </w:rPr>
              <w:t>-8</w:t>
            </w:r>
          </w:p>
        </w:tc>
      </w:tr>
    </w:tbl>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Tabla 1</w:t>
      </w:r>
    </w:p>
    <w:p>
      <w:pPr>
        <w:pStyle w:val="Normal"/>
        <w:ind w:right="-1"/>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 xml:space="preserve">Figura 1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ascii="Arial" w:hAnsi="Arial"/>
          <w:b w:val="false"/>
          <w:bCs w:val="false"/>
          <w:sz w:val="20"/>
          <w:szCs w:val="20"/>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color w:val="000000"/>
          <w:sz w:val="20"/>
          <w:szCs w:val="20"/>
          <w:shd w:fill="auto" w:val="clear"/>
        </w:rPr>
        <w:t>Problema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 Los estudiantes utilizan lenguaje algebraico para modelar la situación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Arial" w:hAnsi="Arial"/>
          <w:b w:val="false"/>
          <w:color w:val="CCCCCC"/>
          <w:sz w:val="20"/>
          <w:szCs w:val="20"/>
          <w:shd w:fill="1F1F1F" w:val="clear"/>
        </w:rPr>
      </w:pPr>
      <w:r>
        <w:rPr>
          <w:rFonts w:ascii="Arial" w:hAnsi="Arial"/>
          <w:b w:val="false"/>
          <w:color w:val="CCCCCC"/>
          <w:sz w:val="20"/>
          <w:szCs w:val="20"/>
          <w:shd w:fill="1F1F1F"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Veamos la tres maneras de solución de este problema, modelando para luego resolver por observación: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Arial" w:hAnsi="Arial"/>
          <w:sz w:val="20"/>
          <w:szCs w:val="20"/>
        </w:rPr>
      </w:pPr>
      <w:r>
        <w:rPr>
          <w:rFonts w:cs="" w:ascii="Arial" w:hAnsi="Arial" w:cstheme="minorBidi"/>
          <w:b w:val="false"/>
          <w:color w:val="000000"/>
          <w:sz w:val="20"/>
          <w:szCs w:val="20"/>
          <w:shd w:fill="auto" w:val="clear"/>
        </w:rPr>
        <w:t xml:space="preserve">Con el siguiente código python, quiero mostrar un lenguaje legible que facilita el modelado con ecuaciones: </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xml:space="preserve"># importación de las librerías necesarias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from</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sympy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numpy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pandas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586C0"/>
          <w:sz w:val="20"/>
          <w:szCs w:val="20"/>
          <w:shd w:fill="auto" w:val="clear"/>
        </w:rPr>
        <w:t>import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matplotlib</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pyplot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586C0"/>
          <w:sz w:val="20"/>
          <w:szCs w:val="20"/>
          <w:shd w:fill="auto" w:val="clear"/>
        </w:rPr>
        <w:t>as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modelación con el lenguaje legible python y ell lenguaje manipulable algebraico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var</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'x'</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3</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edad_actual_hijo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edad_actual_padre</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15</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Eq</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modelo</w:t>
      </w:r>
    </w:p>
    <w:p>
      <w:pPr>
        <w:pStyle w:val="Normal"/>
        <w:spacing w:lineRule="atLeast" w:line="285"/>
        <w:ind w:hanging="0" w:left="0" w:right="0"/>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3</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+15=2</w:t>
      </w:r>
      <w:r>
        <w:rPr>
          <w:rFonts w:eastAsia="Calibri" w:cs="" w:ascii="Arial" w:hAnsi="Arial" w:cstheme="minorBidi" w:eastAsiaTheme="minorHAnsi"/>
          <w:b w:val="false"/>
          <w:i/>
          <w:caps w:val="false"/>
          <w:smallCaps w:val="false"/>
          <w:color w:val="000000"/>
          <w:spacing w:val="0"/>
          <w:sz w:val="20"/>
          <w:szCs w:val="20"/>
          <w:shd w:fill="auto" w:val="clear"/>
        </w:rPr>
        <w:t>x</w:t>
      </w:r>
      <w:r>
        <w:rPr>
          <w:rFonts w:eastAsia="Calibri" w:cs="" w:ascii="Arial" w:hAnsi="Arial" w:cstheme="minorBidi" w:eastAsiaTheme="minorHAnsi"/>
          <w:b w:val="false"/>
          <w:i w:val="false"/>
          <w:caps w:val="false"/>
          <w:smallCaps w:val="false"/>
          <w:color w:val="000000"/>
          <w:spacing w:val="0"/>
          <w:sz w:val="20"/>
          <w:szCs w:val="20"/>
          <w:shd w:fill="auto" w:val="clear"/>
        </w:rPr>
        <w:t>+30  (Esta es la ecuación modelo que se obtiene con el código anterior)</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Ahora, con la siguiente línea de código python, muestro como pedir al software que resuelva con una calculadora simbólica: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DCDCAA"/>
          <w:spacing w:val="0"/>
          <w:sz w:val="20"/>
          <w:szCs w:val="20"/>
          <w:shd w:fill="auto" w:val="clear"/>
        </w:rPr>
        <w:t>solve</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9CDCFE"/>
          <w:spacing w:val="0"/>
          <w:sz w:val="20"/>
          <w:szCs w:val="20"/>
          <w:shd w:fill="auto" w:val="clear"/>
        </w:rPr>
        <w:t>modelo</w:t>
      </w:r>
      <w:r>
        <w:rPr>
          <w:rFonts w:eastAsia="Calibri" w:cs="" w:ascii="Arial" w:hAnsi="Arial" w:cstheme="minorBidi" w:eastAsiaTheme="minorHAnsi"/>
          <w:b w:val="false"/>
          <w:i w:val="false"/>
          <w:caps w:val="false"/>
          <w:smallCaps w:val="false"/>
          <w:color w:val="CCCCCC"/>
          <w:spacing w:val="0"/>
          <w:sz w:val="20"/>
          <w:szCs w:val="20"/>
          <w:shd w:fill="auto" w:val="clear"/>
        </w:rPr>
        <w:t xml:space="preserve">, </w:t>
      </w:r>
      <w:r>
        <w:rPr>
          <w:rFonts w:eastAsia="Calibri" w:cs="" w:ascii="Arial" w:hAnsi="Arial" w:cstheme="minorBidi" w:eastAsiaTheme="minorHAnsi"/>
          <w:b w:val="false"/>
          <w:i w:val="false"/>
          <w:caps w:val="false"/>
          <w:smallCaps w:val="false"/>
          <w:color w:val="9CDCFE"/>
          <w:spacing w:val="0"/>
          <w:sz w:val="20"/>
          <w:szCs w:val="20"/>
          <w:shd w:fill="auto" w:val="clear"/>
        </w:rPr>
        <w:t>edad_actual_hijo</w:t>
      </w:r>
      <w:r>
        <w:rPr>
          <w:rFonts w:eastAsia="Calibri" w:cs="" w:ascii="Arial" w:hAnsi="Arial" w:cstheme="minorBidi" w:eastAsiaTheme="minorHAnsi"/>
          <w:b w:val="false"/>
          <w:i w:val="false"/>
          <w:caps w:val="false"/>
          <w:smallCaps w:val="false"/>
          <w:color w:val="CCCCCC"/>
          <w:spacing w:val="0"/>
          <w:sz w:val="20"/>
          <w:szCs w:val="20"/>
          <w:shd w:fill="auto" w:val="clear"/>
        </w:rPr>
        <w:t>)[</w:t>
      </w:r>
      <w:r>
        <w:rPr>
          <w:rFonts w:eastAsia="Calibri" w:cs="" w:ascii="Arial" w:hAnsi="Arial" w:cstheme="minorBidi" w:eastAsiaTheme="minorHAnsi"/>
          <w:b w:val="false"/>
          <w:i w:val="false"/>
          <w:caps w:val="false"/>
          <w:smallCaps w:val="false"/>
          <w:color w:val="B5CEA8"/>
          <w:spacing w:val="0"/>
          <w:sz w:val="20"/>
          <w:szCs w:val="20"/>
          <w:shd w:fill="auto" w:val="clear"/>
        </w:rPr>
        <w:t>0</w:t>
      </w:r>
      <w:r>
        <w:rPr>
          <w:rFonts w:eastAsia="Calibri" w:cs="" w:ascii="Arial" w:hAnsi="Arial" w:cstheme="minorBidi" w:eastAsiaTheme="minorHAnsi"/>
          <w:b w:val="false"/>
          <w:i w:val="false"/>
          <w:caps w:val="false"/>
          <w:smallCaps w:val="false"/>
          <w:color w:val="CCCCCC"/>
          <w:spacing w:val="0"/>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000000"/>
          <w:spacing w:val="0"/>
          <w:sz w:val="20"/>
          <w:szCs w:val="20"/>
          <w:shd w:fill="auto" w:val="clear"/>
        </w:rPr>
        <w:t>15 (esta es la solución que obtenemos usando la función solve() de sympy)</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ascii="Arial" w:hAnsi="Arial"/>
          <w:i w:val="false"/>
          <w:caps w:val="false"/>
          <w:smallCaps w:val="false"/>
          <w:spacing w:val="0"/>
          <w:sz w:val="20"/>
          <w:szCs w:val="20"/>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Arial" w:hAnsi="Arial"/>
          <w:i w:val="false"/>
          <w:i w:val="false"/>
          <w:caps w:val="false"/>
          <w:smallCaps w:val="false"/>
          <w:spacing w:val="0"/>
          <w:sz w:val="20"/>
          <w:szCs w:val="20"/>
        </w:rPr>
      </w:pPr>
      <w:r>
        <w:rPr>
          <w:rFonts w:ascii="Arial" w:hAnsi="Arial"/>
          <w:i w:val="false"/>
          <w:caps w:val="false"/>
          <w:smallCaps w:val="false"/>
          <w:spacing w:val="0"/>
          <w:sz w:val="20"/>
          <w:szCs w:val="20"/>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i w:val="false"/>
          <w:caps w:val="false"/>
          <w:smallCaps w:val="false"/>
          <w:color w:val="6A9955"/>
          <w:spacing w:val="0"/>
          <w:sz w:val="20"/>
          <w:szCs w:val="20"/>
          <w:shd w:fill="auto" w:val="clear"/>
        </w:rPr>
        <w:t># determinación de progresión geométrica de posibles edades actuales del hijo para explorar</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30</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np</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arange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B5CEA8"/>
          <w:sz w:val="20"/>
          <w:szCs w:val="20"/>
          <w:shd w:fill="auto" w:val="clear"/>
        </w:rPr>
        <w:t>1</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definición de la función diferencia de las edades futuras de padre e hijo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CDCAA"/>
          <w:sz w:val="20"/>
          <w:szCs w:val="20"/>
          <w:shd w:fill="auto" w:val="clear"/>
        </w:rPr>
        <w:t>lambdify</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edad_actual_hijo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edad_padre_qunce_años_despues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2</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9CDCFE"/>
          <w:sz w:val="20"/>
          <w:szCs w:val="20"/>
          <w:shd w:fill="auto" w:val="clear"/>
        </w:rPr>
        <w:t>edad_hijo_quince_años_despues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evaluación de edades del hijo para obtener la diferencia de las edades a los quince años</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lam_funcion_diferencia</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6A9955"/>
          <w:sz w:val="20"/>
          <w:szCs w:val="20"/>
          <w:shd w:fill="auto" w:val="clear"/>
        </w:rPr>
        <w:t># Contrucción de la representación tabular de la función diferencia de los lados de la ecuación modelo</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'edades actuales posibles del 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CE9178"/>
          <w:sz w:val="20"/>
          <w:szCs w:val="20"/>
          <w:shd w:fill="auto" w:val="clear"/>
        </w:rPr>
        <w:t>'valores de diferencia de edades dentro de 15 años'</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w:t>
      </w:r>
    </w:p>
    <w:p>
      <w:pPr>
        <w:pStyle w:val="Normal"/>
        <w:spacing w:lineRule="atLeast" w:line="285"/>
        <w:rPr>
          <w:rFonts w:ascii="Arial" w:hAnsi="Arial" w:eastAsia="Calibri" w:cs="" w:cstheme="minorBidi" w:eastAsiaTheme="minorHAnsi"/>
          <w:sz w:val="20"/>
          <w:szCs w:val="20"/>
          <w:highlight w:val="none"/>
          <w:shd w:fill="auto" w:val="clear"/>
        </w:rPr>
      </w:pPr>
      <w:r>
        <w:rPr>
          <w:rFonts w:eastAsia="Calibri" w:cs="" w:cstheme="minorBidi" w:eastAsiaTheme="minorHAnsi" w:ascii="Arial" w:hAnsi="Arial"/>
          <w:sz w:val="20"/>
          <w:szCs w:val="20"/>
          <w:shd w:fill="auto" w:val="clear"/>
        </w:rPr>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funcion_en_forma_tabular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4EC9B0"/>
          <w:sz w:val="20"/>
          <w:szCs w:val="20"/>
          <w:shd w:fill="auto" w:val="clear"/>
        </w:rPr>
        <w:t>pd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4EC9B0"/>
          <w:sz w:val="20"/>
          <w:szCs w:val="20"/>
          <w:shd w:fill="auto" w:val="clear"/>
        </w:rPr>
        <w:t>DataFrame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diccionario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 xml:space="preserve">funcion_en_forma_tabular  </w:t>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Normal"/>
        <w:spacing w:lineRule="atLeast" w:line="285"/>
        <w:ind w:hanging="0" w:left="0" w:right="0"/>
        <w:rPr>
          <w:rFonts w:ascii="Arial" w:hAnsi="Arial" w:cs="" w:cstheme="minorBidi"/>
          <w:b w:val="false"/>
          <w:color w:val="9CDCFE"/>
          <w:sz w:val="20"/>
          <w:szCs w:val="20"/>
          <w:highlight w:val="none"/>
          <w:shd w:fill="auto" w:val="clear"/>
        </w:rPr>
      </w:pPr>
      <w:r>
        <w:rPr>
          <w:rFonts w:cs="" w:cstheme="minorBidi" w:ascii="Arial" w:hAnsi="Arial"/>
          <w:b w:val="false"/>
          <w:color w:val="9CDCFE"/>
          <w:sz w:val="20"/>
          <w:szCs w:val="20"/>
          <w:shd w:fill="auto" w:val="clear"/>
        </w:rPr>
      </w:r>
    </w:p>
    <w:p>
      <w:pPr>
        <w:pStyle w:val="Heading1"/>
        <w:spacing w:lineRule="atLeast" w:line="285"/>
        <w:ind w:hanging="0" w:left="0" w:right="0"/>
        <w:rPr>
          <w:rFonts w:ascii="Arial" w:hAnsi="Arial"/>
          <w:sz w:val="20"/>
          <w:szCs w:val="20"/>
        </w:rPr>
      </w:pPr>
      <w:r>
        <w:rPr>
          <w:rFonts w:eastAsia="Calibri" w:cs="" w:ascii="Arial" w:hAnsi="Arial" w:cstheme="minorBidi" w:eastAsiaTheme="minorHAnsi"/>
          <w:b/>
          <w:bCs/>
          <w:color w:val="000000"/>
          <w:sz w:val="20"/>
          <w:szCs w:val="20"/>
          <w:shd w:fill="auto" w:val="clear"/>
        </w:rPr>
        <w:t>Representación tabular de la función diferencia Actividad 2</w:t>
      </w:r>
    </w:p>
    <w:p>
      <w:pPr>
        <w:pStyle w:val="Normal"/>
        <w:spacing w:lineRule="atLeast" w:line="285"/>
        <w:rPr>
          <w:rFonts w:ascii="Arial" w:hAnsi="Arial" w:cs="" w:cstheme="minorBidi"/>
          <w:b/>
          <w:bCs/>
          <w:color w:val="000000"/>
          <w:sz w:val="20"/>
          <w:szCs w:val="20"/>
          <w:highlight w:val="none"/>
          <w:shd w:fill="auto" w:val="clear"/>
        </w:rPr>
      </w:pPr>
      <w:r>
        <w:rPr>
          <w:rFonts w:cs="" w:cstheme="minorBidi" w:ascii="Arial" w:hAnsi="Arial"/>
          <w:b/>
          <w:bCs/>
          <w:color w:val="000000"/>
          <w:sz w:val="20"/>
          <w:szCs w:val="20"/>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rFonts w:ascii="Arial" w:hAnsi="Arial"/>
                <w:sz w:val="20"/>
                <w:szCs w:val="20"/>
              </w:rPr>
            </w:pPr>
            <w:r>
              <w:rPr>
                <w:rFonts w:ascii="Arial" w:hAnsi="Arial"/>
                <w:sz w:val="20"/>
                <w:szCs w:val="20"/>
              </w:rPr>
              <w:t>edades actuales posibles del hijo</w:t>
            </w:r>
          </w:p>
        </w:tc>
        <w:tc>
          <w:tcPr>
            <w:tcW w:w="4319" w:type="dxa"/>
            <w:tcBorders/>
          </w:tcPr>
          <w:p>
            <w:pPr>
              <w:pStyle w:val="Normal"/>
              <w:rPr>
                <w:rFonts w:ascii="Arial" w:hAnsi="Arial"/>
                <w:sz w:val="20"/>
                <w:szCs w:val="20"/>
              </w:rPr>
            </w:pPr>
            <w:r>
              <w:rPr>
                <w:rFonts w:ascii="Arial" w:hAnsi="Arial"/>
                <w:sz w:val="20"/>
                <w:szCs w:val="20"/>
              </w:rPr>
              <w:t>valores de diferencia de edades dentro de 15 años</w:t>
            </w:r>
          </w:p>
        </w:tc>
      </w:tr>
      <w:tr>
        <w:trPr/>
        <w:tc>
          <w:tcPr>
            <w:tcW w:w="4320" w:type="dxa"/>
            <w:tcBorders/>
          </w:tcPr>
          <w:p>
            <w:pPr>
              <w:pStyle w:val="Normal"/>
              <w:rPr>
                <w:rFonts w:ascii="Arial" w:hAnsi="Arial"/>
                <w:sz w:val="20"/>
                <w:szCs w:val="20"/>
              </w:rPr>
            </w:pPr>
            <w:r>
              <w:rPr>
                <w:rFonts w:ascii="Arial" w:hAnsi="Arial"/>
                <w:sz w:val="20"/>
                <w:szCs w:val="20"/>
              </w:rPr>
              <w:t>0</w:t>
            </w:r>
          </w:p>
        </w:tc>
        <w:tc>
          <w:tcPr>
            <w:tcW w:w="4319" w:type="dxa"/>
            <w:tcBorders/>
          </w:tcPr>
          <w:p>
            <w:pPr>
              <w:pStyle w:val="Normal"/>
              <w:rPr>
                <w:rFonts w:ascii="Arial" w:hAnsi="Arial"/>
                <w:sz w:val="20"/>
                <w:szCs w:val="20"/>
              </w:rPr>
            </w:pPr>
            <w:r>
              <w:rPr>
                <w:rFonts w:ascii="Arial" w:hAnsi="Arial"/>
                <w:sz w:val="20"/>
                <w:szCs w:val="20"/>
              </w:rPr>
              <w:t>-15</w:t>
            </w:r>
          </w:p>
        </w:tc>
      </w:tr>
      <w:tr>
        <w:trPr/>
        <w:tc>
          <w:tcPr>
            <w:tcW w:w="4320" w:type="dxa"/>
            <w:tcBorders/>
          </w:tcPr>
          <w:p>
            <w:pPr>
              <w:pStyle w:val="Normal"/>
              <w:rPr>
                <w:rFonts w:ascii="Arial" w:hAnsi="Arial"/>
                <w:sz w:val="20"/>
                <w:szCs w:val="20"/>
              </w:rPr>
            </w:pPr>
            <w:r>
              <w:rPr>
                <w:rFonts w:ascii="Arial" w:hAnsi="Arial"/>
                <w:sz w:val="20"/>
                <w:szCs w:val="20"/>
              </w:rPr>
              <w:t>3</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6</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9</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12</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15</w:t>
            </w:r>
          </w:p>
        </w:tc>
        <w:tc>
          <w:tcPr>
            <w:tcW w:w="4319" w:type="dxa"/>
            <w:tcBorders/>
          </w:tcPr>
          <w:p>
            <w:pPr>
              <w:pStyle w:val="Normal"/>
              <w:rPr>
                <w:rFonts w:ascii="Arial" w:hAnsi="Arial"/>
                <w:sz w:val="20"/>
                <w:szCs w:val="20"/>
              </w:rPr>
            </w:pPr>
            <w:r>
              <w:rPr>
                <w:rFonts w:ascii="Arial" w:hAnsi="Arial"/>
                <w:sz w:val="20"/>
                <w:szCs w:val="20"/>
              </w:rPr>
              <w:t>0</w:t>
            </w:r>
          </w:p>
        </w:tc>
      </w:tr>
      <w:tr>
        <w:trPr/>
        <w:tc>
          <w:tcPr>
            <w:tcW w:w="4320" w:type="dxa"/>
            <w:tcBorders/>
          </w:tcPr>
          <w:p>
            <w:pPr>
              <w:pStyle w:val="Normal"/>
              <w:rPr>
                <w:rFonts w:ascii="Arial" w:hAnsi="Arial"/>
                <w:sz w:val="20"/>
                <w:szCs w:val="20"/>
              </w:rPr>
            </w:pPr>
            <w:r>
              <w:rPr>
                <w:rFonts w:ascii="Arial" w:hAnsi="Arial"/>
                <w:sz w:val="20"/>
                <w:szCs w:val="20"/>
              </w:rPr>
              <w:t>18</w:t>
            </w:r>
          </w:p>
        </w:tc>
        <w:tc>
          <w:tcPr>
            <w:tcW w:w="4319" w:type="dxa"/>
            <w:tcBorders/>
          </w:tcPr>
          <w:p>
            <w:pPr>
              <w:pStyle w:val="Normal"/>
              <w:rPr>
                <w:rFonts w:ascii="Arial" w:hAnsi="Arial"/>
                <w:sz w:val="20"/>
                <w:szCs w:val="20"/>
              </w:rPr>
            </w:pPr>
            <w:r>
              <w:rPr>
                <w:rFonts w:ascii="Arial" w:hAnsi="Arial"/>
                <w:sz w:val="20"/>
                <w:szCs w:val="20"/>
              </w:rPr>
              <w:t>3</w:t>
            </w:r>
          </w:p>
        </w:tc>
      </w:tr>
      <w:tr>
        <w:trPr/>
        <w:tc>
          <w:tcPr>
            <w:tcW w:w="4320" w:type="dxa"/>
            <w:tcBorders/>
          </w:tcPr>
          <w:p>
            <w:pPr>
              <w:pStyle w:val="Normal"/>
              <w:rPr>
                <w:rFonts w:ascii="Arial" w:hAnsi="Arial"/>
                <w:sz w:val="20"/>
                <w:szCs w:val="20"/>
              </w:rPr>
            </w:pPr>
            <w:r>
              <w:rPr>
                <w:rFonts w:ascii="Arial" w:hAnsi="Arial"/>
                <w:sz w:val="20"/>
                <w:szCs w:val="20"/>
              </w:rPr>
              <w:t>21</w:t>
            </w:r>
          </w:p>
        </w:tc>
        <w:tc>
          <w:tcPr>
            <w:tcW w:w="4319" w:type="dxa"/>
            <w:tcBorders/>
          </w:tcPr>
          <w:p>
            <w:pPr>
              <w:pStyle w:val="Normal"/>
              <w:rPr>
                <w:rFonts w:ascii="Arial" w:hAnsi="Arial"/>
                <w:sz w:val="20"/>
                <w:szCs w:val="20"/>
              </w:rPr>
            </w:pPr>
            <w:r>
              <w:rPr>
                <w:rFonts w:ascii="Arial" w:hAnsi="Arial"/>
                <w:sz w:val="20"/>
                <w:szCs w:val="20"/>
              </w:rPr>
              <w:t>6</w:t>
            </w:r>
          </w:p>
        </w:tc>
      </w:tr>
      <w:tr>
        <w:trPr/>
        <w:tc>
          <w:tcPr>
            <w:tcW w:w="4320" w:type="dxa"/>
            <w:tcBorders/>
          </w:tcPr>
          <w:p>
            <w:pPr>
              <w:pStyle w:val="Normal"/>
              <w:rPr>
                <w:rFonts w:ascii="Arial" w:hAnsi="Arial"/>
                <w:sz w:val="20"/>
                <w:szCs w:val="20"/>
              </w:rPr>
            </w:pPr>
            <w:r>
              <w:rPr>
                <w:rFonts w:ascii="Arial" w:hAnsi="Arial"/>
                <w:sz w:val="20"/>
                <w:szCs w:val="20"/>
              </w:rPr>
              <w:t>24</w:t>
            </w:r>
          </w:p>
        </w:tc>
        <w:tc>
          <w:tcPr>
            <w:tcW w:w="4319" w:type="dxa"/>
            <w:tcBorders/>
          </w:tcPr>
          <w:p>
            <w:pPr>
              <w:pStyle w:val="Normal"/>
              <w:rPr>
                <w:rFonts w:ascii="Arial" w:hAnsi="Arial"/>
                <w:sz w:val="20"/>
                <w:szCs w:val="20"/>
              </w:rPr>
            </w:pPr>
            <w:r>
              <w:rPr>
                <w:rFonts w:ascii="Arial" w:hAnsi="Arial"/>
                <w:sz w:val="20"/>
                <w:szCs w:val="20"/>
              </w:rPr>
              <w:t>9</w:t>
            </w:r>
          </w:p>
        </w:tc>
      </w:tr>
      <w:tr>
        <w:trPr/>
        <w:tc>
          <w:tcPr>
            <w:tcW w:w="4320" w:type="dxa"/>
            <w:tcBorders/>
          </w:tcPr>
          <w:p>
            <w:pPr>
              <w:pStyle w:val="Normal"/>
              <w:rPr>
                <w:rFonts w:ascii="Arial" w:hAnsi="Arial"/>
                <w:sz w:val="20"/>
                <w:szCs w:val="20"/>
              </w:rPr>
            </w:pPr>
            <w:r>
              <w:rPr>
                <w:rFonts w:ascii="Arial" w:hAnsi="Arial"/>
                <w:sz w:val="20"/>
                <w:szCs w:val="20"/>
              </w:rPr>
              <w:t>27</w:t>
            </w:r>
          </w:p>
        </w:tc>
        <w:tc>
          <w:tcPr>
            <w:tcW w:w="4319" w:type="dxa"/>
            <w:tcBorders/>
          </w:tcPr>
          <w:p>
            <w:pPr>
              <w:pStyle w:val="Normal"/>
              <w:rPr>
                <w:rFonts w:ascii="Arial" w:hAnsi="Arial"/>
                <w:sz w:val="20"/>
                <w:szCs w:val="20"/>
              </w:rPr>
            </w:pPr>
            <w:r>
              <w:rPr>
                <w:rFonts w:ascii="Arial" w:hAnsi="Arial"/>
                <w:sz w:val="20"/>
                <w:szCs w:val="20"/>
              </w:rPr>
              <w:t>12</w:t>
            </w:r>
          </w:p>
        </w:tc>
      </w:tr>
      <w:tr>
        <w:trPr/>
        <w:tc>
          <w:tcPr>
            <w:tcW w:w="4320" w:type="dxa"/>
            <w:tcBorders/>
          </w:tcPr>
          <w:p>
            <w:pPr>
              <w:pStyle w:val="Normal"/>
              <w:rPr>
                <w:rFonts w:ascii="Arial" w:hAnsi="Arial"/>
                <w:sz w:val="20"/>
                <w:szCs w:val="20"/>
              </w:rPr>
            </w:pPr>
            <w:r>
              <w:rPr>
                <w:rFonts w:ascii="Arial" w:hAnsi="Arial"/>
                <w:sz w:val="20"/>
                <w:szCs w:val="20"/>
              </w:rPr>
              <w:t>30</w:t>
            </w:r>
          </w:p>
        </w:tc>
        <w:tc>
          <w:tcPr>
            <w:tcW w:w="4319" w:type="dxa"/>
            <w:tcBorders/>
          </w:tcPr>
          <w:p>
            <w:pPr>
              <w:pStyle w:val="Normal"/>
              <w:rPr>
                <w:rFonts w:ascii="Arial" w:hAnsi="Arial"/>
                <w:sz w:val="20"/>
                <w:szCs w:val="20"/>
              </w:rPr>
            </w:pPr>
            <w:r>
              <w:rPr>
                <w:rFonts w:ascii="Arial" w:hAnsi="Arial"/>
                <w:sz w:val="20"/>
                <w:szCs w:val="20"/>
              </w:rPr>
              <w:t>15</w:t>
            </w:r>
          </w:p>
        </w:tc>
      </w:tr>
    </w:tbl>
    <w:p>
      <w:pPr>
        <w:pStyle w:val="Normal"/>
        <w:spacing w:lineRule="atLeast" w:line="285"/>
        <w:ind w:hanging="0" w:left="0" w:right="0"/>
        <w:jc w:val="center"/>
        <w:rPr>
          <w:rFonts w:ascii="Arial" w:hAnsi="Arial"/>
          <w:sz w:val="20"/>
          <w:szCs w:val="20"/>
        </w:rPr>
      </w:pPr>
      <w:r>
        <w:rPr>
          <w:rFonts w:eastAsia="Calibri" w:cs="" w:ascii="Arial" w:hAnsi="Arial" w:cstheme="minorBidi" w:eastAsiaTheme="minorHAnsi"/>
          <w:b/>
          <w:bCs/>
          <w:color w:val="000000"/>
          <w:sz w:val="20"/>
          <w:szCs w:val="20"/>
          <w:shd w:fill="auto" w:val="clear"/>
        </w:rPr>
        <w:t>Tabla 2</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000000"/>
          <w:sz w:val="20"/>
          <w:szCs w:val="20"/>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figure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figsize</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8</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B5CEA8"/>
          <w:sz w:val="20"/>
          <w:szCs w:val="20"/>
          <w:shd w:fill="auto" w:val="clear"/>
        </w:rPr>
        <w:t>6</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title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'Grafico de la función diferencia de los lados'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ylabel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'Diferencia de edades'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xlabel</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'edad actual del hijo'</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plot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edades_actuales_posibles_del_hijo</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diferencia_de_edades</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'red'</w:t>
      </w:r>
      <w:r>
        <w:rPr>
          <w:rFonts w:eastAsia="Calibri" w:cs="" w:ascii="Arial" w:hAnsi="Arial" w:cstheme="minorBidi" w:eastAsiaTheme="minorHAnsi"/>
          <w:b w:val="false"/>
          <w:color w:val="CCCCCC"/>
          <w:sz w:val="20"/>
          <w:szCs w:val="20"/>
          <w:shd w:fill="auto" w:val="clear"/>
        </w:rPr>
        <w:t>, \</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9CDCFE"/>
          <w:sz w:val="20"/>
          <w:szCs w:val="20"/>
          <w:shd w:fill="auto" w:val="clear"/>
        </w:rPr>
        <w:t>label</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'Diferencias posibles de edades dentro de quince años'</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axhline</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y</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xmin</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xmax</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b</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9CDCFE"/>
          <w:sz w:val="20"/>
          <w:szCs w:val="20"/>
          <w:shd w:fill="auto" w:val="clear"/>
        </w:rPr>
        <w:t>color</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CE9178"/>
          <w:sz w:val="20"/>
          <w:szCs w:val="20"/>
          <w:shd w:fill="auto" w:val="clear"/>
        </w:rPr>
        <w:t>'green'</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grid</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9CDCFE"/>
          <w:sz w:val="20"/>
          <w:szCs w:val="20"/>
          <w:shd w:fill="auto" w:val="clear"/>
        </w:rPr>
        <w:t>alpha</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D4D4D4"/>
          <w:sz w:val="20"/>
          <w:szCs w:val="20"/>
          <w:shd w:fill="auto" w:val="clear"/>
        </w:rPr>
        <w:t>=</w:t>
      </w:r>
      <w:r>
        <w:rPr>
          <w:rFonts w:eastAsia="Calibri" w:cs="" w:ascii="Arial" w:hAnsi="Arial" w:cstheme="minorBidi" w:eastAsiaTheme="minorHAnsi"/>
          <w:b w:val="false"/>
          <w:color w:val="CCCCCC"/>
          <w:sz w:val="20"/>
          <w:szCs w:val="20"/>
          <w:shd w:fill="auto" w:val="clear"/>
        </w:rPr>
        <w:t xml:space="preserve"> </w:t>
      </w:r>
      <w:r>
        <w:rPr>
          <w:rFonts w:eastAsia="Calibri" w:cs="" w:ascii="Arial" w:hAnsi="Arial" w:cstheme="minorBidi" w:eastAsiaTheme="minorHAnsi"/>
          <w:b w:val="false"/>
          <w:color w:val="B5CEA8"/>
          <w:sz w:val="20"/>
          <w:szCs w:val="20"/>
          <w:shd w:fill="auto" w:val="clear"/>
        </w:rPr>
        <w:t>0.4</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legend</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savefig</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CE9178"/>
          <w:sz w:val="20"/>
          <w:szCs w:val="20"/>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ascii="Arial" w:hAnsi="Arial" w:cstheme="minorBidi" w:eastAsiaTheme="minorHAnsi"/>
          <w:b w:val="false"/>
          <w:color w:val="CCCCCC"/>
          <w:sz w:val="20"/>
          <w:szCs w:val="20"/>
          <w:shd w:fill="auto" w:val="clear"/>
        </w:rPr>
        <w:t>)</w:t>
      </w:r>
    </w:p>
    <w:p>
      <w:pPr>
        <w:pStyle w:val="Normal"/>
        <w:spacing w:lineRule="atLeast" w:line="285"/>
        <w:ind w:hanging="0" w:left="0" w:right="0"/>
        <w:rPr>
          <w:rFonts w:ascii="Arial" w:hAnsi="Arial"/>
          <w:sz w:val="20"/>
          <w:szCs w:val="20"/>
        </w:rPr>
      </w:pPr>
      <w:r>
        <w:rPr>
          <w:rFonts w:eastAsia="Calibri" w:cs="" w:ascii="Arial" w:hAnsi="Arial" w:cstheme="minorBidi" w:eastAsiaTheme="minorHAnsi"/>
          <w:b w:val="false"/>
          <w:color w:val="4EC9B0"/>
          <w:sz w:val="20"/>
          <w:szCs w:val="20"/>
          <w:shd w:fill="auto" w:val="clear"/>
        </w:rPr>
        <w:t>plt</w:t>
      </w:r>
      <w:r>
        <w:rPr>
          <w:rFonts w:eastAsia="Calibri" w:cs="" w:ascii="Arial" w:hAnsi="Arial" w:cstheme="minorBidi" w:eastAsiaTheme="minorHAnsi"/>
          <w:b w:val="false"/>
          <w:color w:val="CCCCCC"/>
          <w:sz w:val="20"/>
          <w:szCs w:val="20"/>
          <w:shd w:fill="auto" w:val="clear"/>
        </w:rPr>
        <w:t>.</w:t>
      </w:r>
      <w:r>
        <w:rPr>
          <w:rFonts w:eastAsia="Calibri" w:cs="" w:ascii="Arial" w:hAnsi="Arial" w:cstheme="minorBidi" w:eastAsiaTheme="minorHAnsi"/>
          <w:b w:val="false"/>
          <w:color w:val="DCDCAA"/>
          <w:sz w:val="20"/>
          <w:szCs w:val="20"/>
          <w:shd w:fill="auto" w:val="clear"/>
        </w:rPr>
        <w:t>show</w:t>
      </w:r>
      <w:r>
        <w:rPr>
          <w:rFonts w:eastAsia="Calibri" w:cs="" w:ascii="Arial" w:hAnsi="Arial" w:cstheme="minorBidi" w:eastAsiaTheme="minorHAnsi"/>
          <w:b w:val="false"/>
          <w:color w:val="CCCCCC"/>
          <w:sz w:val="20"/>
          <w:szCs w:val="20"/>
          <w:shd w:fill="auto" w:val="clear"/>
        </w:rPr>
        <w:t xml:space="preserve">() </w:t>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r>
    </w:p>
    <w:p>
      <w:pPr>
        <w:pStyle w:val="Normal"/>
        <w:spacing w:lineRule="atLeast" w:line="285"/>
        <w:rPr>
          <w:rFonts w:ascii="Arial" w:hAnsi="Arial" w:cs="" w:cstheme="minorBidi"/>
          <w:b w:val="false"/>
          <w:color w:val="000000"/>
          <w:sz w:val="20"/>
          <w:szCs w:val="20"/>
          <w:highlight w:val="none"/>
          <w:shd w:fill="auto" w:val="clear"/>
        </w:rPr>
      </w:pPr>
      <w:r>
        <w:rPr>
          <w:rFonts w:cs="" w:cstheme="minorBidi" w:ascii="Arial" w:hAnsi="Arial"/>
          <w:b w:val="false"/>
          <w:color w:val="000000"/>
          <w:sz w:val="20"/>
          <w:szCs w:val="20"/>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jc w:val="center"/>
        <w:rPr>
          <w:rFonts w:ascii="Arial" w:hAnsi="Arial"/>
          <w:sz w:val="20"/>
          <w:szCs w:val="20"/>
        </w:rPr>
      </w:pPr>
      <w:r>
        <w:rPr>
          <w:rFonts w:eastAsia="Open Sans" w:cs="Open Sans" w:ascii="Arial" w:hAnsi="Arial"/>
          <w:b/>
          <w:bCs/>
          <w:sz w:val="20"/>
          <w:szCs w:val="20"/>
          <w:lang w:val="es-CO"/>
        </w:rPr>
        <w:t xml:space="preserve">Figura 2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b/>
          <w:bCs/>
          <w:sz w:val="20"/>
          <w:szCs w:val="20"/>
        </w:rPr>
      </w:pPr>
      <w:r>
        <w:rPr>
          <w:rFonts w:ascii="Arial" w:hAnsi="Arial"/>
          <w:b/>
          <w:bCs/>
          <w:sz w:val="20"/>
          <w:szCs w:val="20"/>
        </w:rPr>
      </w:r>
    </w:p>
    <w:p>
      <w:pPr>
        <w:pStyle w:val="Normal"/>
        <w:ind w:right="-1"/>
        <w:rPr>
          <w:rFonts w:ascii="Arial" w:hAnsi="Arial"/>
          <w:sz w:val="20"/>
          <w:szCs w:val="20"/>
        </w:rPr>
      </w:pPr>
      <w:r>
        <w:rPr>
          <w:rFonts w:eastAsia="Open Sans" w:cs="Open Sans" w:ascii="Arial" w:hAnsi="Arial"/>
          <w:b/>
          <w:bCs/>
          <w:sz w:val="20"/>
          <w:szCs w:val="20"/>
          <w:lang w:val="es-CO"/>
        </w:rPr>
        <w:t>Recopilación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evaluar la efectividad de la metodología implementada, se propongo recopilar datos a través de diferentes medios: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Observaciones en el aula:</w:t>
      </w:r>
      <w:r>
        <w:rPr>
          <w:rFonts w:eastAsia="Open Sans" w:cs="Open Sans" w:ascii="Arial" w:hAnsi="Arial"/>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Arial" w:hAnsi="Arial"/>
          <w:sz w:val="20"/>
          <w:szCs w:val="20"/>
        </w:rPr>
      </w:pPr>
      <w:r>
        <w:rPr>
          <w:rFonts w:eastAsia="Open Sans" w:cs="Open Sans" w:ascii="Arial" w:hAnsi="Arial"/>
          <w:b/>
          <w:bCs/>
          <w:sz w:val="20"/>
          <w:szCs w:val="20"/>
          <w:lang w:val="es-CO"/>
        </w:rPr>
        <w:t>- Cuestionarios y encuestas:</w:t>
      </w:r>
      <w:r>
        <w:rPr>
          <w:rFonts w:eastAsia="Open Sans" w:cs="Open Sans" w:ascii="Arial" w:hAnsi="Arial"/>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Arial" w:hAnsi="Arial"/>
          <w:sz w:val="20"/>
          <w:szCs w:val="20"/>
        </w:rPr>
      </w:pPr>
      <w:r>
        <w:rPr>
          <w:rFonts w:eastAsia="Open Sans" w:cs="Open Sans" w:ascii="Arial" w:hAnsi="Arial"/>
          <w:b/>
          <w:bCs/>
          <w:sz w:val="20"/>
          <w:szCs w:val="20"/>
          <w:lang w:val="es-CO"/>
        </w:rPr>
        <w:t>- Evaluaciones de desempeño:</w:t>
      </w:r>
      <w:r>
        <w:rPr>
          <w:rFonts w:eastAsia="Open Sans" w:cs="Open Sans" w:ascii="Arial" w:hAnsi="Arial"/>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Métodos de evaluación del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Los métodos de evaluación utilizados para medir el aprendizaje de los estudiantes incluyen: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 Evaluaciones formativas: </w:t>
      </w:r>
      <w:r>
        <w:rPr>
          <w:rFonts w:eastAsia="Open Sans" w:cs="Open Sans" w:ascii="Arial" w:hAnsi="Arial"/>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Arial" w:hAnsi="Arial"/>
          <w:sz w:val="20"/>
          <w:szCs w:val="20"/>
        </w:rPr>
      </w:pPr>
      <w:r>
        <w:rPr>
          <w:rFonts w:eastAsia="Open Sans" w:cs="Open Sans" w:ascii="Arial" w:hAnsi="Arial"/>
          <w:b/>
          <w:bCs/>
          <w:sz w:val="20"/>
          <w:szCs w:val="20"/>
          <w:lang w:val="es-CO"/>
        </w:rPr>
        <w:t>- Evaluaciones sumativas:</w:t>
      </w:r>
      <w:r>
        <w:rPr>
          <w:rFonts w:eastAsia="Open Sans" w:cs="Open Sans" w:ascii="Arial" w:hAnsi="Arial"/>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Arial" w:hAnsi="Arial"/>
          <w:sz w:val="20"/>
          <w:szCs w:val="20"/>
        </w:rPr>
      </w:pPr>
      <w:r>
        <w:rPr>
          <w:rFonts w:eastAsia="Open Sans" w:cs="Open Sans" w:ascii="Arial" w:hAnsi="Arial"/>
          <w:b/>
          <w:bCs/>
          <w:sz w:val="20"/>
          <w:szCs w:val="20"/>
          <w:lang w:val="es-CO"/>
        </w:rPr>
        <w:t>- Autoevaluaciones y coevaluaciones:</w:t>
      </w:r>
      <w:r>
        <w:rPr>
          <w:rFonts w:eastAsia="Open Sans" w:cs="Open Sans" w:ascii="Arial" w:hAnsi="Arial"/>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Representaciones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Tablas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Construcción de Representaciones Tabulares y Gráficas de Manera Manuscrita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Tradicionalmente, las representaciones tabulares y gráficas de funciones se construyen a mano. Este enfoque sigue siendo valioso porque permite a los estudiantes:</w:t>
      </w:r>
    </w:p>
    <w:p>
      <w:pPr>
        <w:pStyle w:val="Normal"/>
        <w:ind w:right="-1"/>
        <w:rPr>
          <w:rFonts w:ascii="Arial" w:hAnsi="Arial"/>
          <w:sz w:val="20"/>
          <w:szCs w:val="20"/>
        </w:rPr>
      </w:pPr>
      <w:r>
        <w:rPr>
          <w:rFonts w:eastAsia="Open Sans" w:cs="Open Sans" w:ascii="Arial" w:hAnsi="Arial"/>
          <w:sz w:val="20"/>
          <w:szCs w:val="20"/>
          <w:lang w:val="es-CO"/>
        </w:rPr>
        <w:t>- Practicar la mecánica de la creación de tablas de valores.</w:t>
      </w:r>
    </w:p>
    <w:p>
      <w:pPr>
        <w:pStyle w:val="Normal"/>
        <w:ind w:right="-1"/>
        <w:rPr>
          <w:rFonts w:ascii="Arial" w:hAnsi="Arial"/>
          <w:sz w:val="20"/>
          <w:szCs w:val="20"/>
        </w:rPr>
      </w:pPr>
      <w:r>
        <w:rPr>
          <w:rFonts w:eastAsia="Open Sans" w:cs="Open Sans" w:ascii="Arial" w:hAnsi="Arial"/>
          <w:sz w:val="20"/>
          <w:szCs w:val="20"/>
          <w:lang w:val="es-CO"/>
        </w:rPr>
        <w:t>- Visualizar el comportamiento de una función mediante el trazado de puntos en un gráfico cartesiano.</w:t>
      </w:r>
    </w:p>
    <w:p>
      <w:pPr>
        <w:pStyle w:val="Normal"/>
        <w:ind w:right="-1"/>
        <w:rPr>
          <w:rFonts w:ascii="Arial" w:hAnsi="Arial"/>
          <w:sz w:val="20"/>
          <w:szCs w:val="20"/>
        </w:rPr>
      </w:pPr>
      <w:r>
        <w:rPr>
          <w:rFonts w:eastAsia="Open Sans" w:cs="Open Sans" w:ascii="Arial" w:hAnsi="Arial"/>
          <w:sz w:val="20"/>
          <w:szCs w:val="20"/>
          <w:lang w:val="es-CO"/>
        </w:rPr>
        <w:t>- Comprender intuitivamente cómo cambia una función en respuesta a variaciones en la variable independiente.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Construcción de Representaciones Tabulares y Gráficas con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Proporcionalidad Directa: </w:t>
      </w:r>
      <w:r>
        <w:rPr>
          <w:rFonts w:eastAsia="Open Sans" w:cs="Open Sans" w:ascii="Arial" w:hAnsi="Arial"/>
          <w:sz w:val="20"/>
          <w:szCs w:val="20"/>
          <w:lang w:val="es-CO"/>
        </w:rPr>
        <w:t>Considere la función y = 3x. Usando pandas y matplotlib, se puede crear una tabla de valores y graficar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[3 * xi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print(tabla)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plt.plot(tabla['x'], tabla['y'], marker='o')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plt.title('Proporcionalidad Directa: y = 3x')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Funciones Lineales: </w:t>
      </w:r>
      <w:r>
        <w:rPr>
          <w:rFonts w:eastAsia="Open Sans" w:cs="Open Sans" w:ascii="Arial" w:hAnsi="Arial"/>
          <w:sz w:val="20"/>
          <w:szCs w:val="20"/>
          <w:lang w:val="es-CO"/>
        </w:rPr>
        <w:t>Considere la función  y = 2x + 1 . Usando plotly para una visualización interactiva.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plotly.graph_objs as go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una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range(-10, 11)</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[2 * xi + 1 for xi in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 'y': 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Graficar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 = go.Figure(data=go.Scatter(x=tabla['x'], y=tabla['y'], mode='lines+markers'))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fig.update_layout(title='Función Lineal: y = 2x + 1', xaxis_title='x', yaxis_title='y')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fig.show()</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 xml:space="preserve">3. Funciones Cuadráticas: </w:t>
      </w:r>
      <w:r>
        <w:rPr>
          <w:rFonts w:eastAsia="Open Sans" w:cs="Open Sans" w:ascii="Arial" w:hAnsi="Arial"/>
          <w:sz w:val="20"/>
          <w:szCs w:val="20"/>
          <w:lang w:val="es-CO"/>
        </w:rPr>
        <w:t>Considere la función y = -x^2 + 4x + 5. Usando ipywidgets para una visualización interactiva con un deslizador.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cuadratica(x):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Valores de 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 = np.linspace(-2, 6, 100)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plt.title('Función Cuadrática')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b_slider = widgets.FloatSlider(value=4, min=-10, max=10, step=0.1, description='b:')</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c_slider = widgets.FloatSlider(value=5, min=-10, max=10, step=0.1, description='c:')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display(a_slider, b_slider, c_slider)</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Interpretación de Representaciones Algebraicas, Tabulares y Gráficas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Arial" w:hAnsi="Arial"/>
          <w:sz w:val="20"/>
          <w:szCs w:val="20"/>
        </w:rPr>
      </w:pPr>
      <w:r>
        <w:rPr>
          <w:rFonts w:eastAsia="Open Sans" w:cs="Open Sans" w:ascii="Arial" w:hAnsi="Arial"/>
          <w:b/>
          <w:bCs/>
          <w:sz w:val="20"/>
          <w:szCs w:val="20"/>
          <w:lang w:val="es-CO"/>
        </w:rPr>
        <w:t>- Lectura de Tablas</w:t>
      </w:r>
      <w:r>
        <w:rPr>
          <w:rFonts w:eastAsia="Open Sans" w:cs="Open Sans" w:ascii="Arial" w:hAnsi="Arial"/>
          <w:sz w:val="20"/>
          <w:szCs w:val="20"/>
          <w:lang w:val="es-CO"/>
        </w:rPr>
        <w:t>: Entender cómo se relacionan los valores de entrada y salida de una función.</w:t>
      </w:r>
    </w:p>
    <w:p>
      <w:pPr>
        <w:pStyle w:val="Normal"/>
        <w:ind w:right="-1"/>
        <w:rPr>
          <w:rFonts w:ascii="Arial" w:hAnsi="Arial"/>
          <w:sz w:val="20"/>
          <w:szCs w:val="20"/>
        </w:rPr>
      </w:pPr>
      <w:r>
        <w:rPr>
          <w:rFonts w:eastAsia="Open Sans" w:cs="Open Sans" w:ascii="Arial" w:hAnsi="Arial"/>
          <w:b/>
          <w:bCs/>
          <w:sz w:val="20"/>
          <w:szCs w:val="20"/>
          <w:lang w:val="es-CO"/>
        </w:rPr>
        <w:t>- Interpretación de Gráficas</w:t>
      </w:r>
      <w:r>
        <w:rPr>
          <w:rFonts w:eastAsia="Open Sans" w:cs="Open Sans" w:ascii="Arial" w:hAnsi="Arial"/>
          <w:sz w:val="20"/>
          <w:szCs w:val="20"/>
          <w:lang w:val="es-CO"/>
        </w:rPr>
        <w:t>: Analizar las características de una gráfica, como interceptos, pendientes, máximos y mínimos.</w:t>
      </w:r>
    </w:p>
    <w:p>
      <w:pPr>
        <w:pStyle w:val="Normal"/>
        <w:ind w:right="-1"/>
        <w:rPr>
          <w:rFonts w:ascii="Arial" w:hAnsi="Arial"/>
          <w:sz w:val="20"/>
          <w:szCs w:val="20"/>
        </w:rPr>
      </w:pPr>
      <w:r>
        <w:rPr>
          <w:rFonts w:eastAsia="Open Sans" w:cs="Open Sans" w:ascii="Arial" w:hAnsi="Arial"/>
          <w:b/>
          <w:bCs/>
          <w:sz w:val="20"/>
          <w:szCs w:val="20"/>
          <w:lang w:val="es-CO"/>
        </w:rPr>
        <w:t>- Comparación con Expresiones Algebraicas</w:t>
      </w:r>
      <w:r>
        <w:rPr>
          <w:rFonts w:eastAsia="Open Sans" w:cs="Open Sans" w:ascii="Arial" w:hAnsi="Arial"/>
          <w:sz w:val="20"/>
          <w:szCs w:val="20"/>
          <w:lang w:val="es-CO"/>
        </w:rPr>
        <w:t>: Relacionar la forma de la gráfica con la estructura de la expresión algebraica de la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Comparaciones entre Diferentes Tipos de Funciones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Arial" w:hAnsi="Arial"/>
          <w:sz w:val="20"/>
          <w:szCs w:val="20"/>
        </w:rPr>
      </w:pPr>
      <w:r>
        <w:rPr>
          <w:rFonts w:eastAsia="Open Sans" w:cs="Open Sans" w:ascii="Arial" w:hAnsi="Arial"/>
          <w:b/>
          <w:bCs/>
          <w:sz w:val="20"/>
          <w:szCs w:val="20"/>
          <w:lang w:val="es-CO"/>
        </w:rPr>
        <w:t>- Forma de las Gráficas:</w:t>
      </w:r>
      <w:r>
        <w:rPr>
          <w:rFonts w:eastAsia="Open Sans" w:cs="Open Sans" w:ascii="Arial" w:hAnsi="Arial"/>
          <w:sz w:val="20"/>
          <w:szCs w:val="20"/>
          <w:lang w:val="es-CO"/>
        </w:rPr>
        <w:t xml:space="preserve"> Líneas rectas para funciones lineales versus curvas para funciones cuadráticas.</w:t>
      </w:r>
    </w:p>
    <w:p>
      <w:pPr>
        <w:pStyle w:val="Normal"/>
        <w:ind w:right="-1"/>
        <w:rPr>
          <w:rFonts w:ascii="Arial" w:hAnsi="Arial"/>
          <w:sz w:val="20"/>
          <w:szCs w:val="20"/>
        </w:rPr>
      </w:pPr>
      <w:r>
        <w:rPr>
          <w:rFonts w:eastAsia="Open Sans" w:cs="Open Sans" w:ascii="Arial" w:hAnsi="Arial"/>
          <w:b/>
          <w:bCs/>
          <w:sz w:val="20"/>
          <w:szCs w:val="20"/>
          <w:lang w:val="es-CO"/>
        </w:rPr>
        <w:t>- Comportamiento Asintótico:</w:t>
      </w:r>
      <w:r>
        <w:rPr>
          <w:rFonts w:eastAsia="Open Sans" w:cs="Open Sans" w:ascii="Arial" w:hAnsi="Arial"/>
          <w:sz w:val="20"/>
          <w:szCs w:val="20"/>
          <w:lang w:val="es-CO"/>
        </w:rPr>
        <w:t xml:space="preserve"> Cómo se comportan las funciones cuando  x tiende a infinito.</w:t>
      </w:r>
    </w:p>
    <w:p>
      <w:pPr>
        <w:pStyle w:val="Normal"/>
        <w:ind w:right="-1"/>
        <w:rPr>
          <w:rFonts w:ascii="Arial" w:hAnsi="Arial"/>
          <w:sz w:val="20"/>
          <w:szCs w:val="20"/>
        </w:rPr>
      </w:pPr>
      <w:r>
        <w:rPr>
          <w:rFonts w:eastAsia="Open Sans" w:cs="Open Sans" w:ascii="Arial" w:hAnsi="Arial"/>
          <w:b/>
          <w:bCs/>
          <w:sz w:val="20"/>
          <w:szCs w:val="20"/>
          <w:lang w:val="es-CO"/>
        </w:rPr>
        <w:t>- Características Especiales:</w:t>
      </w:r>
      <w:r>
        <w:rPr>
          <w:rFonts w:eastAsia="Open Sans" w:cs="Open Sans" w:ascii="Arial" w:hAnsi="Arial"/>
          <w:sz w:val="20"/>
          <w:szCs w:val="20"/>
          <w:lang w:val="es-CO"/>
        </w:rPr>
        <w:t xml:space="preserve"> Como los vértices de las parábolas o las pendientes constantes de las rectas.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Resolución de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Metodología para Resolver Ecuaciones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Enfoque en la Identificación de Puntos donde las Funciones son Iguales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Definir las Funciones:</w:t>
      </w:r>
      <w:r>
        <w:rPr>
          <w:rFonts w:eastAsia="Open Sans" w:cs="Open Sans" w:ascii="Arial" w:hAnsi="Arial"/>
          <w:sz w:val="20"/>
          <w:szCs w:val="20"/>
          <w:lang w:val="es-CO"/>
        </w:rPr>
        <w:t xml:space="preserve"> Especificar las funciones  f(x) y g(x) que se van a comparar.</w:t>
      </w:r>
    </w:p>
    <w:p>
      <w:pPr>
        <w:pStyle w:val="Normal"/>
        <w:ind w:right="-1"/>
        <w:rPr>
          <w:rFonts w:ascii="Arial" w:hAnsi="Arial"/>
          <w:sz w:val="20"/>
          <w:szCs w:val="20"/>
        </w:rPr>
      </w:pPr>
      <w:r>
        <w:rPr>
          <w:rFonts w:eastAsia="Open Sans" w:cs="Open Sans" w:ascii="Arial" w:hAnsi="Arial"/>
          <w:b/>
          <w:bCs/>
          <w:sz w:val="20"/>
          <w:szCs w:val="20"/>
          <w:lang w:val="es-CO"/>
        </w:rPr>
        <w:t>2. Generar Tablas de Valores:</w:t>
      </w:r>
      <w:r>
        <w:rPr>
          <w:rFonts w:eastAsia="Open Sans" w:cs="Open Sans" w:ascii="Arial" w:hAnsi="Arial"/>
          <w:sz w:val="20"/>
          <w:szCs w:val="20"/>
          <w:lang w:val="es-CO"/>
        </w:rPr>
        <w:t xml:space="preserve"> Crear tablas de valores para f(x) y g(x) utilizando pandas.</w:t>
      </w:r>
    </w:p>
    <w:p>
      <w:pPr>
        <w:pStyle w:val="Normal"/>
        <w:ind w:right="-1"/>
        <w:rPr>
          <w:rFonts w:ascii="Arial" w:hAnsi="Arial"/>
          <w:sz w:val="20"/>
          <w:szCs w:val="20"/>
        </w:rPr>
      </w:pPr>
      <w:r>
        <w:rPr>
          <w:rFonts w:eastAsia="Open Sans" w:cs="Open Sans" w:ascii="Arial" w:hAnsi="Arial"/>
          <w:b/>
          <w:bCs/>
          <w:sz w:val="20"/>
          <w:szCs w:val="20"/>
          <w:lang w:val="es-CO"/>
        </w:rPr>
        <w:t>3. Graficar las Funciones:</w:t>
      </w:r>
      <w:r>
        <w:rPr>
          <w:rFonts w:eastAsia="Open Sans" w:cs="Open Sans" w:ascii="Arial" w:hAnsi="Arial"/>
          <w:sz w:val="20"/>
          <w:szCs w:val="20"/>
          <w:lang w:val="es-CO"/>
        </w:rPr>
        <w:t xml:space="preserve"> Utilizar matplotlib y plotly para trazar las gráficas de f(x) y g(x).</w:t>
      </w:r>
    </w:p>
    <w:p>
      <w:pPr>
        <w:pStyle w:val="Normal"/>
        <w:ind w:right="-1"/>
        <w:rPr>
          <w:rFonts w:ascii="Arial" w:hAnsi="Arial"/>
          <w:sz w:val="20"/>
          <w:szCs w:val="20"/>
        </w:rPr>
      </w:pPr>
      <w:r>
        <w:rPr>
          <w:rFonts w:eastAsia="Open Sans" w:cs="Open Sans" w:ascii="Arial" w:hAnsi="Arial"/>
          <w:b/>
          <w:bCs/>
          <w:sz w:val="20"/>
          <w:szCs w:val="20"/>
          <w:lang w:val="es-CO"/>
        </w:rPr>
        <w:t>4. Identificar Intersecciones:</w:t>
      </w:r>
      <w:r>
        <w:rPr>
          <w:rFonts w:eastAsia="Open Sans" w:cs="Open Sans" w:ascii="Arial" w:hAnsi="Arial"/>
          <w:sz w:val="20"/>
          <w:szCs w:val="20"/>
          <w:lang w:val="es-CO"/>
        </w:rPr>
        <w:t xml:space="preserve"> Analizar las gráficas para encontrar los puntos de intersección, que corresponden a los valores de x que satisfacen la ecuación f(x) = g(x).</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Prácticos Utilizando Python para Resolver Ecuaciones Lineales y No Lineales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1: Ecuación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2x + 3 = 5. Esta ecuación puede ser interpretada como la igualdad de dos funciones: f(x) = 2x + 3 y g(x) =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numpy as np</w:t>
      </w:r>
    </w:p>
    <w:p>
      <w:pPr>
        <w:pStyle w:val="Normal"/>
        <w:ind w:right="-1"/>
        <w:rPr>
          <w:rFonts w:ascii="Arial" w:hAnsi="Arial"/>
          <w:sz w:val="20"/>
          <w:szCs w:val="20"/>
        </w:rPr>
      </w:pP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import matplotlib.pyplot as plt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2 * x + 3</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5</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2x + 3')</w:t>
      </w:r>
    </w:p>
    <w:p>
      <w:pPr>
        <w:pStyle w:val="Normal"/>
        <w:ind w:right="-1"/>
        <w:rPr>
          <w:rFonts w:ascii="Arial" w:hAnsi="Arial"/>
          <w:sz w:val="20"/>
          <w:szCs w:val="20"/>
        </w:rPr>
      </w:pPr>
      <w:r>
        <w:rPr>
          <w:rFonts w:eastAsia="Open Sans" w:cs="Open Sans" w:ascii="Arial" w:hAnsi="Arial"/>
          <w:sz w:val="20"/>
          <w:szCs w:val="20"/>
          <w:lang w:val="es-CO"/>
        </w:rPr>
        <w:t>plt.axhline(y=5, color='r', linestyle='-', label='g(x) = 5')</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 2: Ecuación No Lineal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Considere la ecuación x^2 - 4 = 0. Esta ecuación puede ser interpretada como la igualdad de dos funciones: f(x) = x^2  y  g(x)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Definir las funciones</w:t>
      </w:r>
    </w:p>
    <w:p>
      <w:pPr>
        <w:pStyle w:val="Normal"/>
        <w:ind w:right="-1"/>
        <w:rPr>
          <w:rFonts w:ascii="Arial" w:hAnsi="Arial"/>
          <w:sz w:val="20"/>
          <w:szCs w:val="20"/>
        </w:rPr>
      </w:pP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def g(x):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x_values = np.linspace(-3, 3, 400)</w:t>
      </w:r>
    </w:p>
    <w:p>
      <w:pPr>
        <w:pStyle w:val="Normal"/>
        <w:ind w:right="-1"/>
        <w:rPr>
          <w:rFonts w:ascii="Arial" w:hAnsi="Arial"/>
          <w:sz w:val="20"/>
          <w:szCs w:val="20"/>
        </w:rPr>
      </w:pP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g_values = g(x_values)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tabla = pd.DataFrame({'x': x_values, 'f(x)': f_values, 'g(x)': g_values})</w:t>
      </w:r>
    </w:p>
    <w:p>
      <w:pPr>
        <w:pStyle w:val="Normal"/>
        <w:ind w:right="-1"/>
        <w:rPr>
          <w:rFonts w:ascii="Arial" w:hAnsi="Arial"/>
          <w:sz w:val="20"/>
          <w:szCs w:val="20"/>
        </w:rPr>
      </w:pPr>
      <w:r>
        <w:rPr>
          <w:rFonts w:eastAsia="Open Sans" w:cs="Open Sans" w:ascii="Arial" w:hAnsi="Arial"/>
          <w:sz w:val="20"/>
          <w:szCs w:val="20"/>
          <w:lang w:val="es-CO"/>
        </w:rPr>
        <w:t>print(tabla.head())</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Graficar las funciones</w:t>
      </w:r>
    </w:p>
    <w:p>
      <w:pPr>
        <w:pStyle w:val="Normal"/>
        <w:ind w:right="-1"/>
        <w:rPr>
          <w:rFonts w:ascii="Arial" w:hAnsi="Arial"/>
          <w:sz w:val="20"/>
          <w:szCs w:val="20"/>
        </w:rPr>
      </w:pPr>
      <w:r>
        <w:rPr>
          <w:rFonts w:eastAsia="Open Sans" w:cs="Open Sans" w:ascii="Arial" w:hAnsi="Arial"/>
          <w:sz w:val="20"/>
          <w:szCs w:val="20"/>
          <w:lang w:val="es-CO"/>
        </w:rPr>
        <w:t>plt.plot(x_values, f_values, label='f(x) = x^2')</w:t>
      </w:r>
    </w:p>
    <w:p>
      <w:pPr>
        <w:pStyle w:val="Normal"/>
        <w:ind w:right="-1"/>
        <w:rPr>
          <w:rFonts w:ascii="Arial" w:hAnsi="Arial"/>
          <w:sz w:val="20"/>
          <w:szCs w:val="20"/>
        </w:rPr>
      </w:pPr>
      <w:r>
        <w:rPr>
          <w:rFonts w:eastAsia="Open Sans" w:cs="Open Sans" w:ascii="Arial" w:hAnsi="Arial"/>
          <w:sz w:val="20"/>
          <w:szCs w:val="20"/>
          <w:lang w:val="es-CO"/>
        </w:rPr>
        <w:t>plt.axhline(y=4, color='r', linestyle='-', label='g(x) = 4')</w:t>
      </w:r>
    </w:p>
    <w:p>
      <w:pPr>
        <w:pStyle w:val="Normal"/>
        <w:ind w:right="-1"/>
        <w:rPr>
          <w:rFonts w:ascii="Arial" w:hAnsi="Arial"/>
          <w:sz w:val="20"/>
          <w:szCs w:val="20"/>
        </w:rPr>
      </w:pP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plt.title('Resolución de Ecuaciones No Lineales')</w:t>
      </w:r>
    </w:p>
    <w:p>
      <w:pPr>
        <w:pStyle w:val="Normal"/>
        <w:ind w:right="-1"/>
        <w:rPr>
          <w:rFonts w:ascii="Arial" w:hAnsi="Arial"/>
          <w:sz w:val="20"/>
          <w:szCs w:val="20"/>
        </w:rPr>
      </w:pP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plt.show()</w:t>
      </w:r>
    </w:p>
    <w:p>
      <w:pPr>
        <w:pStyle w:val="Normal"/>
        <w:ind w:right="-1"/>
        <w:rPr>
          <w:rFonts w:ascii="Arial" w:hAnsi="Arial"/>
          <w:sz w:val="20"/>
          <w:szCs w:val="20"/>
        </w:rPr>
      </w:pPr>
      <w:r>
        <w:rPr>
          <w:rFonts w:eastAsia="Open Sans" w:cs="Open Sans" w:ascii="Arial" w:hAnsi="Arial"/>
          <w:sz w:val="20"/>
          <w:szCs w:val="20"/>
          <w:lang w:val="es-CO"/>
        </w:rPr>
        <w:t>```</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Tener en Cuenta que para este Artículo Reflexivo, las Ecuaciones son Preguntas Asociadas a Igualdad de Funciones o Valores de Funciones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Interacción con el Software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Ejemplos de Cómo las Herramientas de Python Ayudan en la Visualización y Solución de Problemas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Interactividad con Ipywidgets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import ipywidgets as widgets</w:t>
      </w:r>
    </w:p>
    <w:p>
      <w:pPr>
        <w:pStyle w:val="Normal"/>
        <w:ind w:right="-1"/>
        <w:rPr>
          <w:rFonts w:ascii="Arial" w:hAnsi="Arial"/>
          <w:sz w:val="20"/>
          <w:szCs w:val="20"/>
        </w:rPr>
      </w:pPr>
      <w:r>
        <w:rPr>
          <w:rFonts w:eastAsia="Open Sans" w:cs="Open Sans" w:ascii="Arial" w:hAnsi="Arial"/>
          <w:sz w:val="20"/>
          <w:szCs w:val="20"/>
          <w:lang w:val="es-CO"/>
        </w:rPr>
        <w:t>from IPython.display import display</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Función cuadrática</w:t>
      </w:r>
    </w:p>
    <w:p>
      <w:pPr>
        <w:pStyle w:val="Normal"/>
        <w:ind w:right="-1"/>
        <w:rPr>
          <w:rFonts w:ascii="Arial" w:hAnsi="Arial"/>
          <w:sz w:val="20"/>
          <w:szCs w:val="20"/>
        </w:rPr>
      </w:pPr>
      <w:r>
        <w:rPr>
          <w:rFonts w:eastAsia="Open Sans" w:cs="Open Sans" w:ascii="Arial" w:hAnsi="Arial"/>
          <w:sz w:val="20"/>
          <w:szCs w:val="20"/>
          <w:lang w:val="es-CO"/>
        </w:rPr>
        <w:t>def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a*x_values**2 + b*x_values + c</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Crear el gráfico interactivo</w:t>
      </w:r>
    </w:p>
    <w:p>
      <w:pPr>
        <w:pStyle w:val="Normal"/>
        <w:ind w:right="-1"/>
        <w:rPr>
          <w:rFonts w:ascii="Arial" w:hAnsi="Arial"/>
          <w:sz w:val="20"/>
          <w:szCs w:val="20"/>
        </w:rPr>
      </w:pPr>
      <w:r>
        <w:rPr>
          <w:rFonts w:eastAsia="Open Sans" w:cs="Open Sans" w:ascii="Arial" w:hAnsi="Arial"/>
          <w:sz w:val="20"/>
          <w:szCs w:val="20"/>
          <w:lang w:val="es-CO"/>
        </w:rPr>
        <w:t>def actualizar_grafico(a,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y = cuadratica(a, b,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plt.figure(figsize=(8, 6))</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plt.plot(x_values, y, label=f'y = {a}x^2 + {b}x + {c}')</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plt.axhline(y=0, color='r', linestyle='--', label='y = 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plt.xlabel('x')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plt.ylabel('y')</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plt.title('Interacción con Ecuaciones Cuadráticas')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plt.legend()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plt.grid(True)</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plt.show()</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Deslizadores para los coeficientes</w:t>
      </w:r>
    </w:p>
    <w:p>
      <w:pPr>
        <w:pStyle w:val="Normal"/>
        <w:ind w:right="-1"/>
        <w:rPr>
          <w:rFonts w:ascii="Arial" w:hAnsi="Arial"/>
          <w:sz w:val="20"/>
          <w:szCs w:val="20"/>
        </w:rPr>
      </w:pPr>
      <w:r>
        <w:rPr>
          <w:rFonts w:eastAsia="Open Sans" w:cs="Open Sans" w:ascii="Arial" w:hAnsi="Arial"/>
          <w:sz w:val="20"/>
          <w:szCs w:val="20"/>
          <w:lang w:val="es-CO"/>
        </w:rPr>
        <w:t>a_slider = widgets.FloatSlider(value=1, min=-10, max=10, step=0.1, description='a:')</w:t>
      </w:r>
    </w:p>
    <w:p>
      <w:pPr>
        <w:pStyle w:val="Normal"/>
        <w:ind w:right="-1"/>
        <w:rPr>
          <w:rFonts w:ascii="Arial" w:hAnsi="Arial"/>
          <w:sz w:val="20"/>
          <w:szCs w:val="20"/>
        </w:rPr>
      </w:pPr>
      <w:r>
        <w:rPr>
          <w:rFonts w:eastAsia="Open Sans" w:cs="Open Sans" w:ascii="Arial" w:hAnsi="Arial"/>
          <w:sz w:val="20"/>
          <w:szCs w:val="20"/>
          <w:lang w:val="es-CO"/>
        </w:rPr>
        <w:t>b_slider = widgets.FloatSlider(value=0, min=-10, max=10, step=0.1, description='b:')</w:t>
      </w:r>
    </w:p>
    <w:p>
      <w:pPr>
        <w:pStyle w:val="Normal"/>
        <w:ind w:right="-1"/>
        <w:rPr>
          <w:rFonts w:ascii="Arial" w:hAnsi="Arial"/>
          <w:sz w:val="20"/>
          <w:szCs w:val="20"/>
        </w:rPr>
      </w:pPr>
      <w:r>
        <w:rPr>
          <w:rFonts w:eastAsia="Open Sans" w:cs="Open Sans" w:ascii="Arial" w:hAnsi="Arial"/>
          <w:sz w:val="20"/>
          <w:szCs w:val="20"/>
          <w:lang w:val="es-CO"/>
        </w:rPr>
        <w:t>c_slider = widgets.FloatSlider(value=-4, min=-10, max=10, step=0.1, description='c:')</w:t>
      </w:r>
    </w:p>
    <w:p>
      <w:pPr>
        <w:pStyle w:val="Normal"/>
        <w:ind w:right="-1"/>
        <w:rPr>
          <w:rFonts w:ascii="Arial" w:hAnsi="Arial"/>
          <w:sz w:val="20"/>
          <w:szCs w:val="20"/>
        </w:rPr>
      </w:pPr>
      <w:r>
        <w:rPr>
          <w:rFonts w:eastAsia="Open Sans" w:cs="Open Sans" w:ascii="Arial" w:hAnsi="Arial"/>
          <w:sz w:val="20"/>
          <w:szCs w:val="20"/>
          <w:lang w:val="es-CO"/>
        </w:rPr>
        <w:t>widgets.interactive_output(actualizar_grafico, {'a': a_slider, 'b': b_slider, 'c': c_slider})</w:t>
      </w:r>
    </w:p>
    <w:p>
      <w:pPr>
        <w:pStyle w:val="Normal"/>
        <w:ind w:right="-1"/>
        <w:rPr>
          <w:rFonts w:ascii="Arial" w:hAnsi="Arial"/>
          <w:sz w:val="20"/>
          <w:szCs w:val="20"/>
        </w:rPr>
      </w:pPr>
      <w:r>
        <w:rPr>
          <w:rFonts w:eastAsia="Open Sans" w:cs="Open Sans" w:ascii="Arial" w:hAnsi="Arial"/>
          <w:sz w:val="20"/>
          <w:szCs w:val="20"/>
          <w:lang w:val="es-CO"/>
        </w:rPr>
        <w:t>display(a_slider, b_slider, c_slider)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Reflexiones y Resultados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Análisis de la Experiencia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Resultados que se Espera Observar en 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Comprensión Intuitiva de Funciones:</w:t>
      </w:r>
      <w:r>
        <w:rPr>
          <w:rFonts w:eastAsia="Open Sans" w:cs="Open Sans" w:ascii="Arial" w:hAnsi="Arial"/>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b/>
          <w:bCs/>
          <w:sz w:val="20"/>
          <w:szCs w:val="20"/>
          <w:lang w:val="es-CO"/>
        </w:rPr>
        <w:t>2. Habilidades de Resolución de Problemas</w:t>
      </w:r>
      <w:r>
        <w:rPr>
          <w:rFonts w:eastAsia="Open Sans" w:cs="Open Sans" w:ascii="Arial" w:hAnsi="Arial"/>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Engagement y Motivación:</w:t>
      </w:r>
      <w:r>
        <w:rPr>
          <w:rFonts w:eastAsia="Open Sans" w:cs="Open Sans" w:ascii="Arial" w:hAnsi="Arial"/>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Reducción de la Ansiedad Matemática:</w:t>
      </w:r>
      <w:r>
        <w:rPr>
          <w:rFonts w:eastAsia="Open Sans" w:cs="Open Sans" w:ascii="Arial" w:hAnsi="Arial"/>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Beneficios de Utilizar Representaciones Gráficas y Tabulares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Accesibilidad y Claridad:</w:t>
      </w:r>
      <w:r>
        <w:rPr>
          <w:rFonts w:eastAsia="Open Sans" w:cs="Open Sans" w:ascii="Arial" w:hAnsi="Arial"/>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Visualización de Soluciones: </w:t>
      </w:r>
      <w:r>
        <w:rPr>
          <w:rFonts w:eastAsia="Open Sans" w:cs="Open Sans" w:ascii="Arial" w:hAnsi="Arial"/>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Aplicación en Problemas Reales:</w:t>
      </w:r>
      <w:r>
        <w:rPr>
          <w:rFonts w:eastAsia="Open Sans" w:cs="Open Sans" w:ascii="Arial" w:hAnsi="Arial"/>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Desarrollo de Habilidades Computacionales:</w:t>
      </w:r>
      <w:r>
        <w:rPr>
          <w:rFonts w:eastAsia="Open Sans" w:cs="Open Sans" w:ascii="Arial" w:hAnsi="Arial"/>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Desafíos Enfrentados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Posibles Dificultades en la Implementación</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A pesar de los numerosos beneficios, la implementación de esta metodología también puede enfrentar varios desafíos: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1. Curva de Aprendizaje Tecnológica: </w:t>
      </w:r>
      <w:r>
        <w:rPr>
          <w:rFonts w:eastAsia="Open Sans" w:cs="Open Sans" w:ascii="Arial" w:hAnsi="Arial"/>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2. Resistencia al Cambio:</w:t>
      </w:r>
      <w:r>
        <w:rPr>
          <w:rFonts w:eastAsia="Open Sans" w:cs="Open Sans" w:ascii="Arial" w:hAnsi="Arial"/>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3. Acceso a Tecnología: </w:t>
      </w:r>
      <w:r>
        <w:rPr>
          <w:rFonts w:eastAsia="Open Sans" w:cs="Open Sans" w:ascii="Arial" w:hAnsi="Arial"/>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4. Evaluación de Aprendizaje:</w:t>
      </w:r>
      <w:r>
        <w:rPr>
          <w:rFonts w:eastAsia="Open Sans" w:cs="Open Sans" w:ascii="Arial" w:hAnsi="Arial"/>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Respuesta de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respuesta de los estudiantes puede variar, y es crucial estar preparado para abordar cualquier desafío que surja: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Diversidad de Estilos de Aprendizaje:</w:t>
      </w:r>
      <w:r>
        <w:rPr>
          <w:rFonts w:eastAsia="Open Sans" w:cs="Open Sans" w:ascii="Arial" w:hAnsi="Arial"/>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2. Feedback Continuo: </w:t>
      </w:r>
      <w:r>
        <w:rPr>
          <w:rFonts w:eastAsia="Open Sans" w:cs="Open Sans" w:ascii="Arial" w:hAnsi="Arial"/>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3. Motivación y Participación:</w:t>
      </w:r>
      <w:r>
        <w:rPr>
          <w:rFonts w:eastAsia="Open Sans" w:cs="Open Sans" w:ascii="Arial" w:hAnsi="Arial"/>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Conclusiones</w:t>
      </w:r>
    </w:p>
    <w:p>
      <w:pPr>
        <w:pStyle w:val="Normal"/>
        <w:ind w:right="-1"/>
        <w:rPr>
          <w:rFonts w:ascii="Arial" w:hAnsi="Arial" w:eastAsia="Open Sans" w:cs="Open Sans"/>
          <w:b/>
          <w:bCs/>
          <w:sz w:val="20"/>
          <w:szCs w:val="20"/>
          <w:lang w:val="es-CO"/>
        </w:rPr>
      </w:pPr>
      <w:r>
        <w:rPr>
          <w:rFonts w:eastAsia="Open Sans" w:cs="Open Sans" w:ascii="Arial" w:hAnsi="Arial"/>
          <w:b/>
          <w:bCs/>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Síntesis de lo Esperado con la Implementación de esta propuesta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Comprendan Profundamente las Funciones:</w:t>
      </w:r>
      <w:r>
        <w:rPr>
          <w:rFonts w:eastAsia="Open Sans" w:cs="Open Sans" w:ascii="Arial" w:hAnsi="Arial"/>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Arial" w:hAnsi="Arial"/>
          <w:sz w:val="20"/>
          <w:szCs w:val="20"/>
        </w:rPr>
      </w:pPr>
      <w:r>
        <w:rPr>
          <w:rFonts w:eastAsia="Open Sans" w:cs="Open Sans" w:ascii="Arial" w:hAnsi="Arial"/>
          <w:b/>
          <w:bCs/>
          <w:sz w:val="20"/>
          <w:szCs w:val="20"/>
          <w:lang w:val="es-CO"/>
        </w:rPr>
        <w:t>2. Mejoren sus Habilidades de Resolución de Problemas:</w:t>
      </w:r>
      <w:r>
        <w:rPr>
          <w:rFonts w:eastAsia="Open Sans" w:cs="Open Sans" w:ascii="Arial" w:hAnsi="Arial"/>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Arial" w:hAnsi="Arial"/>
          <w:sz w:val="20"/>
          <w:szCs w:val="20"/>
        </w:rPr>
      </w:pPr>
      <w:r>
        <w:rPr>
          <w:rFonts w:eastAsia="Open Sans" w:cs="Open Sans" w:ascii="Arial" w:hAnsi="Arial"/>
          <w:b/>
          <w:bCs/>
          <w:sz w:val="20"/>
          <w:szCs w:val="20"/>
          <w:lang w:val="es-CO"/>
        </w:rPr>
        <w:t>3. Reduzcan la Ansiedad Matemática:</w:t>
      </w:r>
      <w:r>
        <w:rPr>
          <w:rFonts w:eastAsia="Open Sans" w:cs="Open Sans" w:ascii="Arial" w:hAnsi="Arial"/>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Arial" w:hAnsi="Arial"/>
          <w:sz w:val="20"/>
          <w:szCs w:val="20"/>
        </w:rPr>
      </w:pPr>
      <w:r>
        <w:rPr>
          <w:rFonts w:eastAsia="Open Sans" w:cs="Open Sans" w:ascii="Arial" w:hAnsi="Arial"/>
          <w:b/>
          <w:bCs/>
          <w:sz w:val="20"/>
          <w:szCs w:val="20"/>
          <w:lang w:val="es-CO"/>
        </w:rPr>
        <w:t>4. Desarrollen Habilidades Tecnológicas:</w:t>
      </w:r>
      <w:r>
        <w:rPr>
          <w:rFonts w:eastAsia="Open Sans" w:cs="Open Sans" w:ascii="Arial" w:hAnsi="Arial"/>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Recomendaciones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Para maximizar los beneficios de esta propuesta, se recomiendan las siguientes estrategias para futuros docentes: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Integrar Tecnología y el Concepto de Función como Relación entre Variables en el Aula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1. Capacitación en Herramientas Tecnológicas:</w:t>
      </w:r>
      <w:r>
        <w:rPr>
          <w:rFonts w:eastAsia="Open Sans" w:cs="Open Sans" w:ascii="Arial" w:hAnsi="Arial"/>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Arial" w:hAnsi="Arial"/>
          <w:sz w:val="20"/>
          <w:szCs w:val="20"/>
        </w:rPr>
      </w:pPr>
      <w:r>
        <w:rPr>
          <w:rFonts w:eastAsia="Open Sans" w:cs="Open Sans" w:ascii="Arial" w:hAnsi="Arial"/>
          <w:b/>
          <w:bCs/>
          <w:sz w:val="20"/>
          <w:szCs w:val="20"/>
          <w:lang w:val="es-CO"/>
        </w:rPr>
        <w:t xml:space="preserve">2. Uso de Ejemplos Concretos: </w:t>
      </w:r>
      <w:r>
        <w:rPr>
          <w:rFonts w:eastAsia="Open Sans" w:cs="Open Sans" w:ascii="Arial" w:hAnsi="Arial"/>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Arial" w:hAnsi="Arial"/>
          <w:sz w:val="20"/>
          <w:szCs w:val="20"/>
        </w:rPr>
      </w:pPr>
      <w:r>
        <w:rPr>
          <w:rFonts w:eastAsia="Open Sans" w:cs="Open Sans" w:ascii="Arial" w:hAnsi="Arial"/>
          <w:b/>
          <w:bCs/>
          <w:sz w:val="20"/>
          <w:szCs w:val="20"/>
          <w:lang w:val="es-CO"/>
        </w:rPr>
        <w:t>3. Enfoque Interactivo y Colaborativo:</w:t>
      </w:r>
      <w:r>
        <w:rPr>
          <w:rFonts w:eastAsia="Open Sans" w:cs="Open Sans" w:ascii="Arial" w:hAnsi="Arial"/>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Elaborar la Representación Tabular</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Organización Clara:</w:t>
      </w:r>
      <w:r>
        <w:rPr>
          <w:rFonts w:eastAsia="Open Sans" w:cs="Open Sans" w:ascii="Arial" w:hAnsi="Arial"/>
          <w:sz w:val="20"/>
          <w:szCs w:val="20"/>
          <w:lang w:val="es-CO"/>
        </w:rPr>
        <w:t xml:space="preserve"> Asegurarse de que las tablas manuscritas estén organizadas de manera clara y lógica, con encabezados bien definidos para cada columna.</w:t>
      </w:r>
    </w:p>
    <w:p>
      <w:pPr>
        <w:pStyle w:val="Normal"/>
        <w:ind w:right="-1"/>
        <w:rPr>
          <w:rFonts w:ascii="Arial" w:hAnsi="Arial"/>
          <w:sz w:val="20"/>
          <w:szCs w:val="20"/>
        </w:rPr>
      </w:pPr>
      <w:r>
        <w:rPr>
          <w:rFonts w:eastAsia="Open Sans" w:cs="Open Sans" w:ascii="Arial" w:hAnsi="Arial"/>
          <w:b/>
          <w:bCs/>
          <w:sz w:val="20"/>
          <w:szCs w:val="20"/>
          <w:lang w:val="es-CO"/>
        </w:rPr>
        <w:t>2. Incluir Ejemplos Prácticos:</w:t>
      </w:r>
      <w:r>
        <w:rPr>
          <w:rFonts w:eastAsia="Open Sans" w:cs="Open Sans" w:ascii="Arial" w:hAnsi="Arial"/>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Pandas:</w:t>
      </w:r>
      <w:r>
        <w:rPr>
          <w:rFonts w:eastAsia="Open Sans" w:cs="Open Sans" w:ascii="Arial" w:hAnsi="Arial"/>
          <w:sz w:val="20"/>
          <w:szCs w:val="20"/>
          <w:lang w:val="es-CO"/>
        </w:rPr>
        <w:t xml:space="preserve"> Enseñar a los estudiantes a utilizar la librería pandas para crear y manipular tablas de valores. Proporcionar ejemplos y ejercicios prácticos.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pandas as pd</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import numpy as np</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Definir la función</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def f(x):</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return x**2 - 4</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 Generar tabla de valores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x_values = np.linspace(-10, 10, 400)</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f_values = f(x_values)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tabla = pd.DataFrame({'x': x_values, 'f(x)': f_values})</w:t>
      </w:r>
    </w:p>
    <w:p>
      <w:pPr>
        <w:pStyle w:val="Normal"/>
        <w:ind w:right="-1"/>
        <w:rPr>
          <w:rFonts w:ascii="Arial" w:hAnsi="Arial"/>
          <w:sz w:val="20"/>
          <w:szCs w:val="20"/>
        </w:rPr>
      </w:pPr>
      <w:r>
        <w:rPr>
          <w:rFonts w:eastAsia="Open Sans" w:cs="Open Sans" w:ascii="Arial" w:hAnsi="Arial"/>
          <w:sz w:val="20"/>
          <w:szCs w:val="20"/>
          <w:lang w:val="es-CO"/>
        </w:rPr>
        <w:t xml:space="preserve">   </w:t>
      </w:r>
      <w:r>
        <w:rPr>
          <w:rFonts w:eastAsia="Open Sans" w:cs="Open Sans" w:ascii="Arial" w:hAnsi="Arial"/>
          <w:sz w:val="20"/>
          <w:szCs w:val="20"/>
          <w:lang w:val="es-CO"/>
        </w:rPr>
        <w:t>display(tabla.head())</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Estrategias para Elaborar la Representación Gráfica</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De Manera Manuscrita:</w:t>
      </w:r>
    </w:p>
    <w:p>
      <w:pPr>
        <w:pStyle w:val="Normal"/>
        <w:ind w:right="-1"/>
        <w:rPr>
          <w:rFonts w:ascii="Arial" w:hAnsi="Arial"/>
          <w:sz w:val="20"/>
          <w:szCs w:val="20"/>
        </w:rPr>
      </w:pPr>
      <w:r>
        <w:rPr>
          <w:rFonts w:eastAsia="Open Sans" w:cs="Open Sans" w:ascii="Arial" w:hAnsi="Arial"/>
          <w:b/>
          <w:bCs/>
          <w:sz w:val="20"/>
          <w:szCs w:val="20"/>
          <w:lang w:val="es-CO"/>
        </w:rPr>
        <w:t>1. Ejes y Escalas Claras:</w:t>
      </w:r>
      <w:r>
        <w:rPr>
          <w:rFonts w:eastAsia="Open Sans" w:cs="Open Sans" w:ascii="Arial" w:hAnsi="Arial"/>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Arial" w:hAnsi="Arial"/>
          <w:sz w:val="20"/>
          <w:szCs w:val="20"/>
        </w:rPr>
      </w:pPr>
      <w:r>
        <w:rPr>
          <w:rFonts w:eastAsia="Open Sans" w:cs="Open Sans" w:ascii="Arial" w:hAnsi="Arial"/>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En Cuadernos Jupyter:</w:t>
      </w:r>
    </w:p>
    <w:p>
      <w:pPr>
        <w:pStyle w:val="Normal"/>
        <w:ind w:right="-1"/>
        <w:rPr>
          <w:rFonts w:ascii="Arial" w:hAnsi="Arial"/>
          <w:sz w:val="20"/>
          <w:szCs w:val="20"/>
        </w:rPr>
      </w:pPr>
      <w:r>
        <w:rPr>
          <w:rFonts w:eastAsia="Open Sans" w:cs="Open Sans" w:ascii="Arial" w:hAnsi="Arial"/>
          <w:b/>
          <w:bCs/>
          <w:sz w:val="20"/>
          <w:szCs w:val="20"/>
          <w:lang w:val="es-CO"/>
        </w:rPr>
        <w:t>1. Uso de Matplotlib y Plotly:</w:t>
      </w:r>
      <w:r>
        <w:rPr>
          <w:rFonts w:eastAsia="Open Sans" w:cs="Open Sans" w:ascii="Arial" w:hAnsi="Arial"/>
          <w:sz w:val="20"/>
          <w:szCs w:val="20"/>
          <w:lang w:val="es-CO"/>
        </w:rPr>
        <w:t xml:space="preserve"> Enseñar a los estudiantes a utilizar matplotlib y plotly para crear gráficos interactivos y visualmente atractivos.</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numpy</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np</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matplotlib</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4EC9B0"/>
          <w:sz w:val="20"/>
          <w:szCs w:val="20"/>
          <w:shd w:fill="auto" w:val="clear"/>
        </w:rPr>
        <w:t>pyplot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plt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6A9955"/>
          <w:sz w:val="20"/>
          <w:szCs w:val="20"/>
          <w:highlight w:val="none"/>
          <w:shd w:fill="auto" w:val="clear"/>
        </w:rPr>
      </w:pPr>
      <w:r>
        <w:rPr>
          <w:rFonts w:asciiTheme="minorHAnsi" w:cstheme="minorBidi" w:eastAsiaTheme="minorHAnsi" w:hAnsiTheme="minorHAnsi" w:ascii="Arial" w:hAnsi="Arial"/>
          <w:b w:val="false"/>
          <w:color w:val="6A9955"/>
          <w:sz w:val="20"/>
          <w:szCs w:val="20"/>
          <w:shd w:fill="auto" w:val="clear"/>
        </w:rPr>
        <w:t># Graficar la función</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0.2</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incremento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return</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x</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f</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f_values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'f(x) = x^2 - 4'</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'Gráfico de la Función f(x)'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'referents/1_precalculo_stewart/1_fundamentos/1_5_ecuaciones'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'/6_propuesta_presentada_congreso_humanos_XXI/3_este_articulo_en_cuaderno_jupyter'</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'/2_imagenes_y_tablas_de_este_articulo/figura_9.jpg'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18288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sz w:val="20"/>
          <w:szCs w:val="20"/>
        </w:rPr>
      </w:pPr>
      <w:r>
        <w:rPr>
          <w:rFonts w:eastAsia="Open Sans" w:cs="Open Sans" w:ascii="Arial" w:hAnsi="Arial"/>
          <w:b/>
          <w:bCs/>
          <w:sz w:val="20"/>
          <w:szCs w:val="20"/>
          <w:lang w:val="es-CO"/>
        </w:rPr>
        <w:t>Figura 9</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bCs/>
          <w:sz w:val="20"/>
          <w:szCs w:val="20"/>
          <w:lang w:val="es-CO"/>
        </w:rPr>
        <w:t>2. Incorporar Ipywidgets:</w:t>
      </w:r>
      <w:r>
        <w:rPr>
          <w:rFonts w:eastAsia="Open Sans" w:cs="Open Sans" w:ascii="Arial" w:hAnsi="Arial"/>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cstheme="minorBidi"/>
          <w:sz w:val="20"/>
          <w:szCs w:val="20"/>
          <w:highlight w:val="none"/>
          <w:shd w:fill="auto" w:val="clear"/>
        </w:rPr>
      </w:pPr>
      <w:r>
        <w:rPr>
          <w:rFonts w:eastAsia="Open Sans" w:cs="Open Sans" w:ascii="Arial" w:hAnsi="Arial"/>
          <w:b w:val="false"/>
          <w:color w:val="C586C0"/>
          <w:sz w:val="20"/>
          <w:szCs w:val="20"/>
          <w:shd w:fill="auto" w:val="clear"/>
          <w:lang w:val="es-CO"/>
        </w:rPr>
        <w:t>import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matplotlib</w:t>
      </w:r>
      <w:r>
        <w:rPr>
          <w:rFonts w:eastAsia="Open Sans" w:cs="Open Sans" w:ascii="Arial" w:hAnsi="Arial"/>
          <w:b w:val="false"/>
          <w:color w:val="CCCCCC"/>
          <w:sz w:val="20"/>
          <w:szCs w:val="20"/>
          <w:shd w:fill="auto" w:val="clear"/>
          <w:lang w:val="es-CO"/>
        </w:rPr>
        <w:t>.</w:t>
      </w:r>
      <w:r>
        <w:rPr>
          <w:rFonts w:eastAsia="Open Sans" w:cs="Open Sans" w:ascii="Arial" w:hAnsi="Arial"/>
          <w:b w:val="false"/>
          <w:color w:val="4EC9B0"/>
          <w:sz w:val="20"/>
          <w:szCs w:val="20"/>
          <w:shd w:fill="auto" w:val="clear"/>
          <w:lang w:val="es-CO"/>
        </w:rPr>
        <w:t>pyplot</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C586C0"/>
          <w:sz w:val="20"/>
          <w:szCs w:val="20"/>
          <w:shd w:fill="auto" w:val="clear"/>
          <w:lang w:val="es-CO"/>
        </w:rPr>
        <w:t>as</w:t>
      </w:r>
      <w:r>
        <w:rPr>
          <w:rFonts w:eastAsia="Open Sans" w:cs="Open Sans" w:ascii="Arial" w:hAnsi="Arial"/>
          <w:b w:val="false"/>
          <w:color w:val="CCCCCC"/>
          <w:sz w:val="20"/>
          <w:szCs w:val="20"/>
          <w:shd w:fill="auto" w:val="clear"/>
          <w:lang w:val="es-CO"/>
        </w:rPr>
        <w:t xml:space="preserve"> </w:t>
      </w:r>
      <w:r>
        <w:rPr>
          <w:rFonts w:eastAsia="Open Sans" w:cs="Open Sans" w:ascii="Arial" w:hAnsi="Arial"/>
          <w:b w:val="false"/>
          <w:color w:val="4EC9B0"/>
          <w:sz w:val="20"/>
          <w:szCs w:val="20"/>
          <w:shd w:fill="auto" w:val="clear"/>
          <w:lang w:val="es-CO"/>
        </w:rPr>
        <w:t>plt</w:t>
      </w:r>
      <w:r>
        <w:rPr>
          <w:rFonts w:eastAsia="Open Sans" w:cs="Open Sans" w:ascii="Arial" w:hAnsi="Arial"/>
          <w:b w:val="false"/>
          <w:color w:val="CCCCCC"/>
          <w:sz w:val="20"/>
          <w:szCs w:val="20"/>
          <w:shd w:fill="auto" w:val="clear"/>
          <w:lang w:val="es-CO"/>
        </w:rPr>
        <w:t xml:space="preserve"> </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numpy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as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C586C0"/>
          <w:sz w:val="20"/>
          <w:szCs w:val="20"/>
          <w:shd w:fill="auto" w:val="clear"/>
        </w:rPr>
        <w:t>from</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ipywidgets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C586C0"/>
          <w:sz w:val="20"/>
          <w:szCs w:val="20"/>
          <w:shd w:fill="auto" w:val="clear"/>
        </w:rPr>
        <w:t>import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interact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569CD6"/>
          <w:sz w:val="20"/>
          <w:szCs w:val="20"/>
          <w:shd w:fill="auto" w:val="clear"/>
        </w:rPr>
        <w:t>def</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4EC9B0"/>
          <w:sz w:val="20"/>
          <w:szCs w:val="20"/>
          <w:shd w:fill="auto" w:val="clear"/>
        </w:rPr>
        <w:t>np</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arange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0.1</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DCDCAA"/>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figure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figsize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4</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2</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plot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x_values</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569CD6"/>
          <w:sz w:val="20"/>
          <w:szCs w:val="20"/>
          <w:shd w:fill="auto" w:val="clear"/>
        </w:rPr>
        <w:t>f</w:t>
      </w:r>
      <w:r>
        <w:rPr>
          <w:rFonts w:asciiTheme="minorHAnsi" w:cstheme="minorBidi" w:eastAsiaTheme="minorHAnsi" w:hAnsiTheme="minorHAnsi" w:ascii="Arial" w:hAnsi="Arial"/>
          <w:b w:val="false"/>
          <w:color w:val="CE9178"/>
          <w:sz w:val="20"/>
          <w:szCs w:val="20"/>
          <w:shd w:fill="auto" w:val="clear"/>
        </w:rPr>
        <w:t xml:space="preserve">'y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x^2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 xml:space="preserve">x + </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569CD6"/>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axhline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y</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color</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'r'</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linestyle</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label</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'y = 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xlabel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'x'</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ylabel</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'y'</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title</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'Interacción con Ecuaciones Cuadráticas'</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legend</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grid</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569CD6"/>
          <w:sz w:val="20"/>
          <w:szCs w:val="20"/>
          <w:shd w:fill="auto" w:val="clear"/>
        </w:rPr>
        <w:t>True</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axis</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B5CEA8"/>
          <w:sz w:val="20"/>
          <w:szCs w:val="20"/>
          <w:shd w:fill="auto" w:val="clear"/>
        </w:rPr>
        <w:t>6</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50</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savefig</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CE9178"/>
          <w:sz w:val="20"/>
          <w:szCs w:val="20"/>
          <w:shd w:fill="auto" w:val="clear"/>
        </w:rPr>
        <w:t>'/home/marco/Documentos/docencia/calculo/referents/1_precalculo_stewart/1_fundamentos/1_5_ecuaciones/6_propuesta_presentada_congreso_humanos_XXI/3_este_articulo_en_cuaderno_jupyter/2_imagenes_y_tablas_de_este_articulo/'</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E9178"/>
          <w:sz w:val="20"/>
          <w:szCs w:val="20"/>
          <w:shd w:fill="auto" w:val="clear"/>
        </w:rPr>
        <w:t>'figura_10_experimentar_con_los_parametros_de_una_funcion_cuadratica.jpg'</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4EC9B0"/>
          <w:sz w:val="20"/>
          <w:szCs w:val="20"/>
          <w:shd w:fill="auto" w:val="clear"/>
        </w:rPr>
        <w:t>plt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show</w:t>
      </w:r>
      <w:r>
        <w:rPr>
          <w:rFonts w:asciiTheme="minorHAnsi" w:cstheme="minorBidi" w:eastAsiaTheme="minorHAnsi" w:hAnsiTheme="minorHAnsi" w:ascii="Arial" w:hAnsi="Arial"/>
          <w:b w:val="false"/>
          <w:color w:val="CCCCCC"/>
          <w:sz w:val="20"/>
          <w:szCs w:val="20"/>
          <w:shd w:fill="auto" w:val="clear"/>
        </w:rPr>
        <w:t>()</w:t>
      </w:r>
    </w:p>
    <w:p>
      <w:pPr>
        <w:pStyle w:val="Normal"/>
        <w:spacing w:lineRule="atLeast" w:line="285"/>
        <w:rPr>
          <w:rFonts w:ascii="Arial" w:hAnsi="Arial" w:cstheme="minorBidi"/>
          <w:sz w:val="20"/>
          <w:szCs w:val="20"/>
          <w:highlight w:val="none"/>
          <w:shd w:fill="auto" w:val="clear"/>
        </w:rPr>
      </w:pPr>
      <w:r>
        <w:rPr>
          <w:rFonts w:asciiTheme="minorHAnsi" w:cstheme="minorBidi" w:eastAsiaTheme="minorHAnsi" w:hAnsiTheme="minorHAnsi" w:ascii="Arial" w:hAnsi="Arial"/>
          <w:sz w:val="20"/>
          <w:szCs w:val="20"/>
          <w:shd w:fill="auto" w:val="clear"/>
        </w:rPr>
      </w:r>
    </w:p>
    <w:p>
      <w:pPr>
        <w:pStyle w:val="Normal"/>
        <w:spacing w:lineRule="atLeast" w:line="285"/>
        <w:ind w:hanging="0" w:left="0" w:right="0"/>
        <w:rPr>
          <w:rFonts w:ascii="Arial" w:hAnsi="Arial" w:cstheme="minorBidi"/>
          <w:b w:val="false"/>
          <w:color w:val="CCCCCC"/>
          <w:sz w:val="20"/>
          <w:szCs w:val="20"/>
          <w:highlight w:val="none"/>
          <w:shd w:fill="auto" w:val="clear"/>
        </w:rPr>
      </w:pPr>
      <w:r>
        <w:rPr>
          <w:rFonts w:asciiTheme="minorHAnsi" w:cstheme="minorBidi" w:eastAsiaTheme="minorHAnsi" w:hAnsiTheme="minorHAnsi" w:ascii="Arial" w:hAnsi="Arial"/>
          <w:b w:val="false"/>
          <w:color w:val="9CDCFE"/>
          <w:sz w:val="20"/>
          <w:szCs w:val="20"/>
          <w:shd w:fill="auto" w:val="clear"/>
        </w:rPr>
        <w:t>interact</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DCDCAA"/>
          <w:sz w:val="20"/>
          <w:szCs w:val="20"/>
          <w:shd w:fill="auto" w:val="clear"/>
        </w:rPr>
        <w:t>actualizar_grafico</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a</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w:t>
      </w:r>
      <w:r>
        <w:rPr>
          <w:rFonts w:asciiTheme="minorHAnsi" w:cstheme="minorBidi" w:eastAsiaTheme="minorHAnsi" w:hAnsiTheme="minorHAnsi" w:ascii="Arial" w:hAnsi="Arial"/>
          <w:b w:val="false"/>
          <w:color w:val="9CDCFE"/>
          <w:sz w:val="20"/>
          <w:szCs w:val="20"/>
          <w:shd w:fill="auto" w:val="clear"/>
        </w:rPr>
        <w:t>b</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9CDCFE"/>
          <w:sz w:val="20"/>
          <w:szCs w:val="20"/>
          <w:shd w:fill="auto" w:val="clear"/>
        </w:rPr>
        <w:t>c</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D4D4D4"/>
          <w:sz w:val="20"/>
          <w:szCs w:val="20"/>
          <w:shd w:fill="auto" w:val="clear"/>
        </w:rPr>
        <w:t>-</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xml:space="preserve">, </w:t>
      </w:r>
      <w:r>
        <w:rPr>
          <w:rFonts w:asciiTheme="minorHAnsi" w:cstheme="minorBidi" w:eastAsiaTheme="minorHAnsi" w:hAnsiTheme="minorHAnsi" w:ascii="Arial" w:hAnsi="Arial"/>
          <w:b w:val="false"/>
          <w:color w:val="B5CEA8"/>
          <w:sz w:val="20"/>
          <w:szCs w:val="20"/>
          <w:shd w:fill="auto" w:val="clear"/>
        </w:rPr>
        <w:t>10</w:t>
      </w:r>
      <w:r>
        <w:rPr>
          <w:rFonts w:asciiTheme="minorHAnsi" w:cstheme="minorBidi" w:eastAsiaTheme="minorHAnsi" w:hAnsiTheme="minorHAnsi" w:ascii="Arial" w:hAnsi="Arial"/>
          <w:b w:val="false"/>
          <w:color w:val="CCCCCC"/>
          <w:sz w:val="20"/>
          <w:szCs w:val="20"/>
          <w:shd w:fill="auto" w:val="clear"/>
        </w:rPr>
        <w:t>)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657600" cy="1828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7600" cy="1828800"/>
                    </a:xfrm>
                    <a:prstGeom prst="rect">
                      <a:avLst/>
                    </a:prstGeom>
                  </pic:spPr>
                </pic:pic>
              </a:graphicData>
            </a:graphic>
          </wp:anchor>
        </w:drawing>
      </w:r>
    </w:p>
    <w:p>
      <w:pPr>
        <w:pStyle w:val="Normal"/>
        <w:ind w:right="-1"/>
        <w:rPr>
          <w:rFonts w:ascii="Arial" w:hAnsi="Arial"/>
          <w:sz w:val="20"/>
          <w:szCs w:val="20"/>
        </w:rPr>
      </w:pPr>
      <w:r>
        <w:rPr>
          <w:rFonts w:ascii="Arial" w:hAnsi="Arial"/>
          <w:sz w:val="20"/>
          <w:szCs w:val="20"/>
        </w:rPr>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jc w:val="center"/>
        <w:rPr>
          <w:rFonts w:ascii="Arial" w:hAnsi="Arial"/>
          <w:b/>
          <w:bCs/>
          <w:sz w:val="20"/>
          <w:szCs w:val="20"/>
        </w:rPr>
      </w:pPr>
      <w:r>
        <w:rPr>
          <w:rFonts w:eastAsia="Open Sans" w:cs="Open Sans" w:ascii="Arial" w:hAnsi="Arial"/>
          <w:b/>
          <w:bCs/>
          <w:sz w:val="20"/>
          <w:szCs w:val="20"/>
          <w:lang w:val="es-CO"/>
        </w:rPr>
        <w:t xml:space="preserve">Figura 10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rFonts w:ascii="Arial" w:hAnsi="Arial"/>
          <w:sz w:val="20"/>
          <w:szCs w:val="20"/>
        </w:rPr>
      </w:pPr>
      <w:r>
        <w:rPr>
          <w:rFonts w:eastAsia="Open Sans" w:cs="Open Sans" w:ascii="Arial" w:hAnsi="Arial"/>
          <w:b/>
          <w:bCs/>
          <w:sz w:val="20"/>
          <w:szCs w:val="20"/>
          <w:lang w:val="es-CO"/>
        </w:rPr>
        <w:t xml:space="preserve">REFERENCIAS  </w:t>
      </w:r>
    </w:p>
    <w:p>
      <w:pPr>
        <w:pStyle w:val="Normal"/>
        <w:ind w:right="-1"/>
        <w:rPr>
          <w:rFonts w:ascii="Arial" w:hAnsi="Arial" w:eastAsia="Open Sans" w:cs="Open Sans"/>
          <w:sz w:val="20"/>
          <w:szCs w:val="20"/>
          <w:lang w:val="es-CO"/>
        </w:rPr>
      </w:pPr>
      <w:r>
        <w:rPr>
          <w:rFonts w:eastAsia="Open Sans" w:cs="Open Sans" w:ascii="Arial" w:hAnsi="Arial"/>
          <w:sz w:val="20"/>
          <w:szCs w:val="20"/>
          <w:lang w:val="es-CO"/>
        </w:rPr>
      </w:r>
    </w:p>
    <w:p>
      <w:pPr>
        <w:pStyle w:val="Normal"/>
        <w:ind w:right="-1"/>
        <w:rPr/>
      </w:pPr>
      <w:r>
        <w:rPr>
          <w:rFonts w:eastAsia="Open Sans" w:cs="Open Sans" w:ascii="Arial" w:hAnsi="Arial"/>
          <w:b w:val="false"/>
          <w:bCs w:val="false"/>
          <w:sz w:val="20"/>
          <w:szCs w:val="20"/>
          <w:lang w:val="es-CO"/>
        </w:rPr>
        <w:t xml:space="preserve">[1]  Gasco-Txabarri, J. (2017). La resolución de problemas aritmético-algebraicos y las estrategias de aprendizaje en matemáticas. Un estudio en educación secundaria obligatoria (ESO). *Revista Latinoamericana de Investigación en Matemática Educativa, 20*(2), 167-192. Recuperado de: </w:t>
      </w:r>
      <w:hyperlink r:id="rId6">
        <w:r>
          <w:rPr>
            <w:rStyle w:val="Hyperlink"/>
            <w:rFonts w:eastAsia="Open Sans" w:cs="Open Sans" w:ascii="Arial" w:hAnsi="Arial"/>
            <w:b w:val="false"/>
            <w:bCs w:val="false"/>
            <w:sz w:val="20"/>
            <w:szCs w:val="20"/>
            <w:lang w:val="es-CO"/>
          </w:rPr>
          <w:t>https://www.redalyc.org/journal/335/33552356003/33552356003.pdf</w:t>
        </w:r>
      </w:hyperlink>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 </w:t>
      </w:r>
    </w:p>
    <w:p>
      <w:pPr>
        <w:pStyle w:val="Normal"/>
        <w:ind w:right="-1"/>
        <w:rPr>
          <w:rFonts w:ascii="Arial" w:hAnsi="Arial"/>
          <w:sz w:val="20"/>
          <w:szCs w:val="20"/>
        </w:rPr>
      </w:pPr>
      <w:r>
        <w:rPr>
          <w:rFonts w:eastAsia="Open Sans" w:cs="Open Sans" w:ascii="Arial" w:hAnsi="Arial"/>
          <w:b w:val="false"/>
          <w:bCs w:val="false"/>
          <w:color w:val="000000"/>
          <w:sz w:val="20"/>
          <w:szCs w:val="20"/>
          <w:shd w:fill="auto" w:val="clear"/>
          <w:lang w:val="es-CO"/>
        </w:rPr>
        <w:t>[2] A. V. Maldonado Rodríguez, "Estrategia didáctica basada en la caracterización de errores para desarrollar el pensamiento variacional en la solución de ecuaciones de primer grado con una incógnita en estudiantes de grado octavo de la Institución Educativa Santa Ana de San Sebastián de Mariquita," 2018. [Online]. Available: https://repository.ut.edu.co/server/api/core/bitstreams/81fe53d7-c581-4bd4-af6e-2b3a99e6e8c0/content</w:t>
      </w:r>
    </w:p>
    <w:p>
      <w:pPr>
        <w:pStyle w:val="Normal"/>
        <w:ind w:right="-1"/>
        <w:rPr>
          <w:rFonts w:ascii="Arial" w:hAnsi="Arial" w:eastAsia="Calibri" w:cs="" w:cstheme="minorBidi" w:eastAsiaTheme="minorHAnsi"/>
          <w:color w:val="000000"/>
          <w:sz w:val="20"/>
          <w:szCs w:val="20"/>
          <w:highlight w:val="none"/>
          <w:shd w:fill="auto" w:val="clear"/>
        </w:rPr>
      </w:pPr>
      <w:r>
        <w:rPr>
          <w:rFonts w:eastAsia="Calibri" w:cs="" w:cstheme="minorBidi" w:eastAsiaTheme="minorHAnsi" w:ascii="Arial" w:hAnsi="Arial"/>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[3] Aguhayon, H., Tingson, R., &amp; Pentang, J. (2023). Addressing students learning gaps in mathematics through differentiated instruction. </w:t>
      </w:r>
      <w:r>
        <w:rPr>
          <w:rFonts w:eastAsia="Open Sans" w:cs="Open Sans" w:ascii="Arial" w:hAnsi="Arial"/>
          <w:b w:val="false"/>
          <w:bCs w:val="false"/>
          <w:i/>
          <w:sz w:val="20"/>
          <w:szCs w:val="20"/>
          <w:lang w:val="es-CO"/>
        </w:rPr>
        <w:t>International Journal of Educational Management and Development Studies</w:t>
      </w:r>
      <w:r>
        <w:rPr>
          <w:rFonts w:eastAsia="Open Sans" w:cs="Open Sans" w:ascii="Arial" w:hAnsi="Arial"/>
          <w:b w:val="false"/>
          <w:bCs w:val="false"/>
          <w:sz w:val="20"/>
          <w:szCs w:val="20"/>
          <w:lang w:val="es-CO"/>
        </w:rPr>
        <w:t xml:space="preserve">, </w:t>
      </w:r>
      <w:r>
        <w:rPr>
          <w:rFonts w:eastAsia="Open Sans" w:cs="Open Sans" w:ascii="Arial" w:hAnsi="Arial"/>
          <w:b w:val="false"/>
          <w:bCs w:val="false"/>
          <w:i/>
          <w:sz w:val="20"/>
          <w:szCs w:val="20"/>
          <w:lang w:val="es-CO"/>
        </w:rPr>
        <w:t>4</w:t>
      </w:r>
      <w:r>
        <w:rPr>
          <w:rFonts w:eastAsia="Open Sans" w:cs="Open Sans" w:ascii="Arial" w:hAnsi="Arial"/>
          <w:b w:val="false"/>
          <w:bCs w:val="false"/>
          <w:sz w:val="20"/>
          <w:szCs w:val="20"/>
          <w:lang w:val="es-CO"/>
        </w:rPr>
        <w:t>(1), 69-87. Available: https://papers.ssrn.com/sol3/papers.cfm?abstract_id=4390130</w:t>
      </w:r>
    </w:p>
    <w:p>
      <w:pPr>
        <w:pStyle w:val="Normal"/>
        <w:ind w:right="-1"/>
        <w:rPr>
          <w:rFonts w:ascii="Arial" w:hAnsi="Arial" w:eastAsia="Open Sans" w:cs="Open Sans"/>
          <w:b w:val="false"/>
          <w:bCs w:val="false"/>
          <w:sz w:val="20"/>
          <w:szCs w:val="20"/>
          <w:lang w:val="es-CO"/>
        </w:rPr>
      </w:pPr>
      <w:r>
        <w:rPr>
          <w:rFonts w:eastAsia="Open Sans" w:cs="Open Sans" w:ascii="Arial" w:hAnsi="Arial"/>
          <w:b w:val="false"/>
          <w:bCs w:val="false"/>
          <w:sz w:val="20"/>
          <w:szCs w:val="20"/>
          <w:lang w:val="es-CO"/>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[4] </w:t>
      </w:r>
      <w:r>
        <w:rPr>
          <w:rFonts w:eastAsia="Open Sans" w:cs="Open Sans" w:ascii="Arial" w:hAnsi="Arial"/>
          <w:b w:val="false"/>
          <w:bCs w:val="false"/>
          <w:i w:val="false"/>
          <w:caps w:val="false"/>
          <w:smallCaps w:val="false"/>
          <w:color w:val="222222"/>
          <w:spacing w:val="0"/>
          <w:sz w:val="20"/>
          <w:szCs w:val="20"/>
          <w:lang w:val="es-CO"/>
        </w:rPr>
        <w:t>Brousseau, G. (1986). Fundamentos y métodos de la Didáctica de la Matemática. </w:t>
      </w:r>
      <w:r>
        <w:rPr>
          <w:rFonts w:eastAsia="Open Sans" w:cs="Open Sans" w:ascii="Arial" w:hAnsi="Arial"/>
          <w:b w:val="false"/>
          <w:bCs w:val="false"/>
          <w:i/>
          <w:color w:val="222222"/>
          <w:spacing w:val="0"/>
          <w:sz w:val="20"/>
          <w:szCs w:val="20"/>
          <w:lang w:val="es-CO"/>
        </w:rPr>
        <w:t>Recherches en didactique des mathematiques</w:t>
      </w:r>
      <w:r>
        <w:rPr>
          <w:rFonts w:eastAsia="Open Sans" w:cs="Open Sans" w:ascii="Arial" w:hAnsi="Arial"/>
          <w:b w:val="false"/>
          <w:bCs w:val="false"/>
          <w:i w:val="false"/>
          <w:caps w:val="false"/>
          <w:smallCaps w:val="false"/>
          <w:color w:val="222222"/>
          <w:spacing w:val="0"/>
          <w:sz w:val="20"/>
          <w:szCs w:val="20"/>
          <w:lang w:val="es-CO"/>
        </w:rPr>
        <w:t>, </w:t>
      </w:r>
      <w:r>
        <w:rPr>
          <w:rFonts w:eastAsia="Open Sans" w:cs="Open Sans" w:ascii="Arial" w:hAnsi="Arial"/>
          <w:b w:val="false"/>
          <w:bCs w:val="false"/>
          <w:i/>
          <w:color w:val="222222"/>
          <w:spacing w:val="0"/>
          <w:sz w:val="20"/>
          <w:szCs w:val="20"/>
          <w:lang w:val="es-CO"/>
        </w:rPr>
        <w:t>7</w:t>
      </w:r>
      <w:r>
        <w:rPr>
          <w:rFonts w:eastAsia="Open Sans" w:cs="Open Sans" w:ascii="Arial" w:hAnsi="Arial"/>
          <w:b w:val="false"/>
          <w:bCs w:val="false"/>
          <w:i w:val="false"/>
          <w:caps w:val="false"/>
          <w:smallCaps w:val="false"/>
          <w:color w:val="222222"/>
          <w:spacing w:val="0"/>
          <w:sz w:val="20"/>
          <w:szCs w:val="20"/>
          <w:lang w:val="es-CO"/>
        </w:rPr>
        <w:t>(2), 33-115.</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 xml:space="preserve">[5] </w:t>
      </w:r>
      <w:r>
        <w:rPr>
          <w:rFonts w:eastAsia="Open Sans" w:cs="Open Sans" w:ascii="Arial" w:hAnsi="Arial"/>
          <w:b w:val="false"/>
          <w:bCs w:val="false"/>
          <w:i w:val="false"/>
          <w:caps w:val="false"/>
          <w:smallCaps w:val="false"/>
          <w:color w:val="222222"/>
          <w:spacing w:val="0"/>
          <w:sz w:val="20"/>
          <w:szCs w:val="20"/>
          <w:lang w:val="es-CO"/>
        </w:rPr>
        <w:t>Brousseau, G. (2007). </w:t>
      </w:r>
      <w:r>
        <w:rPr>
          <w:rFonts w:eastAsia="Open Sans" w:cs="Open Sans" w:ascii="Arial" w:hAnsi="Arial"/>
          <w:b w:val="false"/>
          <w:bCs w:val="false"/>
          <w:i/>
          <w:caps w:val="false"/>
          <w:smallCaps w:val="false"/>
          <w:color w:val="222222"/>
          <w:spacing w:val="0"/>
          <w:sz w:val="20"/>
          <w:szCs w:val="20"/>
          <w:lang w:val="es-CO"/>
        </w:rPr>
        <w:t>Iniciación al estudio de la teoría de las situaciones didácticas/Introduction to study the theory of didactic situations: didáctico/didactic to algebra study</w:t>
      </w:r>
      <w:r>
        <w:rPr>
          <w:rFonts w:eastAsia="Open Sans" w:cs="Open Sans" w:ascii="Arial" w:hAnsi="Arial"/>
          <w:b w:val="false"/>
          <w:bCs w:val="false"/>
          <w:i w:val="false"/>
          <w:caps w:val="false"/>
          <w:smallCaps w:val="false"/>
          <w:color w:val="222222"/>
          <w:spacing w:val="0"/>
          <w:sz w:val="20"/>
          <w:szCs w:val="20"/>
          <w:lang w:val="es-CO"/>
        </w:rPr>
        <w:t> (Vol. 7). Libros del Zorzal.</w:t>
      </w:r>
      <w:r>
        <w:rPr>
          <w:rFonts w:eastAsia="Open Sans" w:cs="Open Sans" w:ascii="Arial" w:hAnsi="Arial"/>
          <w:b w:val="false"/>
          <w:bCs w:val="false"/>
          <w:i w:val="false"/>
          <w:caps w:val="false"/>
          <w:smallCaps w:val="false"/>
          <w:color w:val="222222"/>
          <w:spacing w:val="0"/>
          <w:sz w:val="20"/>
          <w:szCs w:val="20"/>
          <w:lang w:val="es-CO"/>
        </w:rPr>
        <w:t xml:space="preserve">  </w:t>
      </w:r>
    </w:p>
    <w:p>
      <w:pPr>
        <w:pStyle w:val="Normal"/>
        <w:ind w:right="-1"/>
        <w:rPr>
          <w:rFonts w:ascii="Arial" w:hAnsi="Arial" w:cstheme="minorBidi"/>
          <w:color w:val="000000"/>
          <w:sz w:val="20"/>
          <w:szCs w:val="20"/>
          <w:highlight w:val="none"/>
          <w:shd w:fill="auto" w:val="clear"/>
        </w:rPr>
      </w:pPr>
      <w:r>
        <w:rPr>
          <w:rFonts w:asciiTheme="minorHAnsi" w:cstheme="minorBidi" w:eastAsiaTheme="minorHAnsi" w:hAnsiTheme="minorHAnsi" w:ascii="Arial" w:hAnsi="Arial"/>
          <w:color w:val="000000"/>
          <w:sz w:val="20"/>
          <w:szCs w:val="20"/>
          <w:shd w:fill="auto" w:val="clear"/>
        </w:rPr>
      </w:r>
    </w:p>
    <w:p>
      <w:pPr>
        <w:pStyle w:val="Normal"/>
        <w:ind w:right="-1"/>
        <w:rPr>
          <w:rFonts w:ascii="Arial" w:hAnsi="Arial" w:cstheme="minorBidi"/>
          <w:b w:val="false"/>
          <w:color w:val="000000"/>
          <w:sz w:val="20"/>
          <w:szCs w:val="20"/>
          <w:highlight w:val="none"/>
          <w:shd w:fill="auto" w:val="clear"/>
        </w:rPr>
      </w:pPr>
      <w:r>
        <w:rPr>
          <w:rFonts w:eastAsia="Open Sans" w:cs="Open Sans" w:ascii="Arial" w:hAnsi="Arial"/>
          <w:b w:val="false"/>
          <w:bCs w:val="false"/>
          <w:i w:val="false"/>
          <w:caps w:val="false"/>
          <w:smallCaps w:val="false"/>
          <w:color w:val="000000"/>
          <w:spacing w:val="0"/>
          <w:sz w:val="20"/>
          <w:szCs w:val="20"/>
          <w:shd w:fill="auto" w:val="clear"/>
          <w:lang w:val="es-CO"/>
        </w:rPr>
        <w:t xml:space="preserve">[6] Guzman, M. (2002). </w:t>
      </w:r>
      <w:r>
        <w:rPr>
          <w:rFonts w:eastAsia="Open Sans" w:cs="Open Sans" w:ascii="Arial" w:hAnsi="Arial"/>
          <w:b w:val="false"/>
          <w:bCs w:val="false"/>
          <w:i/>
          <w:caps w:val="false"/>
          <w:smallCaps w:val="false"/>
          <w:color w:val="000000"/>
          <w:spacing w:val="0"/>
          <w:sz w:val="20"/>
          <w:szCs w:val="20"/>
          <w:shd w:fill="auto" w:val="clear"/>
          <w:lang w:val="es-CO"/>
        </w:rPr>
        <w:t>The Role of Visualization in the Teaching and Learning of Mathematical Analysis</w:t>
      </w:r>
      <w:r>
        <w:rPr>
          <w:rFonts w:eastAsia="Open Sans" w:cs="Open Sans" w:ascii="Arial" w:hAnsi="Arial"/>
          <w:b w:val="false"/>
          <w:bCs w:val="false"/>
          <w:i w:val="false"/>
          <w:caps w:val="false"/>
          <w:smallCaps w:val="false"/>
          <w:color w:val="000000"/>
          <w:spacing w:val="0"/>
          <w:sz w:val="20"/>
          <w:szCs w:val="20"/>
          <w:shd w:fill="auto" w:val="clear"/>
          <w:lang w:val="es-CO"/>
        </w:rPr>
        <w:t xml:space="preserve">. In A. Bishop et al. (Eds.), </w:t>
      </w:r>
      <w:r>
        <w:rPr>
          <w:rFonts w:eastAsia="Open Sans" w:cs="Open Sans" w:ascii="Arial" w:hAnsi="Arial"/>
          <w:b w:val="false"/>
          <w:bCs w:val="false"/>
          <w:i/>
          <w:caps w:val="false"/>
          <w:smallCaps w:val="false"/>
          <w:color w:val="000000"/>
          <w:spacing w:val="0"/>
          <w:sz w:val="20"/>
          <w:szCs w:val="20"/>
          <w:shd w:fill="auto" w:val="clear"/>
          <w:lang w:val="es-CO"/>
        </w:rPr>
        <w:t>Second International Handbook of Mathematics Education</w:t>
      </w:r>
      <w:r>
        <w:rPr>
          <w:rFonts w:eastAsia="Open Sans" w:cs="Open Sans" w:ascii="Arial" w:hAnsi="Arial"/>
          <w:b w:val="false"/>
          <w:bCs w:val="false"/>
          <w:i w:val="false"/>
          <w:caps w:val="false"/>
          <w:smallCaps w:val="false"/>
          <w:color w:val="000000"/>
          <w:spacing w:val="0"/>
          <w:sz w:val="20"/>
          <w:szCs w:val="20"/>
          <w:shd w:fill="auto" w:val="clear"/>
          <w:lang w:val="es-CO"/>
        </w:rPr>
        <w:t xml:space="preserve"> (pp. 695-718). Springer.</w:t>
      </w:r>
    </w:p>
    <w:p>
      <w:pPr>
        <w:pStyle w:val="Normal"/>
        <w:spacing w:lineRule="atLeast" w:line="285"/>
        <w:rPr>
          <w:rFonts w:ascii="Arial" w:hAnsi="Arial" w:cstheme="minorBidi"/>
          <w:b w:val="false"/>
          <w:color w:val="000000"/>
          <w:sz w:val="20"/>
          <w:szCs w:val="20"/>
          <w:highlight w:val="none"/>
          <w:shd w:fill="auto" w:val="clear"/>
        </w:rPr>
      </w:pPr>
      <w:r>
        <w:rPr>
          <w:rFonts w:asciiTheme="minorHAnsi" w:cstheme="minorBidi" w:eastAsiaTheme="minorHAnsi" w:hAnsiTheme="minorHAnsi" w:ascii="Arial" w:hAnsi="Arial"/>
          <w:b w:val="false"/>
          <w:color w:val="000000"/>
          <w:sz w:val="20"/>
          <w:szCs w:val="20"/>
          <w:shd w:fill="auto" w:val="clear"/>
        </w:rPr>
      </w:r>
    </w:p>
    <w:p>
      <w:pPr>
        <w:pStyle w:val="Normal"/>
        <w:ind w:right="-1"/>
        <w:rPr>
          <w:rFonts w:ascii="Arial" w:hAnsi="Arial"/>
          <w:sz w:val="20"/>
          <w:szCs w:val="20"/>
        </w:rPr>
      </w:pPr>
      <w:r>
        <w:rPr>
          <w:rFonts w:eastAsia="Open Sans" w:cs="Open Sans" w:ascii="Arial" w:hAnsi="Arial"/>
          <w:b w:val="false"/>
          <w:bCs w:val="false"/>
          <w:i w:val="false"/>
          <w:caps w:val="false"/>
          <w:smallCaps w:val="false"/>
          <w:color w:val="222222"/>
          <w:spacing w:val="0"/>
          <w:sz w:val="20"/>
          <w:szCs w:val="20"/>
          <w:lang w:val="es-CO"/>
        </w:rPr>
        <w:t>[</w:t>
      </w:r>
      <w:r>
        <w:rPr>
          <w:rFonts w:eastAsia="Open Sans" w:cs="Open Sans" w:ascii="Arial" w:hAnsi="Arial"/>
          <w:b w:val="false"/>
          <w:bCs w:val="false"/>
          <w:i w:val="false"/>
          <w:caps w:val="false"/>
          <w:smallCaps w:val="false"/>
          <w:color w:val="222222"/>
          <w:spacing w:val="0"/>
          <w:sz w:val="20"/>
          <w:szCs w:val="20"/>
          <w:lang w:val="es-CO"/>
        </w:rPr>
        <w:t xml:space="preserve">7] </w:t>
      </w:r>
      <w:r>
        <w:rPr>
          <w:rFonts w:eastAsia="Open Sans" w:cs="Open Sans" w:ascii="Arial" w:hAnsi="Arial"/>
          <w:b w:val="false"/>
          <w:bCs w:val="false"/>
          <w:i w:val="false"/>
          <w:caps w:val="false"/>
          <w:smallCaps w:val="false"/>
          <w:color w:val="222222"/>
          <w:spacing w:val="0"/>
          <w:sz w:val="20"/>
          <w:szCs w:val="20"/>
          <w:lang w:val="es-CO"/>
        </w:rPr>
        <w:t>Barba, L. A., Barker, L. J., Blank, D. S., Brown, J., Downey, A. B., George, T., ... &amp; Zingale, M. (2019). Teaching and learning with Jupyter. </w:t>
      </w:r>
      <w:r>
        <w:rPr>
          <w:rFonts w:eastAsia="Open Sans" w:cs="Open Sans" w:ascii="Arial" w:hAnsi="Arial"/>
          <w:b w:val="false"/>
          <w:bCs w:val="false"/>
          <w:i/>
          <w:caps w:val="false"/>
          <w:smallCaps w:val="false"/>
          <w:color w:val="222222"/>
          <w:spacing w:val="0"/>
          <w:sz w:val="20"/>
          <w:szCs w:val="20"/>
          <w:lang w:val="es-CO"/>
        </w:rPr>
        <w:t>Recuperado: https://jupyter4edu. github. io/jupyter-edu-book</w:t>
      </w:r>
      <w:r>
        <w:rPr>
          <w:rFonts w:eastAsia="Open Sans" w:cs="Open Sans" w:ascii="Arial" w:hAnsi="Arial"/>
          <w:b w:val="false"/>
          <w:bCs w:val="false"/>
          <w:i w:val="false"/>
          <w:caps w:val="false"/>
          <w:smallCaps w:val="false"/>
          <w:color w:val="222222"/>
          <w:spacing w:val="0"/>
          <w:sz w:val="20"/>
          <w:szCs w:val="20"/>
          <w:lang w:val="es-CO"/>
        </w:rPr>
        <w:t>, 1-77.</w:t>
      </w:r>
    </w:p>
    <w:p>
      <w:pPr>
        <w:pStyle w:val="Normal"/>
        <w:ind w:right="-1"/>
        <w:rPr>
          <w:rFonts w:ascii="Arial" w:hAnsi="Arial"/>
          <w:sz w:val="20"/>
          <w:szCs w:val="20"/>
        </w:rPr>
      </w:pPr>
      <w:r>
        <w:rPr>
          <w:rFonts w:ascii="Arial" w:hAnsi="Arial"/>
          <w:sz w:val="20"/>
          <w:szCs w:val="20"/>
        </w:rPr>
      </w:r>
    </w:p>
    <w:p>
      <w:pPr>
        <w:pStyle w:val="Normal"/>
        <w:ind w:right="-1"/>
        <w:rPr/>
      </w:pPr>
      <w:r>
        <w:rPr>
          <w:rFonts w:eastAsia="Open Sans" w:cs="Open Sans" w:ascii="Arial" w:hAnsi="Arial"/>
          <w:b w:val="false"/>
          <w:bCs w:val="false"/>
          <w:sz w:val="20"/>
          <w:szCs w:val="20"/>
          <w:lang w:val="es-CO"/>
        </w:rPr>
        <w:t xml:space="preserve">[8] A. P. Gilakjani, "A Review of the Literature on the Integration of Technology into the Learning and Teaching of English Language Skills," </w:t>
      </w:r>
      <w:r>
        <w:rPr>
          <w:rStyle w:val="Emphasis"/>
          <w:rFonts w:eastAsia="Open Sans" w:cs="Open Sans" w:ascii="Arial" w:hAnsi="Arial"/>
          <w:b w:val="false"/>
          <w:bCs w:val="false"/>
          <w:sz w:val="20"/>
          <w:szCs w:val="20"/>
          <w:lang w:val="es-CO"/>
        </w:rPr>
        <w:t>International Journal of English Linguistics</w:t>
      </w:r>
      <w:r>
        <w:rPr>
          <w:rFonts w:eastAsia="Open Sans" w:cs="Open Sans" w:ascii="Arial" w:hAnsi="Arial"/>
          <w:b w:val="false"/>
          <w:bCs w:val="false"/>
          <w:sz w:val="20"/>
          <w:szCs w:val="20"/>
          <w:lang w:val="es-CO"/>
        </w:rPr>
        <w:t xml:space="preserve">, vol. 7, no. 5, pp. 95-106, 2017. DOI: 10.5539/ijel.v7n5p95.  </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eastAsia="Open Sans" w:cs="Open Sans" w:ascii="Arial" w:hAnsi="Arial"/>
          <w:b w:val="false"/>
          <w:bCs w:val="false"/>
          <w:sz w:val="20"/>
          <w:szCs w:val="20"/>
          <w:lang w:val="es-CO"/>
        </w:rPr>
        <w:t xml:space="preserve">[9] </w:t>
      </w:r>
      <w:r>
        <w:rPr>
          <w:rFonts w:eastAsia="Open Sans" w:cs="Open Sans" w:ascii="Arial" w:hAnsi="Arial"/>
          <w:b w:val="false"/>
          <w:bCs w:val="false"/>
          <w:i w:val="false"/>
          <w:caps w:val="false"/>
          <w:smallCaps w:val="false"/>
          <w:color w:val="222222"/>
          <w:spacing w:val="0"/>
          <w:sz w:val="20"/>
          <w:szCs w:val="20"/>
          <w:lang w:val="es-CO"/>
        </w:rPr>
        <w:t>Román, Ó. C., &amp; Gaitero, Ó. G. (2017). El aprendizaje autorregulado y las estrategias de aprendizaje. </w:t>
      </w:r>
      <w:r>
        <w:rPr>
          <w:rFonts w:eastAsia="Open Sans" w:cs="Open Sans" w:ascii="Arial" w:hAnsi="Arial"/>
          <w:b w:val="false"/>
          <w:bCs w:val="false"/>
          <w:i/>
          <w:color w:val="222222"/>
          <w:spacing w:val="0"/>
          <w:sz w:val="20"/>
          <w:szCs w:val="20"/>
          <w:lang w:val="es-CO"/>
        </w:rPr>
        <w:t>Tendencias pedagógicas</w:t>
      </w:r>
      <w:r>
        <w:rPr>
          <w:rFonts w:eastAsia="Open Sans" w:cs="Open Sans" w:ascii="Arial" w:hAnsi="Arial"/>
          <w:b w:val="false"/>
          <w:bCs w:val="false"/>
          <w:i w:val="false"/>
          <w:caps w:val="false"/>
          <w:smallCaps w:val="false"/>
          <w:color w:val="222222"/>
          <w:spacing w:val="0"/>
          <w:sz w:val="20"/>
          <w:szCs w:val="20"/>
          <w:lang w:val="es-CO"/>
        </w:rPr>
        <w:t xml:space="preserve">, (30), 117-130. </w:t>
      </w:r>
      <w:r>
        <w:rPr>
          <w:rFonts w:eastAsia="Open Sans" w:cs="Open Sans" w:ascii="Arial" w:hAnsi="Arial"/>
          <w:b w:val="false"/>
          <w:bCs w:val="false"/>
          <w:i w:val="false"/>
          <w:caps w:val="false"/>
          <w:smallCaps w:val="false"/>
          <w:color w:val="222222"/>
          <w:spacing w:val="0"/>
          <w:sz w:val="20"/>
          <w:szCs w:val="20"/>
          <w:lang w:val="es-CO"/>
        </w:rPr>
        <w:t xml:space="preserve">Available: </w:t>
      </w:r>
      <w:hyperlink r:id="rId7">
        <w:r>
          <w:rPr>
            <w:rStyle w:val="Hyperlink"/>
            <w:rFonts w:eastAsia="Open Sans" w:cs="Open Sans" w:ascii="Arial" w:hAnsi="Arial"/>
            <w:b w:val="false"/>
            <w:bCs w:val="false"/>
            <w:i w:val="false"/>
            <w:caps w:val="false"/>
            <w:smallCaps w:val="false"/>
            <w:color w:val="222222"/>
            <w:spacing w:val="0"/>
            <w:sz w:val="20"/>
            <w:szCs w:val="20"/>
            <w:lang w:val="es-CO"/>
          </w:rPr>
          <w:t>https://dialnet.unirioja.es/servlet/articulo?codigo=6164822</w:t>
        </w:r>
      </w:hyperlink>
      <w:hyperlink r:id="rId8">
        <w:r>
          <w:rPr>
            <w:rFonts w:eastAsia="Open Sans" w:cs="Open Sans" w:ascii="Arial" w:hAnsi="Arial"/>
            <w:b w:val="false"/>
            <w:bCs w:val="false"/>
            <w:i w:val="false"/>
            <w:caps w:val="false"/>
            <w:smallCaps w:val="false"/>
            <w:color w:val="222222"/>
            <w:spacing w:val="0"/>
            <w:sz w:val="20"/>
            <w:szCs w:val="20"/>
            <w:lang w:val="es-CO"/>
          </w:rPr>
          <w:t xml:space="preserve">  </w:t>
        </w:r>
      </w:hyperlink>
    </w:p>
    <w:p>
      <w:pPr>
        <w:pStyle w:val="Normal"/>
        <w:ind w:right="-1"/>
        <w:rPr>
          <w:rFonts w:eastAsia="Open Sans" w:cs="Open Sans"/>
          <w:b w:val="false"/>
          <w:bCs w:val="false"/>
          <w:i w:val="false"/>
          <w:caps w:val="false"/>
          <w:smallCaps w:val="false"/>
          <w:color w:val="222222"/>
          <w:spacing w:val="0"/>
          <w:lang w:val="es-CO"/>
        </w:rPr>
      </w:pPr>
      <w:r>
        <w:rPr>
          <w:rFonts w:ascii="Arial" w:hAnsi="Arial"/>
          <w:sz w:val="20"/>
          <w:szCs w:val="20"/>
        </w:rPr>
      </w:r>
    </w:p>
    <w:p>
      <w:pPr>
        <w:pStyle w:val="Normal"/>
        <w:ind w:right="-1"/>
        <w:rPr>
          <w:rFonts w:eastAsia="Open Sans" w:cs="Open Sans"/>
          <w:b w:val="false"/>
          <w:bCs w:val="false"/>
          <w:i w:val="false"/>
          <w:caps w:val="false"/>
          <w:smallCaps w:val="false"/>
          <w:color w:val="222222"/>
          <w:spacing w:val="0"/>
          <w:lang w:val="es-CO"/>
        </w:rPr>
      </w:pPr>
      <w:r>
        <w:rPr>
          <w:rFonts w:eastAsia="Open Sans" w:cs="Open Sans" w:ascii="Arial" w:hAnsi="Arial"/>
          <w:b w:val="false"/>
          <w:bCs w:val="false"/>
          <w:i w:val="false"/>
          <w:caps w:val="false"/>
          <w:smallCaps w:val="false"/>
          <w:color w:val="222222"/>
          <w:spacing w:val="0"/>
          <w:sz w:val="20"/>
          <w:szCs w:val="20"/>
          <w:lang w:val="es-CO"/>
        </w:rPr>
        <w:t xml:space="preserve">[10] J. L. García, </w:t>
      </w:r>
      <w:r>
        <w:rPr>
          <w:rStyle w:val="Emphasis"/>
          <w:rFonts w:eastAsia="Open Sans" w:cs="Open Sans" w:ascii="Arial" w:hAnsi="Arial"/>
          <w:b w:val="false"/>
          <w:bCs w:val="false"/>
          <w:caps w:val="false"/>
          <w:smallCaps w:val="false"/>
          <w:color w:val="222222"/>
          <w:spacing w:val="0"/>
          <w:sz w:val="20"/>
          <w:szCs w:val="20"/>
          <w:lang w:val="es-CO"/>
        </w:rPr>
        <w:t>Estadística para Negocios</w:t>
      </w:r>
      <w:r>
        <w:rPr>
          <w:rFonts w:eastAsia="Open Sans" w:cs="Open Sans" w:ascii="Arial" w:hAnsi="Arial"/>
          <w:b w:val="false"/>
          <w:bCs w:val="false"/>
          <w:i w:val="false"/>
          <w:caps w:val="false"/>
          <w:smallCaps w:val="false"/>
          <w:color w:val="222222"/>
          <w:spacing w:val="0"/>
          <w:sz w:val="20"/>
          <w:szCs w:val="20"/>
          <w:lang w:val="es-CO"/>
        </w:rPr>
        <w:t xml:space="preserve">, 1a ed., [Online]. Available: </w:t>
      </w:r>
      <w:hyperlink r:id="rId9" w:tgtFrame="_new">
        <w:r>
          <w:rPr>
            <w:rStyle w:val="Hyperlink"/>
            <w:rFonts w:eastAsia="Open Sans" w:cs="Open Sans" w:ascii="Arial" w:hAnsi="Arial"/>
            <w:b w:val="false"/>
            <w:bCs w:val="false"/>
            <w:i w:val="false"/>
            <w:caps w:val="false"/>
            <w:smallCaps w:val="false"/>
            <w:color w:val="222222"/>
            <w:spacing w:val="0"/>
            <w:sz w:val="20"/>
            <w:szCs w:val="20"/>
            <w:lang w:val="es-CO"/>
          </w:rPr>
          <w:t>https://gc.scalahed.com/recursos/files/r157r/w13117w/Estad%20para%20Neg_1aEd_02.pdf</w:t>
        </w:r>
      </w:hyperlink>
      <w:r>
        <w:rPr>
          <w:rFonts w:eastAsia="Open Sans" w:cs="Open Sans" w:ascii="Arial" w:hAnsi="Arial"/>
          <w:b w:val="false"/>
          <w:bCs w:val="false"/>
          <w:i w:val="false"/>
          <w:caps w:val="false"/>
          <w:smallCaps w:val="false"/>
          <w:color w:val="222222"/>
          <w:spacing w:val="0"/>
          <w:sz w:val="20"/>
          <w:szCs w:val="20"/>
          <w:lang w:val="es-CO"/>
        </w:rPr>
        <w:t>. [Accessed: 08-Sep-2024].</w:t>
      </w:r>
    </w:p>
    <w:p>
      <w:pPr>
        <w:pStyle w:val="Normal"/>
        <w:ind w:right="-1"/>
        <w:rPr>
          <w:rFonts w:ascii="Arial" w:hAnsi="Arial"/>
          <w:sz w:val="20"/>
          <w:szCs w:val="20"/>
        </w:rPr>
      </w:pPr>
      <w:r>
        <w:rPr>
          <w:rFonts w:ascii="Arial" w:hAnsi="Arial"/>
          <w:sz w:val="20"/>
          <w:szCs w:val="20"/>
        </w:rPr>
      </w:r>
    </w:p>
    <w:p>
      <w:pPr>
        <w:pStyle w:val="Normal"/>
        <w:ind w:right="-1"/>
        <w:rPr>
          <w:rFonts w:ascii="Arial" w:hAnsi="Arial"/>
          <w:sz w:val="20"/>
          <w:szCs w:val="20"/>
        </w:rPr>
      </w:pPr>
      <w:r>
        <w:rPr>
          <w:rFonts w:ascii="Arial" w:hAnsi="Arial"/>
          <w:sz w:val="20"/>
          <w:szCs w:val="20"/>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22"/>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Characters19">
    <w:name w:val="Footnote Characters19"/>
    <w:qFormat/>
    <w:rPr>
      <w:vertAlign w:val="superscript"/>
    </w:rPr>
  </w:style>
  <w:style w:type="character" w:styleId="FootnoteCharacters20">
    <w:name w:val="Footnote Characters20"/>
    <w:qFormat/>
    <w:rPr>
      <w:vertAlign w:val="superscript"/>
    </w:rPr>
  </w:style>
  <w:style w:type="character" w:styleId="FootnoteCharacters21">
    <w:name w:val="Footnote Characters21"/>
    <w:qFormat/>
    <w:rPr>
      <w:vertAlign w:val="superscript"/>
    </w:rPr>
  </w:style>
  <w:style w:type="character" w:styleId="FootnoteCharacters22">
    <w:name w:val="Footnote Characters22"/>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Characters18">
    <w:name w:val="Endnote Characters18"/>
    <w:qFormat/>
    <w:rPr>
      <w:vertAlign w:val="superscript"/>
    </w:rPr>
  </w:style>
  <w:style w:type="character" w:styleId="EndnoteCharacters19">
    <w:name w:val="Endnote Characters19"/>
    <w:qFormat/>
    <w:rPr>
      <w:vertAlign w:val="superscript"/>
    </w:rPr>
  </w:style>
  <w:style w:type="character" w:styleId="EndnoteCharacters20">
    <w:name w:val="Endnote Characters20"/>
    <w:qFormat/>
    <w:rPr>
      <w:vertAlign w:val="superscript"/>
    </w:rPr>
  </w:style>
  <w:style w:type="character" w:styleId="EndnoteCharacters21">
    <w:name w:val="Endnote Characters21"/>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edalyc.org/journal/335/33552356003/33552356003.pdf" TargetMode="External"/><Relationship Id="rId7" Type="http://schemas.openxmlformats.org/officeDocument/2006/relationships/hyperlink" Target="https://dialnet.unirioja.es/servlet/articulo?codigo=6164822" TargetMode="External"/><Relationship Id="rId8" Type="http://schemas.openxmlformats.org/officeDocument/2006/relationships/hyperlink" Target="" TargetMode="External"/><Relationship Id="rId9" Type="http://schemas.openxmlformats.org/officeDocument/2006/relationships/hyperlink" Target="https://gc.scalahed.com/recursos/files/r157r/w13117w/Estad%20para%20Neg_1aEd_02.pdf" TargetMode="Externa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2351</TotalTime>
  <Application>LibreOffice/24.2.5.2$Linux_X86_64 LibreOffice_project/d6e8b0f3fc6e8af2b00cf4969fd0d2fa45b9a62e</Application>
  <AppVersion>15.0000</AppVersion>
  <Pages>20</Pages>
  <Words>7423</Words>
  <Characters>45187</Characters>
  <CharactersWithSpaces>52619</CharactersWithSpaces>
  <Paragraphs>543</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2024-09-08T13:25:53Z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