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right="-1"/>
        <w:jc w:val="right"/>
        <w:rPr>
          <w:rFonts w:ascii="Open Sans" w:hAnsi="Open Sans" w:eastAsia="Open Sans" w:cs="Open Sans"/>
          <w:sz w:val="28"/>
          <w:szCs w:val="20"/>
          <w:lang w:val="es-CO"/>
        </w:rPr>
      </w:pPr>
      <w:r>
        <w:rPr>
          <w:rFonts w:eastAsia="Open Sans" w:cs="Open Sans" w:ascii="Open Sans" w:hAnsi="Open Sans"/>
          <w:w w:val="95"/>
          <w:sz w:val="28"/>
          <w:szCs w:val="20"/>
          <w:lang w:val="es-CO"/>
        </w:rPr>
        <w:t xml:space="preserve">Enseñar a resolver ecuaciones desde el concepto de función haciendo uso del lenguaje </w:t>
      </w:r>
      <w:r>
        <w:rPr>
          <w:rFonts w:eastAsia="Open Sans" w:cs="Open Sans" w:ascii="Open Sans" w:hAnsi="Open Sans"/>
          <w:w w:val="95"/>
          <w:sz w:val="28"/>
          <w:szCs w:val="20"/>
          <w:lang w:val="es-CO"/>
        </w:rPr>
        <w:t>P</w:t>
      </w:r>
      <w:r>
        <w:rPr>
          <w:rFonts w:eastAsia="Open Sans" w:cs="Open Sans" w:ascii="Open Sans" w:hAnsi="Open Sans"/>
          <w:w w:val="95"/>
          <w:sz w:val="28"/>
          <w:szCs w:val="20"/>
          <w:lang w:val="es-CO"/>
        </w:rPr>
        <w:t>ython implementado a través de cuadernos Jupyter y las representaciones tabular y gráfica, dejando de privilegiar al razonamiento algebraico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Normal"/>
        <w:ind w:right="-1"/>
        <w:jc w:val="right"/>
        <w:rPr>
          <w:rFonts w:ascii="Open Sans" w:hAnsi="Open Sans" w:eastAsia="Open Sans" w:cs="Open Sans"/>
          <w:szCs w:val="20"/>
          <w:lang w:val="es-CO"/>
        </w:rPr>
      </w:pPr>
      <w:r>
        <w:rPr>
          <w:rFonts w:eastAsia="Open Sans" w:cs="Open Sans" w:ascii="Open Sans" w:hAnsi="Open Sans"/>
          <w:szCs w:val="20"/>
          <w:lang w:val="es-CO"/>
        </w:rPr>
        <w:t>Marco Julio Cañas Campillo</w:t>
      </w:r>
      <w:r>
        <w:rPr>
          <w:rStyle w:val="FootnoteReference"/>
          <w:rFonts w:eastAsia="Open Sans" w:cs="Open Sans" w:ascii="Open Sans" w:hAnsi="Open Sans"/>
          <w:szCs w:val="20"/>
          <w:lang w:val="es-CO"/>
        </w:rPr>
        <w:footnoteReference w:id="2"/>
      </w:r>
    </w:p>
    <w:p>
      <w:pPr>
        <w:pStyle w:val="Normal"/>
        <w:ind w:right="-1"/>
        <w:jc w:val="right"/>
        <w:rPr>
          <w:rFonts w:ascii="Open Sans" w:hAnsi="Open Sans" w:eastAsia="Open Sans" w:cs="Open Sans"/>
          <w:i/>
          <w:i/>
          <w:sz w:val="18"/>
          <w:szCs w:val="20"/>
          <w:lang w:val="es-CO"/>
        </w:rPr>
      </w:pPr>
      <w:r>
        <w:rPr>
          <w:rFonts w:eastAsia="Open Sans" w:cs="Open Sans" w:ascii="Open Sans" w:hAnsi="Open Sans"/>
          <w:i/>
          <w:sz w:val="18"/>
          <w:szCs w:val="20"/>
          <w:lang w:val="es-CO"/>
        </w:rPr>
        <w:t>Universidad de Antioquia</w:t>
      </w:r>
    </w:p>
    <w:p>
      <w:pPr>
        <w:pStyle w:val="Normal"/>
        <w:ind w:right="-1"/>
        <w:jc w:val="right"/>
        <w:rPr>
          <w:rFonts w:ascii="Open Sans" w:hAnsi="Open Sans" w:eastAsia="Open Sans" w:cs="Open Sans"/>
          <w:sz w:val="18"/>
          <w:szCs w:val="20"/>
          <w:lang w:val="es-CO"/>
        </w:rPr>
      </w:pPr>
      <w:r>
        <w:rPr>
          <w:rFonts w:eastAsia="Open Sans" w:cs="Open Sans" w:ascii="Open Sans" w:hAnsi="Open Sans"/>
          <w:sz w:val="18"/>
          <w:szCs w:val="20"/>
          <w:lang w:val="es-CO"/>
        </w:rPr>
        <w:t>Colombia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Normal"/>
        <w:ind w:right="-1"/>
        <w:jc w:val="both"/>
        <w:rPr>
          <w:rFonts w:ascii="Open Sans" w:hAnsi="Open Sans" w:eastAsia="Open Sans" w:cs="Open Sans"/>
          <w:sz w:val="18"/>
          <w:szCs w:val="20"/>
          <w:lang w:val="es-CO"/>
        </w:rPr>
      </w:pPr>
      <w:r>
        <w:rPr>
          <w:sz w:val="18"/>
        </w:rPr>
        <w:t xml:space="preserve">Desde este punto de vista, las ecuaciones, son comparaciones de funciones; y resolver ecuaciones significa encontrar puntos del dominio donde estas funciones se hacen de igual valor.  Esta perspectiva posibilita que el estudiante resuelva ecuaciones a partir de representaciones tabulares y gráficas que le permiten resolver por inspección o lectura, lo que resuelve el problema de acceso y manipulación del lenguaje algebraico que aqueja a la gran mayoría de los estudiantes de secundaria y de educación superior. 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Normal"/>
        <w:ind w:right="-1"/>
        <w:jc w:val="both"/>
        <w:rPr>
          <w:rFonts w:ascii="Open Sans" w:hAnsi="Open Sans" w:eastAsia="Open Sans" w:cs="Open Sans"/>
          <w:sz w:val="18"/>
          <w:szCs w:val="20"/>
          <w:lang w:val="es-CO"/>
        </w:rPr>
      </w:pPr>
      <w:r>
        <w:rPr>
          <w:rFonts w:cs="Open Sans" w:ascii="Open Sans" w:hAnsi="Open Sans"/>
          <w:sz w:val="18"/>
          <w:szCs w:val="20"/>
          <w:lang w:val="es-CO"/>
        </w:rPr>
        <w:t>Indudablemente, las expresiones algebraicas definen funciones, es decir, para cada valor de x, la expresión algebraica asume un único valor.</w:t>
      </w:r>
      <w:r>
        <w:rPr>
          <w:rFonts w:eastAsia="Open Sans" w:cs="Open Sans" w:ascii="Open Sans" w:hAnsi="Open Sans"/>
          <w:sz w:val="18"/>
          <w:szCs w:val="20"/>
          <w:lang w:val="es-CO"/>
        </w:rPr>
        <w:t xml:space="preserve"> Por ejemplo, en el caso de la expresión algebraica 2x, esta expresión derine una relación entre puntos posibles para x y los resultados al sustituir estos puntos en la expresión. Así, podríamos escribir esta relación como $y = f(x) = 2x$. </w:t>
      </w:r>
    </w:p>
    <w:p>
      <w:pPr>
        <w:pStyle w:val="Normal"/>
        <w:ind w:right="-1"/>
        <w:jc w:val="both"/>
        <w:rPr>
          <w:rFonts w:ascii="Open Sans" w:hAnsi="Open Sans" w:eastAsia="Open Sans" w:cs="Open Sans"/>
          <w:sz w:val="18"/>
          <w:szCs w:val="20"/>
          <w:lang w:val="es-CO"/>
        </w:rPr>
      </w:pPr>
      <w:r>
        <w:rPr>
          <w:rFonts w:eastAsia="Open Sans" w:cs="Open Sans" w:ascii="Open Sans" w:hAnsi="Open Sans"/>
          <w:sz w:val="18"/>
          <w:szCs w:val="20"/>
          <w:lang w:val="es-CO"/>
        </w:rPr>
      </w:r>
    </w:p>
    <w:p>
      <w:pPr>
        <w:pStyle w:val="Normal"/>
        <w:ind w:right="-1"/>
        <w:jc w:val="both"/>
        <w:rPr>
          <w:rFonts w:ascii="Open Sans" w:hAnsi="Open Sans" w:eastAsia="Open Sans" w:cs="Open Sans"/>
          <w:sz w:val="18"/>
          <w:szCs w:val="20"/>
          <w:lang w:val="es-CO"/>
        </w:rPr>
      </w:pPr>
      <w:r>
        <w:rPr>
          <w:rFonts w:eastAsia="Open Sans" w:cs="Open Sans" w:ascii="Open Sans" w:hAnsi="Open Sans"/>
          <w:sz w:val="18"/>
          <w:szCs w:val="20"/>
          <w:lang w:val="es-CO"/>
        </w:rPr>
      </w:r>
    </w:p>
    <w:p>
      <w:pPr>
        <w:pStyle w:val="Normal"/>
        <w:ind w:right="-1"/>
        <w:jc w:val="both"/>
        <w:rPr>
          <w:rFonts w:ascii="Open Sans" w:hAnsi="Open Sans" w:eastAsia="Open Sans" w:cs="Open Sans"/>
          <w:sz w:val="18"/>
          <w:szCs w:val="20"/>
          <w:lang w:val="es-CO"/>
        </w:rPr>
      </w:pPr>
      <w:r>
        <w:rPr>
          <w:rFonts w:eastAsia="Open Sans" w:cs="Open Sans" w:ascii="Open Sans" w:hAnsi="Open Sans"/>
          <w:sz w:val="18"/>
          <w:szCs w:val="20"/>
          <w:lang w:val="es-CO"/>
        </w:rPr>
      </w:r>
    </w:p>
    <w:p>
      <w:pPr>
        <w:pStyle w:val="Normal"/>
        <w:ind w:right="-1"/>
        <w:jc w:val="both"/>
        <w:rPr>
          <w:rFonts w:ascii="Open Sans" w:hAnsi="Open Sans" w:eastAsia="Open Sans" w:cs="Open Sans"/>
          <w:sz w:val="18"/>
          <w:szCs w:val="20"/>
          <w:lang w:val="es-CO"/>
        </w:rPr>
      </w:pPr>
      <w:r>
        <w:rPr>
          <w:rFonts w:cs="Open Sans" w:ascii="Open Sans" w:hAnsi="Open Sans"/>
          <w:sz w:val="18"/>
          <w:szCs w:val="20"/>
          <w:lang w:val="es-CO"/>
        </w:rPr>
        <w:t xml:space="preserve">Esta es una propuesta de presentación de los conceptos de función y ecuación para educación superior, en el programa de Licenciatura en Matemáticas. De ninguna manera pretende ser una secuencia adecuada de enseñanza de estos conceptos en educación secundaria. </w:t>
      </w:r>
    </w:p>
    <w:p>
      <w:pPr>
        <w:pStyle w:val="Normal"/>
        <w:ind w:right="-1"/>
        <w:jc w:val="both"/>
        <w:rPr>
          <w:rFonts w:ascii="Open Sans" w:hAnsi="Open Sans" w:eastAsia="Open Sans" w:cs="Open Sans"/>
          <w:sz w:val="18"/>
          <w:szCs w:val="20"/>
          <w:lang w:val="es-CO"/>
        </w:rPr>
      </w:pPr>
      <w:r>
        <w:rPr>
          <w:rFonts w:eastAsia="Open Sans" w:cs="Open Sans" w:ascii="Open Sans" w:hAnsi="Open Sans"/>
          <w:sz w:val="18"/>
          <w:szCs w:val="20"/>
          <w:lang w:val="es-CO"/>
        </w:rPr>
      </w:r>
    </w:p>
    <w:p>
      <w:pPr>
        <w:pStyle w:val="Normal"/>
        <w:ind w:right="-1"/>
        <w:jc w:val="both"/>
        <w:rPr>
          <w:rFonts w:ascii="Open Sans" w:hAnsi="Open Sans" w:eastAsia="Open Sans" w:cs="Open Sans"/>
          <w:sz w:val="18"/>
          <w:szCs w:val="20"/>
          <w:lang w:val="es-CO"/>
        </w:rPr>
      </w:pPr>
      <w:r>
        <w:rPr>
          <w:rFonts w:eastAsia="Open Sans" w:cs="Open Sans" w:ascii="Open Sans" w:hAnsi="Open Sans"/>
          <w:sz w:val="18"/>
          <w:szCs w:val="20"/>
          <w:lang w:val="es-CO"/>
        </w:rPr>
      </w:r>
    </w:p>
    <w:p>
      <w:pPr>
        <w:pStyle w:val="Normal"/>
        <w:ind w:right="-1"/>
        <w:jc w:val="both"/>
        <w:rPr>
          <w:rFonts w:ascii="Open Sans" w:hAnsi="Open Sans" w:eastAsia="Open Sans" w:cs="Open Sans"/>
          <w:sz w:val="18"/>
          <w:szCs w:val="20"/>
          <w:lang w:val="es-CO"/>
        </w:rPr>
      </w:pPr>
      <w:r>
        <w:rPr>
          <w:rFonts w:eastAsia="Open Sans" w:cs="Open Sans" w:ascii="Open Sans" w:hAnsi="Open Sans"/>
          <w:sz w:val="18"/>
          <w:szCs w:val="20"/>
          <w:lang w:val="es-CO"/>
        </w:rPr>
      </w:r>
    </w:p>
    <w:p>
      <w:pPr>
        <w:pStyle w:val="Normal"/>
        <w:ind w:right="-1"/>
        <w:jc w:val="both"/>
        <w:rPr>
          <w:rFonts w:ascii="Open Sans" w:hAnsi="Open Sans" w:eastAsia="Open Sans" w:cs="Open Sans"/>
          <w:sz w:val="18"/>
          <w:szCs w:val="20"/>
          <w:lang w:val="es-CO"/>
        </w:rPr>
      </w:pPr>
      <w:r>
        <w:rPr>
          <w:rFonts w:eastAsia="Open Sans" w:cs="Open Sans" w:ascii="Open Sans" w:hAnsi="Open Sans"/>
          <w:sz w:val="18"/>
          <w:szCs w:val="20"/>
          <w:lang w:val="es-CO"/>
        </w:rPr>
      </w:r>
    </w:p>
    <w:p>
      <w:pPr>
        <w:pStyle w:val="Normal"/>
        <w:ind w:right="-1"/>
        <w:jc w:val="both"/>
        <w:rPr>
          <w:rFonts w:ascii="Open Sans" w:hAnsi="Open Sans" w:eastAsia="Open Sans" w:cs="Open Sans"/>
          <w:sz w:val="18"/>
          <w:szCs w:val="20"/>
          <w:lang w:val="es-CO"/>
        </w:rPr>
      </w:pPr>
      <w:r>
        <w:rPr>
          <w:rFonts w:cs="Open Sans" w:ascii="Open Sans" w:hAnsi="Open Sans"/>
          <w:sz w:val="18"/>
          <w:szCs w:val="20"/>
          <w:lang w:val="es-CO"/>
        </w:rPr>
        <w:t>Toda esta historia empieza en un modelo de enseñanza que busca el Aprendizaje Basado en Problemas o ABP</w:t>
      </w:r>
      <w:r>
        <w:rPr>
          <w:rFonts w:eastAsia="Open Sans" w:cs="Open Sans" w:ascii="Open Sans" w:hAnsi="Open Sans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z w:val="18"/>
          <w:szCs w:val="20"/>
          <w:lang w:val="es-CO"/>
        </w:rPr>
        <w:t xml:space="preserve">que decidí implementar en mi labor de enseñanza en los estudiantes del programa de Licenciatura en Matemáticas de la Universidad de Antioquia en el Campus Caucasia. </w:t>
      </w:r>
    </w:p>
    <w:p>
      <w:pPr>
        <w:pStyle w:val="Normal"/>
        <w:ind w:right="-1"/>
        <w:jc w:val="both"/>
        <w:rPr>
          <w:rFonts w:ascii="Open Sans" w:hAnsi="Open Sans" w:eastAsia="Open Sans" w:cs="Open Sans"/>
          <w:sz w:val="18"/>
          <w:szCs w:val="20"/>
          <w:lang w:val="es-CO"/>
        </w:rPr>
      </w:pPr>
      <w:r>
        <w:rPr>
          <w:rFonts w:eastAsia="Open Sans" w:cs="Open Sans" w:ascii="Open Sans" w:hAnsi="Open Sans"/>
          <w:sz w:val="18"/>
          <w:szCs w:val="20"/>
          <w:lang w:val="es-CO"/>
        </w:rPr>
      </w:r>
    </w:p>
    <w:p>
      <w:pPr>
        <w:pStyle w:val="Normal"/>
        <w:ind w:right="-1"/>
        <w:jc w:val="both"/>
        <w:rPr>
          <w:rFonts w:ascii="Open Sans" w:hAnsi="Open Sans" w:eastAsia="Open Sans" w:cs="Open Sans"/>
          <w:sz w:val="18"/>
          <w:szCs w:val="20"/>
          <w:lang w:val="es-CO"/>
        </w:rPr>
      </w:pPr>
      <w:r>
        <w:rPr>
          <w:rFonts w:eastAsia="Open Sans" w:cs="Open Sans" w:ascii="Open Sans" w:hAnsi="Open Sans"/>
          <w:sz w:val="18"/>
          <w:szCs w:val="20"/>
          <w:lang w:val="es-CO"/>
        </w:rPr>
        <w:t xml:space="preserve">Este modelo exige enseñar enfocado a la solución de problemas reales y cercanos al contexto de mis estudiantes.  Lo que implica enseñar a las funciones como modelos matemáticos descriptores, explicativos o predictivos de la realidad. </w:t>
      </w:r>
    </w:p>
    <w:p>
      <w:pPr>
        <w:pStyle w:val="Normal"/>
        <w:ind w:right="-1"/>
        <w:jc w:val="both"/>
        <w:rPr>
          <w:rFonts w:ascii="Open Sans" w:hAnsi="Open Sans" w:eastAsia="Open Sans" w:cs="Open Sans"/>
          <w:sz w:val="18"/>
          <w:szCs w:val="20"/>
          <w:lang w:val="es-CO"/>
        </w:rPr>
      </w:pPr>
      <w:r>
        <w:rPr>
          <w:rFonts w:eastAsia="Open Sans" w:cs="Open Sans" w:ascii="Open Sans" w:hAnsi="Open Sans"/>
          <w:sz w:val="18"/>
          <w:szCs w:val="20"/>
          <w:lang w:val="es-CO"/>
        </w:rPr>
      </w:r>
    </w:p>
    <w:p>
      <w:pPr>
        <w:pStyle w:val="Normal"/>
        <w:ind w:right="-1"/>
        <w:jc w:val="both"/>
        <w:rPr>
          <w:rFonts w:ascii="Open Sans" w:hAnsi="Open Sans" w:eastAsia="Open Sans" w:cs="Open Sans"/>
          <w:sz w:val="18"/>
          <w:szCs w:val="20"/>
          <w:lang w:val="es-CO"/>
        </w:rPr>
      </w:pPr>
      <w:r>
        <w:rPr>
          <w:rFonts w:eastAsia="Open Sans" w:cs="Open Sans" w:ascii="Open Sans" w:hAnsi="Open Sans"/>
          <w:sz w:val="18"/>
          <w:szCs w:val="20"/>
          <w:lang w:val="es-CO"/>
        </w:rPr>
        <w:t xml:space="preserve">Uno de los modelos escolares más presente en la naturaleza es el de </w:t>
      </w:r>
      <w:r>
        <w:rPr>
          <w:rFonts w:eastAsia="Open Sans" w:cs="Open Sans" w:ascii="Open Sans" w:hAnsi="Open Sans"/>
          <w:i/>
          <w:iCs/>
          <w:sz w:val="18"/>
          <w:szCs w:val="20"/>
          <w:lang w:val="es-CO"/>
        </w:rPr>
        <w:t>proporcionalidad directa</w:t>
      </w:r>
      <w:r>
        <w:rPr>
          <w:rFonts w:eastAsia="Open Sans" w:cs="Open Sans" w:ascii="Open Sans" w:hAnsi="Open Sans"/>
          <w:sz w:val="18"/>
          <w:szCs w:val="20"/>
          <w:lang w:val="es-CO"/>
        </w:rPr>
        <w:t xml:space="preserve"> que se puede modelar con la expresión funcional y = f(x) = kx, donde k es la constante de proporcionalidad. Un ejemplo sencillo de modelación de una situación real es en la que se pretende mostrar la relación entre el número de huevos n y el precio p que debo pagar por todos ellos. Al estudiante le es fácil ver que si un huevo vale 600 pesos colombianos, entonces p = 600*n es decir, que el precio es proporcional al número de huevos que compre, donde el modelo es una igualdad que expresa que el precio a pagar es un múltiplo del número de huevos. Las representaciones tabulares y gráficas de esta función, le permiten al estudiante caracterizar esta relación. </w:t>
      </w:r>
    </w:p>
    <w:tbl>
      <w:tblPr>
        <w:tblW w:w="3000" w:type="dxa"/>
        <w:jc w:val="left"/>
        <w:tblInd w:w="3421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535"/>
        <w:gridCol w:w="1464"/>
      </w:tblGrid>
      <w:tr>
        <w:trPr/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n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p</w:t>
            </w:r>
          </w:p>
        </w:tc>
      </w:tr>
      <w:tr>
        <w:trPr/>
        <w:tc>
          <w:tcPr>
            <w:tcW w:w="15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  <w:tc>
          <w:tcPr>
            <w:tcW w:w="14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600</w:t>
            </w:r>
          </w:p>
        </w:tc>
      </w:tr>
      <w:tr>
        <w:trPr/>
        <w:tc>
          <w:tcPr>
            <w:tcW w:w="15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2</w:t>
            </w:r>
          </w:p>
        </w:tc>
        <w:tc>
          <w:tcPr>
            <w:tcW w:w="14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1200</w:t>
            </w:r>
          </w:p>
        </w:tc>
      </w:tr>
      <w:tr>
        <w:trPr/>
        <w:tc>
          <w:tcPr>
            <w:tcW w:w="15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3</w:t>
            </w:r>
          </w:p>
        </w:tc>
        <w:tc>
          <w:tcPr>
            <w:tcW w:w="14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1800</w:t>
            </w:r>
          </w:p>
        </w:tc>
      </w:tr>
      <w:tr>
        <w:trPr/>
        <w:tc>
          <w:tcPr>
            <w:tcW w:w="15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4</w:t>
            </w:r>
          </w:p>
        </w:tc>
        <w:tc>
          <w:tcPr>
            <w:tcW w:w="14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2400</w:t>
            </w:r>
          </w:p>
        </w:tc>
      </w:tr>
      <w:tr>
        <w:trPr/>
        <w:tc>
          <w:tcPr>
            <w:tcW w:w="15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5</w:t>
            </w:r>
          </w:p>
        </w:tc>
        <w:tc>
          <w:tcPr>
            <w:tcW w:w="14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3000</w:t>
            </w:r>
          </w:p>
        </w:tc>
      </w:tr>
      <w:tr>
        <w:trPr/>
        <w:tc>
          <w:tcPr>
            <w:tcW w:w="15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4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5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4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</w:tbl>
    <w:p>
      <w:pPr>
        <w:pStyle w:val="Normal"/>
        <w:ind w:right="-1"/>
        <w:jc w:val="both"/>
        <w:rPr>
          <w:rFonts w:ascii="Open Sans" w:hAnsi="Open Sans" w:eastAsia="Open Sans" w:cs="Open Sans"/>
          <w:sz w:val="18"/>
          <w:szCs w:val="20"/>
          <w:lang w:val="es-CO"/>
        </w:rPr>
      </w:pPr>
      <w:r>
        <w:rPr>
          <w:rFonts w:eastAsia="Open Sans" w:cs="Open Sans" w:ascii="Open Sans" w:hAnsi="Open Sans"/>
          <w:sz w:val="18"/>
          <w:szCs w:val="20"/>
          <w:lang w:val="es-CO"/>
        </w:rPr>
      </w:r>
    </w:p>
    <w:p>
      <w:pPr>
        <w:pStyle w:val="Normal"/>
        <w:ind w:right="-1"/>
        <w:jc w:val="both"/>
        <w:rPr>
          <w:rFonts w:ascii="Open Sans" w:hAnsi="Open Sans" w:eastAsia="Open Sans" w:cs="Open Sans"/>
          <w:sz w:val="18"/>
          <w:szCs w:val="20"/>
          <w:lang w:val="es-CO"/>
        </w:rPr>
      </w:pPr>
      <w:r>
        <w:rPr>
          <w:rFonts w:eastAsia="Open Sans" w:cs="Open Sans" w:ascii="Open Sans" w:hAnsi="Open Sans"/>
          <w:sz w:val="18"/>
          <w:szCs w:val="20"/>
          <w:lang w:val="es-CO"/>
        </w:rPr>
        <w:t xml:space="preserve">Y el lenguaje de programación python, implementado a través de cuadernos Jupyter, permite al estudiante realizar estas caracterizaciones de manera comprensiva y sencilla al facilitarle la elaboración de la tabla y del gráfico y permitirle consignar en un entorno integrado las interpretaciones de estas representaciones. Este lenguaje y el capacitarse en la interpretación y lectura de tablas y gráficos lo capacita para la investigación, la empresa privada y la ciencia de datos.  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  <w:t>Si después de elaborar las representaciones tabular y gráfica a los estudiantes, se les pide que entregue al menos 5 interpretaciones para cada representación, veremos los profesores que es fácil llegar a conclusiones como que: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  <w:t xml:space="preserve">las funciones de proporcionalidad directa son de velocidad de cambio constante y que las funciones de velocidad de cambio constante son lineales. 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  <w:t xml:space="preserve">Ya con una ejemplo de variación de temperatura en Caucasia de las 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960"/>
        <w:gridCol w:w="4960"/>
      </w:tblGrid>
      <w:tr>
        <w:trPr/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Open Sans" w:hAnsi="Open Sans" w:eastAsia="Open Sans" w:cs="Open Sans"/>
                <w:sz w:val="20"/>
                <w:szCs w:val="20"/>
              </w:rPr>
            </w:pPr>
            <w:r>
              <w:rPr>
                <w:rFonts w:eastAsia="Open Sans" w:cs="Open Sans" w:ascii="Open Sans" w:hAnsi="Open Sans"/>
                <w:sz w:val="20"/>
                <w:szCs w:val="20"/>
              </w:rPr>
              <w:t>hora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rFonts w:ascii="Open Sans" w:hAnsi="Open Sans" w:eastAsia="Open Sans" w:cs="Open Sans"/>
                <w:sz w:val="20"/>
                <w:szCs w:val="20"/>
              </w:rPr>
            </w:pPr>
            <w:r>
              <w:rPr>
                <w:rFonts w:eastAsia="Open Sans" w:cs="Open Sans" w:ascii="Open Sans" w:hAnsi="Open Sans"/>
                <w:sz w:val="20"/>
                <w:szCs w:val="20"/>
              </w:rPr>
              <w:t>Temperatura en Caucasia</w:t>
            </w:r>
          </w:p>
        </w:tc>
      </w:tr>
      <w:tr>
        <w:trPr/>
        <w:tc>
          <w:tcPr>
            <w:tcW w:w="49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Open Sans" w:hAnsi="Open Sans" w:eastAsia="Open Sans" w:cs="Open Sans"/>
                <w:sz w:val="20"/>
                <w:szCs w:val="20"/>
              </w:rPr>
            </w:pPr>
            <w:r>
              <w:rPr>
                <w:rFonts w:eastAsia="Open Sans" w:cs="Open Sans" w:ascii="Open Sans" w:hAnsi="Open Sans"/>
                <w:sz w:val="20"/>
                <w:szCs w:val="20"/>
              </w:rPr>
              <w:t>8:00 AM</w:t>
            </w:r>
          </w:p>
        </w:tc>
        <w:tc>
          <w:tcPr>
            <w:tcW w:w="49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rFonts w:ascii="Open Sans" w:hAnsi="Open Sans" w:eastAsia="Open Sans" w:cs="Open Sans"/>
                <w:sz w:val="20"/>
                <w:szCs w:val="20"/>
              </w:rPr>
            </w:pPr>
            <w:r>
              <w:rPr>
                <w:rFonts w:eastAsia="Open Sans" w:cs="Open Sans" w:ascii="Open Sans" w:hAnsi="Open Sans"/>
                <w:sz w:val="20"/>
                <w:szCs w:val="20"/>
              </w:rPr>
              <w:t>24</w:t>
            </w:r>
          </w:p>
        </w:tc>
      </w:tr>
      <w:tr>
        <w:trPr/>
        <w:tc>
          <w:tcPr>
            <w:tcW w:w="49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Open Sans" w:hAnsi="Open Sans" w:eastAsia="Open Sans" w:cs="Open Sans"/>
                <w:sz w:val="20"/>
                <w:szCs w:val="20"/>
              </w:rPr>
            </w:pPr>
            <w:r>
              <w:rPr>
                <w:rFonts w:eastAsia="Open Sans" w:cs="Open Sans" w:ascii="Open Sans" w:hAnsi="Open Sans"/>
                <w:sz w:val="20"/>
                <w:szCs w:val="20"/>
              </w:rPr>
              <w:t>9:00 AM</w:t>
            </w:r>
          </w:p>
        </w:tc>
        <w:tc>
          <w:tcPr>
            <w:tcW w:w="49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rFonts w:ascii="Open Sans" w:hAnsi="Open Sans" w:eastAsia="Open Sans" w:cs="Open Sans"/>
                <w:sz w:val="20"/>
                <w:szCs w:val="20"/>
              </w:rPr>
            </w:pPr>
            <w:r>
              <w:rPr>
                <w:rFonts w:eastAsia="Open Sans" w:cs="Open Sans" w:ascii="Open Sans" w:hAnsi="Open Sans"/>
                <w:sz w:val="20"/>
                <w:szCs w:val="20"/>
              </w:rPr>
              <w:t>26</w:t>
            </w:r>
          </w:p>
        </w:tc>
      </w:tr>
      <w:tr>
        <w:trPr/>
        <w:tc>
          <w:tcPr>
            <w:tcW w:w="49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Open Sans" w:hAnsi="Open Sans" w:eastAsia="Open Sans" w:cs="Open Sans"/>
                <w:sz w:val="20"/>
                <w:szCs w:val="20"/>
              </w:rPr>
            </w:pPr>
            <w:r>
              <w:rPr>
                <w:rFonts w:eastAsia="Open Sans" w:cs="Open Sans" w:ascii="Open Sans" w:hAnsi="Open Sans"/>
                <w:sz w:val="20"/>
                <w:szCs w:val="20"/>
              </w:rPr>
              <w:t>10:00 AM</w:t>
            </w:r>
          </w:p>
        </w:tc>
        <w:tc>
          <w:tcPr>
            <w:tcW w:w="49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rFonts w:ascii="Open Sans" w:hAnsi="Open Sans" w:eastAsia="Open Sans" w:cs="Open Sans"/>
                <w:sz w:val="20"/>
                <w:szCs w:val="20"/>
              </w:rPr>
            </w:pPr>
            <w:r>
              <w:rPr>
                <w:rFonts w:eastAsia="Open Sans" w:cs="Open Sans" w:ascii="Open Sans" w:hAnsi="Open Sans"/>
                <w:sz w:val="20"/>
                <w:szCs w:val="20"/>
              </w:rPr>
              <w:t>28</w:t>
            </w:r>
          </w:p>
        </w:tc>
      </w:tr>
      <w:tr>
        <w:trPr/>
        <w:tc>
          <w:tcPr>
            <w:tcW w:w="49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Open Sans" w:hAnsi="Open Sans" w:eastAsia="Open Sans" w:cs="Open Sans"/>
                <w:sz w:val="20"/>
                <w:szCs w:val="20"/>
              </w:rPr>
            </w:pPr>
            <w:r>
              <w:rPr>
                <w:rFonts w:eastAsia="Open Sans" w:cs="Open Sans" w:ascii="Open Sans" w:hAnsi="Open Sans"/>
                <w:sz w:val="20"/>
                <w:szCs w:val="20"/>
              </w:rPr>
              <w:t>11:00 AM</w:t>
            </w:r>
          </w:p>
        </w:tc>
        <w:tc>
          <w:tcPr>
            <w:tcW w:w="49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rFonts w:ascii="Open Sans" w:hAnsi="Open Sans" w:eastAsia="Open Sans" w:cs="Open Sans"/>
                <w:sz w:val="20"/>
                <w:szCs w:val="20"/>
              </w:rPr>
            </w:pPr>
            <w:r>
              <w:rPr>
                <w:rFonts w:eastAsia="Open Sans" w:cs="Open Sans" w:ascii="Open Sans" w:hAnsi="Open Sans"/>
                <w:sz w:val="20"/>
                <w:szCs w:val="20"/>
              </w:rPr>
              <w:t>30</w:t>
            </w:r>
          </w:p>
        </w:tc>
      </w:tr>
      <w:tr>
        <w:trPr/>
        <w:tc>
          <w:tcPr>
            <w:tcW w:w="49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Open Sans" w:hAnsi="Open Sans" w:eastAsia="Open Sans" w:cs="Open Sans"/>
                <w:sz w:val="20"/>
                <w:szCs w:val="20"/>
              </w:rPr>
            </w:pPr>
            <w:r>
              <w:rPr>
                <w:rFonts w:eastAsia="Open Sans" w:cs="Open Sans" w:ascii="Open Sans" w:hAnsi="Open Sans"/>
                <w:sz w:val="20"/>
                <w:szCs w:val="20"/>
              </w:rPr>
              <w:t>12:00 AM</w:t>
            </w:r>
          </w:p>
        </w:tc>
        <w:tc>
          <w:tcPr>
            <w:tcW w:w="49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rFonts w:ascii="Open Sans" w:hAnsi="Open Sans" w:eastAsia="Open Sans" w:cs="Open Sans"/>
                <w:sz w:val="20"/>
                <w:szCs w:val="20"/>
              </w:rPr>
            </w:pPr>
            <w:r>
              <w:rPr>
                <w:rFonts w:eastAsia="Open Sans" w:cs="Open Sans" w:ascii="Open Sans" w:hAnsi="Open Sans"/>
                <w:sz w:val="20"/>
                <w:szCs w:val="20"/>
              </w:rPr>
              <w:t>32</w:t>
            </w:r>
          </w:p>
        </w:tc>
      </w:tr>
      <w:tr>
        <w:trPr/>
        <w:tc>
          <w:tcPr>
            <w:tcW w:w="49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Open Sans" w:hAnsi="Open Sans" w:eastAsia="Open Sans" w:cs="Open Sans"/>
                <w:sz w:val="20"/>
                <w:szCs w:val="20"/>
              </w:rPr>
            </w:pPr>
            <w:r>
              <w:rPr>
                <w:rFonts w:eastAsia="Open Sans" w:cs="Open Sans" w:ascii="Open Sans" w:hAnsi="Open Sans"/>
                <w:sz w:val="20"/>
                <w:szCs w:val="20"/>
              </w:rPr>
            </w:r>
          </w:p>
        </w:tc>
        <w:tc>
          <w:tcPr>
            <w:tcW w:w="49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rFonts w:ascii="Open Sans" w:hAnsi="Open Sans" w:eastAsia="Open Sans" w:cs="Open Sans"/>
                <w:sz w:val="20"/>
                <w:szCs w:val="20"/>
              </w:rPr>
            </w:pPr>
            <w:r>
              <w:rPr>
                <w:rFonts w:eastAsia="Open Sans" w:cs="Open Sans" w:ascii="Open Sans" w:hAnsi="Open Sans"/>
                <w:sz w:val="20"/>
                <w:szCs w:val="20"/>
              </w:rPr>
            </w:r>
          </w:p>
        </w:tc>
      </w:tr>
      <w:tr>
        <w:trPr/>
        <w:tc>
          <w:tcPr>
            <w:tcW w:w="49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Open Sans" w:hAnsi="Open Sans" w:eastAsia="Open Sans" w:cs="Open Sans"/>
                <w:sz w:val="20"/>
                <w:szCs w:val="20"/>
              </w:rPr>
            </w:pPr>
            <w:r>
              <w:rPr>
                <w:rFonts w:eastAsia="Open Sans" w:cs="Open Sans" w:ascii="Open Sans" w:hAnsi="Open Sans"/>
                <w:sz w:val="20"/>
                <w:szCs w:val="20"/>
              </w:rPr>
            </w:r>
          </w:p>
        </w:tc>
        <w:tc>
          <w:tcPr>
            <w:tcW w:w="49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rFonts w:ascii="Open Sans" w:hAnsi="Open Sans" w:eastAsia="Open Sans" w:cs="Open Sans"/>
                <w:sz w:val="20"/>
                <w:szCs w:val="20"/>
              </w:rPr>
            </w:pPr>
            <w:r>
              <w:rPr>
                <w:rFonts w:eastAsia="Open Sans" w:cs="Open Sans" w:ascii="Open Sans" w:hAnsi="Open Sans"/>
                <w:sz w:val="20"/>
                <w:szCs w:val="20"/>
              </w:rPr>
            </w:r>
          </w:p>
        </w:tc>
      </w:tr>
    </w:tbl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Normal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  <w:t xml:space="preserve">El estudiante puede llegar a que el modelo funcional es T = 24 + 2*h, es decir, un modelo de proporcionalidad directa aumentado en una constante. </w:t>
      </w:r>
    </w:p>
    <w:p>
      <w:pPr>
        <w:pStyle w:val="Normal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Normal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  <w:t xml:space="preserve">Para llegar a la forma general de y = b + mx que es el modelo general de funciones lineales que conocemos y al presentar las dos representaciones tabular y gráfica, el estudiante puede llegar a inferencias, de que estas también corresponden a funciones de velocidad de variación contante de gráfico lineal. Es decir, hemos logrado que el estudiante vincule una parte de su realidad al concepto de función lineal. </w:t>
      </w:r>
    </w:p>
    <w:p>
      <w:pPr>
        <w:pStyle w:val="Normal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Normal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  <w:t xml:space="preserve">Para terminar de consolidar la capacidad de los estudiantes de relacionar las representaciones algebraica $y = f(x) = b + mx$ con la velocidad de variación constante dada por la tabla y la linealidad dada por el gráfico podemos pedir a la inteligencia artificial ChaptGPT 4o que nos construya 20 ejercicios de fijación similares al siguiente: “dame 10 ejercicios similares al siguiente: encuentre la expresión algebraica que modele la tabla y luego grafique la tabla y saque por lo menos 5 conclusiones, interpretaciones o inferencias”. Esto con el objetivo de que el estudiante reconozca como equivalentes a las representaciones $y = f(x) = b + mx$, a su representación tabular donde evidencia la velocidad de cambio constante y la característica de que el gráfico es lineal. </w:t>
      </w:r>
    </w:p>
    <w:p>
      <w:pPr>
        <w:pStyle w:val="Normal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Normal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  <w:t xml:space="preserve">Luego, presentamos el significado de la ecuación b+ mx = 0 como el problema de determinar qué valores de x tiene imagen cero bajo esta función lineal lo que el estudiante puede resolver por completación de la tabla o buscando el punto de intersección de la función lineal y = b + mx con la función cero que es el eje horizontal o eje x. Así, hemos enseñado a los estudiantes a resolver ecuaciones lineales desde una representación tabular y desde una representación gráfica. Ya luego, podemos enseñar a resolver estas ecuaciones con los métodos basados en operaciones algebraicas, los cuales requieren mayor complejidad. Lo que quiere decir, que es posible enseñar a los estudiantes a resolver ecuaciones lineales desde una representación tabular de la función lineal asociada o de la representación gráfica de la misma. </w:t>
      </w:r>
    </w:p>
    <w:p>
      <w:pPr>
        <w:pStyle w:val="Normal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Normal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  <w:t xml:space="preserve">Lo interesante de esta propuesta, es su aplicabilidad a la solución de los demás tipos de ecuaciones como cuadráticas, con radicales y con fracciones presentadas en el precálculo de Stewart. Por lo tanto, mi hipótesis como investigador en didáctica de la matemática es que </w:t>
      </w:r>
      <w:r>
        <w:rPr>
          <w:rFonts w:eastAsia="Open Sans" w:cs="Open Sans" w:ascii="Open Sans" w:hAnsi="Open Sans"/>
          <w:i/>
          <w:iCs/>
          <w:sz w:val="20"/>
          <w:szCs w:val="20"/>
          <w:lang w:val="es-CO"/>
        </w:rPr>
        <w:t xml:space="preserve">es viable y apropiado para el aprendizaje significativo de los estudiantes, el presentar las ecuaciones desde el concepto de función para poder solucionarlas haciendo uso de las representaciones tabulares y gráficas de estas, lo que permite que un lenguaje como python, permita que los estudiantes utilicen tecnología en la difícil tarea de aprender a resolver ecuaciones de estos tipos. </w:t>
      </w:r>
    </w:p>
    <w:p>
      <w:pPr>
        <w:pStyle w:val="Normal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Normal"/>
        <w:rPr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Desventajas de Geogebra para la enseñanza de las funciones y las ecuaciones desde esta perspectiva</w:t>
      </w:r>
    </w:p>
    <w:p>
      <w:pPr>
        <w:pStyle w:val="Normal"/>
        <w:rPr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  <w:t xml:space="preserve">Geogebra es escolar, por tanto, dificulta la graficación e interpretacion de los gráficos por que no se autoescala.  Y las variables de un contexto real son de valores muy grandes o muy pequeños y de rangos muy diferentes.    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  <w:t>Aquí tienes una estructura sugerida para un artículo reflexivo de 20 páginas sobre la enseñanza de ecuaciones como comparaciones de funciones, utilizando Python y diversas bibliotecas: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b w:val="false"/>
          <w:bCs w:val="false"/>
          <w:spacing w:val="-1"/>
          <w:sz w:val="18"/>
          <w:szCs w:val="18"/>
          <w:lang w:val="es-CO"/>
        </w:rPr>
        <w:t>Estructura Sugerida para un Artículo Reflexivo de 20 Páginas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b w:val="false"/>
          <w:bCs w:val="false"/>
          <w:spacing w:val="-1"/>
          <w:sz w:val="18"/>
          <w:szCs w:val="18"/>
          <w:lang w:val="es-CO"/>
        </w:rPr>
        <w:t xml:space="preserve">Título: </w:t>
      </w:r>
      <w:r>
        <w:rPr>
          <w:rFonts w:eastAsia="Open Sans" w:cs="Open Sans" w:ascii="Open Sans" w:hAnsi="Open Sans"/>
          <w:b w:val="false"/>
          <w:bCs w:val="false"/>
          <w:spacing w:val="-1"/>
          <w:w w:val="95"/>
          <w:sz w:val="28"/>
          <w:szCs w:val="20"/>
          <w:lang w:val="es-CO"/>
        </w:rPr>
        <w:t xml:space="preserve">Enseñar a resolver ecuaciones desde el concepto de función haciendo uso del lenguaje python implementado a través de cuadernos Jupyter y las representaciones tabular y gráfica, dejando de privilegiar al razonamiento algebraico.   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b/>
          <w:bCs/>
          <w:spacing w:val="-1"/>
          <w:sz w:val="18"/>
          <w:szCs w:val="18"/>
          <w:lang w:val="es-CO"/>
        </w:rPr>
        <w:t xml:space="preserve">Título opcional: </w:t>
      </w:r>
      <w:r>
        <w:rPr>
          <w:rFonts w:eastAsia="Open Sans" w:cs="Open Sans" w:ascii="Open Sans" w:hAnsi="Open Sans"/>
          <w:b w:val="false"/>
          <w:bCs w:val="false"/>
          <w:spacing w:val="-1"/>
          <w:sz w:val="18"/>
          <w:szCs w:val="18"/>
          <w:lang w:val="es-CO"/>
        </w:rPr>
        <w:t xml:space="preserve"> **Resolución de Ecuaciones a Través de la Comparación de Funciones: Un Enfoque Integrado Usando Python y Jupyter Notebooks**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b w:val="false"/>
          <w:bCs w:val="false"/>
          <w:spacing w:val="-1"/>
          <w:sz w:val="18"/>
          <w:szCs w:val="18"/>
          <w:lang w:val="es-CO"/>
        </w:rPr>
        <w:t>---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b w:val="false"/>
          <w:bCs w:val="false"/>
          <w:spacing w:val="-1"/>
          <w:sz w:val="18"/>
          <w:szCs w:val="18"/>
          <w:lang w:val="es-CO"/>
        </w:rPr>
        <w:t>### 1. Introducción (2 páginas)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b w:val="false"/>
          <w:bCs w:val="false"/>
          <w:spacing w:val="-1"/>
          <w:sz w:val="18"/>
          <w:szCs w:val="18"/>
          <w:lang w:val="es-CO"/>
        </w:rPr>
        <w:t>- **Contextualización del problema**: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b w:val="false"/>
          <w:bCs w:val="false"/>
          <w:spacing w:val="-1"/>
          <w:sz w:val="18"/>
          <w:szCs w:val="18"/>
          <w:lang w:val="es-CO"/>
        </w:rPr>
        <w:t>- La dificultad de los estudiantes con el razonamiento algebraico.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b w:val="false"/>
          <w:bCs w:val="false"/>
          <w:spacing w:val="-1"/>
          <w:sz w:val="18"/>
          <w:szCs w:val="18"/>
          <w:lang w:val="es-CO"/>
        </w:rPr>
        <w:t xml:space="preserve">* No se conoce o no se utiliza el criterio de la balanza, entendido como el criterio que establece la equivalencia de ecuaciones cuando se suma la misma cantidad a ambos lados o se multiplica por la misma cantidad no nula a ambos lados. 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b w:val="false"/>
          <w:bCs w:val="false"/>
          <w:spacing w:val="-1"/>
          <w:sz w:val="18"/>
          <w:szCs w:val="18"/>
          <w:lang w:val="es-CO"/>
        </w:rPr>
        <w:t>* Dificultades con la identificación y operación con términos semejantes.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b w:val="false"/>
          <w:bCs w:val="false"/>
          <w:spacing w:val="-1"/>
          <w:sz w:val="18"/>
          <w:szCs w:val="18"/>
          <w:lang w:val="es-CO"/>
        </w:rPr>
        <w:t>* Dificultades con identificar y operar con fracciones algebraicas.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b w:val="false"/>
          <w:bCs w:val="false"/>
          <w:spacing w:val="-1"/>
          <w:sz w:val="18"/>
          <w:szCs w:val="18"/>
          <w:lang w:val="es-CO"/>
        </w:rPr>
        <w:t>* Variabilidad de las respuestas en un grupo, cuando el procedimiento es de 1 o 2 páginas.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b w:val="false"/>
          <w:bCs w:val="false"/>
          <w:spacing w:val="-1"/>
          <w:sz w:val="20"/>
          <w:szCs w:val="20"/>
          <w:lang w:val="es-CO"/>
        </w:rPr>
        <w:t>### Contextualización del Problema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b w:val="false"/>
          <w:bCs w:val="false"/>
          <w:spacing w:val="-1"/>
          <w:sz w:val="20"/>
          <w:szCs w:val="20"/>
          <w:lang w:val="es-CO"/>
        </w:rPr>
        <w:t>En el Seminario en Didáctica de la Aritmética del semestre 2024-1, impartido a los estudiantes de licenciatura en matemáticas de la Universidad de Antioquia, Campus Caucasia, se han observado una serie de problemas recurrentes en el proceso de enseñanza y aprendizaje de la resolución de ecuaciones. Estas dificultades se manifiestan especialmente en el razonamiento algebraico, una habilidad fundamental en el estudio de las matemáticas.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b w:val="false"/>
          <w:bCs w:val="false"/>
          <w:spacing w:val="-1"/>
          <w:sz w:val="20"/>
          <w:szCs w:val="20"/>
          <w:lang w:val="es-CO"/>
        </w:rPr>
        <w:t>### Problemas Observados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b w:val="false"/>
          <w:bCs w:val="false"/>
          <w:spacing w:val="-1"/>
          <w:sz w:val="20"/>
          <w:szCs w:val="20"/>
          <w:lang w:val="es-CO"/>
        </w:rPr>
        <w:t>1. **Dificultad con el Razonamiento Algebraico:**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b w:val="false"/>
          <w:bCs w:val="false"/>
          <w:spacing w:val="-1"/>
          <w:sz w:val="20"/>
          <w:szCs w:val="20"/>
          <w:lang w:val="es-CO"/>
        </w:rPr>
        <w:t xml:space="preserve">   </w:t>
      </w:r>
      <w:r>
        <w:rPr>
          <w:rFonts w:eastAsia="Open Sans" w:cs="Open Sans" w:ascii="Open Sans" w:hAnsi="Open Sans"/>
          <w:b w:val="false"/>
          <w:bCs w:val="false"/>
          <w:spacing w:val="-1"/>
          <w:sz w:val="20"/>
          <w:szCs w:val="20"/>
          <w:lang w:val="es-CO"/>
        </w:rPr>
        <w:t>Muchos estudiantes presentan serias dificultades para comprender y aplicar el razonamiento algebraico. Esto se evidencia en su incapacidad para manipular y simplificar expresiones algebraicas, resolver ecuaciones y entender las propiedades fundamentales de las operaciones algebraicas.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b w:val="false"/>
          <w:bCs w:val="false"/>
          <w:spacing w:val="-1"/>
          <w:sz w:val="20"/>
          <w:szCs w:val="20"/>
          <w:lang w:val="es-CO"/>
        </w:rPr>
        <w:t>2. **Desconocimiento del Criterio de la Balanza:**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b w:val="false"/>
          <w:bCs w:val="false"/>
          <w:spacing w:val="-1"/>
          <w:sz w:val="20"/>
          <w:szCs w:val="20"/>
          <w:lang w:val="es-CO"/>
        </w:rPr>
        <w:t xml:space="preserve">   </w:t>
      </w:r>
      <w:r>
        <w:rPr>
          <w:rFonts w:eastAsia="Open Sans" w:cs="Open Sans" w:ascii="Open Sans" w:hAnsi="Open Sans"/>
          <w:b w:val="false"/>
          <w:bCs w:val="false"/>
          <w:spacing w:val="-1"/>
          <w:sz w:val="20"/>
          <w:szCs w:val="20"/>
          <w:lang w:val="es-CO"/>
        </w:rPr>
        <w:t>El criterio de la balanza, que establece la equivalencia de ecuaciones cuando se suma la misma cantidad a ambos lados o se multiplica por la misma cantidad no nula a ambos lados, es desconocido o no utilizado por los estudiantes. Este criterio es esencial para entender la naturaleza de las ecuaciones y su resolución.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b w:val="false"/>
          <w:bCs w:val="false"/>
          <w:spacing w:val="-1"/>
          <w:sz w:val="20"/>
          <w:szCs w:val="20"/>
          <w:lang w:val="es-CO"/>
        </w:rPr>
        <w:t>3. **Dificultades con Términos Semejantes:**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b w:val="false"/>
          <w:bCs w:val="false"/>
          <w:spacing w:val="-1"/>
          <w:sz w:val="20"/>
          <w:szCs w:val="20"/>
          <w:lang w:val="es-CO"/>
        </w:rPr>
        <w:t xml:space="preserve">   </w:t>
      </w:r>
      <w:r>
        <w:rPr>
          <w:rFonts w:eastAsia="Open Sans" w:cs="Open Sans" w:ascii="Open Sans" w:hAnsi="Open Sans"/>
          <w:b w:val="false"/>
          <w:bCs w:val="false"/>
          <w:spacing w:val="-1"/>
          <w:sz w:val="20"/>
          <w:szCs w:val="20"/>
          <w:lang w:val="es-CO"/>
        </w:rPr>
        <w:t>Identificar y operar con términos semejantes es un desafío para los estudiantes. Esta habilidad es crucial para simplificar ecuaciones y trabajar eficientemente con expresiones algebraicas, y su falta de dominio impide el progreso en la resolución de problemas más complejos.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b w:val="false"/>
          <w:bCs w:val="false"/>
          <w:spacing w:val="-1"/>
          <w:sz w:val="20"/>
          <w:szCs w:val="20"/>
          <w:lang w:val="es-CO"/>
        </w:rPr>
        <w:t>4. **Problemas con Fracciones Algebraicas:**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b w:val="false"/>
          <w:bCs w:val="false"/>
          <w:spacing w:val="-1"/>
          <w:sz w:val="20"/>
          <w:szCs w:val="20"/>
          <w:lang w:val="es-CO"/>
        </w:rPr>
        <w:t xml:space="preserve">   </w:t>
      </w:r>
      <w:r>
        <w:rPr>
          <w:rFonts w:eastAsia="Open Sans" w:cs="Open Sans" w:ascii="Open Sans" w:hAnsi="Open Sans"/>
          <w:b w:val="false"/>
          <w:bCs w:val="false"/>
          <w:spacing w:val="-1"/>
          <w:sz w:val="20"/>
          <w:szCs w:val="20"/>
          <w:lang w:val="es-CO"/>
        </w:rPr>
        <w:t>Los estudiantes muestran dificultades significativas al trabajar con fracciones algebraicas. Identificar, simplificar y operar con fracciones algebraicas y amplificar un grupo de fracciones para convertirlas en homogéneas  son competencias necesarias para abordar una amplia gama de problemas matemáticos, y su ausencia limita la capacidad de los estudiantes para avanzar en su comprensión de las matemáticas.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b w:val="false"/>
          <w:bCs w:val="false"/>
          <w:spacing w:val="-1"/>
          <w:sz w:val="20"/>
          <w:szCs w:val="20"/>
          <w:lang w:val="es-CO"/>
        </w:rPr>
        <w:t>5. **Variabilidad de Respuestas y Falta de Motivación:**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b w:val="false"/>
          <w:bCs w:val="false"/>
          <w:spacing w:val="-1"/>
          <w:sz w:val="20"/>
          <w:szCs w:val="20"/>
          <w:lang w:val="es-CO"/>
        </w:rPr>
        <w:t xml:space="preserve">   </w:t>
      </w:r>
      <w:r>
        <w:rPr>
          <w:rFonts w:eastAsia="Open Sans" w:cs="Open Sans" w:ascii="Open Sans" w:hAnsi="Open Sans"/>
          <w:b w:val="false"/>
          <w:bCs w:val="false"/>
          <w:spacing w:val="-1"/>
          <w:sz w:val="20"/>
          <w:szCs w:val="20"/>
          <w:lang w:val="es-CO"/>
        </w:rPr>
        <w:t>Existe una notable variabilidad en las respuestas dentro del grupo, especialmente cuando el procedimiento de resolución de problemas se extiende a 1 o 2 páginas. Además, la falta de motivación para leer el texto guía de manera disciplinada y completar las tareas de entrenamiento se traduce en una preparación inadecuada y un rendimiento inconsistente.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b w:val="false"/>
          <w:bCs w:val="false"/>
          <w:spacing w:val="-1"/>
          <w:sz w:val="20"/>
          <w:szCs w:val="20"/>
          <w:lang w:val="es-CO"/>
        </w:rPr>
        <w:t>### Propuesta de Innovación Didáctica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b w:val="false"/>
          <w:bCs w:val="false"/>
          <w:spacing w:val="-1"/>
          <w:sz w:val="20"/>
          <w:szCs w:val="20"/>
          <w:lang w:val="es-CO"/>
        </w:rPr>
        <w:t>Para abordar estos problemas, proponemos un enfoque innovador que se centra en enseñar la resolución de ecuaciones desde el concepto de función, utilizando el lenguaje Python implementado a través de cuadernos Jupyter y las representaciones tabular y gráfica. Este enfoque tiene como objetivo: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b w:val="false"/>
          <w:bCs w:val="false"/>
          <w:spacing w:val="-1"/>
          <w:sz w:val="20"/>
          <w:szCs w:val="20"/>
          <w:lang w:val="es-CO"/>
        </w:rPr>
        <w:t>1. **Reforzar la Comprensión Conceptual:**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b w:val="false"/>
          <w:bCs w:val="false"/>
          <w:spacing w:val="-1"/>
          <w:sz w:val="20"/>
          <w:szCs w:val="20"/>
          <w:lang w:val="es-CO"/>
        </w:rPr>
        <w:t xml:space="preserve">   </w:t>
      </w:r>
      <w:r>
        <w:rPr>
          <w:rFonts w:eastAsia="Open Sans" w:cs="Open Sans" w:ascii="Open Sans" w:hAnsi="Open Sans"/>
          <w:b w:val="false"/>
          <w:bCs w:val="false"/>
          <w:spacing w:val="-1"/>
          <w:sz w:val="20"/>
          <w:szCs w:val="20"/>
          <w:lang w:val="es-CO"/>
        </w:rPr>
        <w:t>Introducir el concepto de función como base para la resolución de ecuaciones permite a los estudiantes visualizar de manera tabular y gráfica y así entender mejor las ecuaciones igualdad de funciones o pregunta por los puntos donde, las funciones que forman los lados de la ecuación, son iguales. El uso de representaciones tabulares y gráficas facilita la comprensión de conceptos abstractos y su aplicación práctica.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b w:val="false"/>
          <w:bCs w:val="false"/>
          <w:spacing w:val="-1"/>
          <w:sz w:val="20"/>
          <w:szCs w:val="20"/>
          <w:lang w:val="es-CO"/>
        </w:rPr>
        <w:t>2. **Utilizar Python y Jupyter Notebooks:**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b w:val="false"/>
          <w:bCs w:val="false"/>
          <w:spacing w:val="-1"/>
          <w:sz w:val="20"/>
          <w:szCs w:val="20"/>
          <w:lang w:val="es-CO"/>
        </w:rPr>
        <w:t xml:space="preserve">   </w:t>
      </w:r>
      <w:r>
        <w:rPr>
          <w:rFonts w:eastAsia="Open Sans" w:cs="Open Sans" w:ascii="Open Sans" w:hAnsi="Open Sans"/>
          <w:b w:val="false"/>
          <w:bCs w:val="false"/>
          <w:spacing w:val="-1"/>
          <w:sz w:val="20"/>
          <w:szCs w:val="20"/>
          <w:lang w:val="es-CO"/>
        </w:rPr>
        <w:t>La implementación de Python a través de Jupyter Notebooks proporciona un entorno interactivo y dinámico para la exploración matemática. Los estudiantes pueden experimentar con ecuaciones, funciones y datos en tiempo real, lo que promueve una comprensión más profunda y una mayor retención del conocimiento.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b w:val="false"/>
          <w:bCs w:val="false"/>
          <w:spacing w:val="-1"/>
          <w:sz w:val="20"/>
          <w:szCs w:val="20"/>
          <w:lang w:val="es-CO"/>
        </w:rPr>
        <w:t>3. **Integración de la Tecnología en el Aprendizaje:**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b w:val="false"/>
          <w:bCs w:val="false"/>
          <w:spacing w:val="-1"/>
          <w:sz w:val="20"/>
          <w:szCs w:val="20"/>
          <w:lang w:val="es-CO"/>
        </w:rPr>
        <w:t xml:space="preserve">   </w:t>
      </w:r>
      <w:r>
        <w:rPr>
          <w:rFonts w:eastAsia="Open Sans" w:cs="Open Sans" w:ascii="Open Sans" w:hAnsi="Open Sans"/>
          <w:b w:val="false"/>
          <w:bCs w:val="false"/>
          <w:spacing w:val="-1"/>
          <w:sz w:val="20"/>
          <w:szCs w:val="20"/>
          <w:lang w:val="es-CO"/>
        </w:rPr>
        <w:t>El uso de tecnología moderna no solo hace que el aprendizaje sea más atractivo, sino que también prepara a los estudiantes para utilizar herramientas computacionales en su futura carrera profesional. La programación en Python y el análisis de datos son habilidades valiosas en el campo de las matemáticas y más allá.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b w:val="false"/>
          <w:bCs w:val="false"/>
          <w:spacing w:val="-1"/>
          <w:sz w:val="20"/>
          <w:szCs w:val="20"/>
          <w:lang w:val="es-CO"/>
        </w:rPr>
        <w:t>4. **Promover la Disciplina y la Motivación:**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b w:val="false"/>
          <w:bCs w:val="false"/>
          <w:spacing w:val="-1"/>
          <w:sz w:val="20"/>
          <w:szCs w:val="20"/>
          <w:lang w:val="es-CO"/>
        </w:rPr>
        <w:t xml:space="preserve">   </w:t>
      </w:r>
      <w:r>
        <w:rPr>
          <w:rFonts w:eastAsia="Open Sans" w:cs="Open Sans" w:ascii="Open Sans" w:hAnsi="Open Sans"/>
          <w:b w:val="false"/>
          <w:bCs w:val="false"/>
          <w:spacing w:val="-1"/>
          <w:sz w:val="20"/>
          <w:szCs w:val="20"/>
          <w:lang w:val="es-CO"/>
        </w:rPr>
        <w:t>Al involucrar a los estudiantes en actividades prácticas y proyectos interactivos, se fomenta la disciplina y la motivación. La realización de tareas de programación y el análisis de resultados en tiempo real pueden hacer que el aprendizaje sea más relevante y estimulante.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b w:val="false"/>
          <w:bCs w:val="false"/>
          <w:spacing w:val="-1"/>
          <w:sz w:val="20"/>
          <w:szCs w:val="20"/>
          <w:lang w:val="es-CO"/>
        </w:rPr>
        <w:t xml:space="preserve">Esta propuesta busca transformar la manera en que se enseña la resolución de ecuaciones, superando las dificultades tradicionales del razonamiento algebraico mediante un enfoque centrado en la función y apoyado en herramientas tecnológicas modernas.  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Normal"/>
        <w:ind w:right="-1"/>
        <w:rPr>
          <w:b/>
          <w:bCs/>
        </w:rPr>
      </w:pPr>
      <w:r>
        <w:rPr>
          <w:b/>
          <w:bCs/>
        </w:rPr>
        <w:t>Sea hace necesario incluir un aparte de este artículo donde se presente una comparación de las ventajas y desventajas de resolver ecuaciones a través de razonamientos algebraicos frente a la solución de ecuaciones a través de la lectura de las representaciones tabulares y gráficas de las funciones que forman los lados de la ecuación a resolver</w:t>
      </w:r>
    </w:p>
    <w:p>
      <w:pPr>
        <w:pStyle w:val="Normal"/>
        <w:ind w:right="-1"/>
        <w:rPr>
          <w:b/>
          <w:bCs/>
        </w:rPr>
      </w:pPr>
      <w:r>
        <w:rPr>
          <w:b/>
          <w:bCs/>
        </w:rPr>
      </w:r>
    </w:p>
    <w:p>
      <w:pPr>
        <w:pStyle w:val="Normal"/>
        <w:ind w:right="-1"/>
        <w:rPr>
          <w:b/>
          <w:bCs/>
        </w:rPr>
      </w:pPr>
      <w:r>
        <w:rPr>
          <w:b/>
          <w:bCs/>
        </w:rPr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b w:val="false"/>
          <w:bCs w:val="false"/>
          <w:spacing w:val="-1"/>
          <w:sz w:val="18"/>
          <w:szCs w:val="18"/>
          <w:lang w:val="es-CO"/>
        </w:rPr>
        <w:t>- **Objetivo del artículo**: Presentar una perspectiva alternativa sobre la enseñanza de ecuaciones mediante funciones para así poder resolver ecuaciones por inspección, observación o interpretación de las representaciones tabulares y gráficas de las funciones obtenidas en cuadernos Jupyter utilizando el lenguaje python.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b w:val="false"/>
          <w:bCs w:val="false"/>
          <w:spacing w:val="-1"/>
          <w:sz w:val="18"/>
          <w:szCs w:val="18"/>
          <w:lang w:val="es-CO"/>
        </w:rPr>
        <w:t>- **Importancia de la tecnología en la educación matemática**.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b w:val="false"/>
          <w:bCs w:val="false"/>
          <w:spacing w:val="-1"/>
          <w:sz w:val="18"/>
          <w:szCs w:val="18"/>
          <w:lang w:val="es-CO"/>
        </w:rPr>
        <w:t>### 2. Marco Teórico (3 páginas)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b w:val="false"/>
          <w:bCs w:val="false"/>
          <w:spacing w:val="-1"/>
          <w:sz w:val="18"/>
          <w:szCs w:val="18"/>
          <w:lang w:val="es-CO"/>
        </w:rPr>
        <w:t>- **Definición de ecuaciones y funciones**: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b w:val="false"/>
          <w:bCs w:val="false"/>
          <w:spacing w:val="-1"/>
          <w:sz w:val="18"/>
          <w:szCs w:val="18"/>
          <w:lang w:val="es-CO"/>
        </w:rPr>
        <w:t xml:space="preserve">  </w:t>
      </w:r>
      <w:r>
        <w:rPr>
          <w:rFonts w:eastAsia="Open Sans" w:cs="Open Sans" w:ascii="Open Sans" w:hAnsi="Open Sans"/>
          <w:b w:val="false"/>
          <w:bCs w:val="false"/>
          <w:spacing w:val="-1"/>
          <w:sz w:val="18"/>
          <w:szCs w:val="18"/>
          <w:lang w:val="es-CO"/>
        </w:rPr>
        <w:t>- Relación entre expresiones algebraicas y funciones.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b w:val="false"/>
          <w:bCs w:val="false"/>
          <w:spacing w:val="-1"/>
          <w:sz w:val="18"/>
          <w:szCs w:val="18"/>
          <w:lang w:val="es-CO"/>
        </w:rPr>
        <w:t xml:space="preserve">  </w:t>
      </w:r>
      <w:r>
        <w:rPr>
          <w:rFonts w:eastAsia="Open Sans" w:cs="Open Sans" w:ascii="Open Sans" w:hAnsi="Open Sans"/>
          <w:b w:val="false"/>
          <w:bCs w:val="false"/>
          <w:spacing w:val="-1"/>
          <w:sz w:val="18"/>
          <w:szCs w:val="18"/>
          <w:lang w:val="es-CO"/>
        </w:rPr>
        <w:t>- Concepto de igualdad de funciones como un enfoque para resolver ecuaciones.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b w:val="false"/>
          <w:bCs w:val="false"/>
          <w:spacing w:val="-1"/>
          <w:sz w:val="18"/>
          <w:szCs w:val="18"/>
          <w:lang w:val="es-CO"/>
        </w:rPr>
        <w:t>- **Aprendizaje Basado en Problemas (ABP)**: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b w:val="false"/>
          <w:bCs w:val="false"/>
          <w:spacing w:val="-1"/>
          <w:sz w:val="18"/>
          <w:szCs w:val="18"/>
          <w:lang w:val="es-CO"/>
        </w:rPr>
        <w:t xml:space="preserve">  </w:t>
      </w:r>
      <w:r>
        <w:rPr>
          <w:rFonts w:eastAsia="Open Sans" w:cs="Open Sans" w:ascii="Open Sans" w:hAnsi="Open Sans"/>
          <w:b w:val="false"/>
          <w:bCs w:val="false"/>
          <w:spacing w:val="-1"/>
          <w:sz w:val="18"/>
          <w:szCs w:val="18"/>
          <w:lang w:val="es-CO"/>
        </w:rPr>
        <w:t>- Justificación del uso del ABP en la enseñanza de matemáticas.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b w:val="false"/>
          <w:bCs w:val="false"/>
          <w:spacing w:val="-1"/>
          <w:sz w:val="18"/>
          <w:szCs w:val="18"/>
          <w:lang w:val="es-CO"/>
        </w:rPr>
        <w:t>### 3. Metodología (3 páginas)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b w:val="false"/>
          <w:bCs w:val="false"/>
          <w:spacing w:val="-1"/>
          <w:sz w:val="18"/>
          <w:szCs w:val="18"/>
          <w:lang w:val="es-CO"/>
        </w:rPr>
        <w:t>- **Descripción de la implementación en el aula**: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b w:val="false"/>
          <w:bCs w:val="false"/>
          <w:spacing w:val="-1"/>
          <w:sz w:val="18"/>
          <w:szCs w:val="18"/>
          <w:lang w:val="es-CO"/>
        </w:rPr>
        <w:t xml:space="preserve">  </w:t>
      </w:r>
      <w:r>
        <w:rPr>
          <w:rFonts w:eastAsia="Open Sans" w:cs="Open Sans" w:ascii="Open Sans" w:hAnsi="Open Sans"/>
          <w:b w:val="false"/>
          <w:bCs w:val="false"/>
          <w:spacing w:val="-1"/>
          <w:sz w:val="18"/>
          <w:szCs w:val="18"/>
          <w:lang w:val="es-CO"/>
        </w:rPr>
        <w:t>- Uso de Jupyter Notebooks y librerías de Python (NumPy, Pandas, Matplotlib, Plotly, Ipywidgets).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b w:val="false"/>
          <w:bCs w:val="false"/>
          <w:spacing w:val="-1"/>
          <w:sz w:val="18"/>
          <w:szCs w:val="18"/>
          <w:lang w:val="es-CO"/>
        </w:rPr>
        <w:t xml:space="preserve">  </w:t>
      </w:r>
      <w:r>
        <w:rPr>
          <w:rFonts w:eastAsia="Open Sans" w:cs="Open Sans" w:ascii="Open Sans" w:hAnsi="Open Sans"/>
          <w:b w:val="false"/>
          <w:bCs w:val="false"/>
          <w:spacing w:val="-1"/>
          <w:sz w:val="18"/>
          <w:szCs w:val="18"/>
          <w:lang w:val="es-CO"/>
        </w:rPr>
        <w:t>- Ejemplos de actividades y ejercicios realizados en clase.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b w:val="false"/>
          <w:bCs w:val="false"/>
          <w:spacing w:val="-1"/>
          <w:sz w:val="18"/>
          <w:szCs w:val="18"/>
          <w:lang w:val="es-CO"/>
        </w:rPr>
        <w:t>- **Recopilación de datos**: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b w:val="false"/>
          <w:bCs w:val="false"/>
          <w:spacing w:val="-1"/>
          <w:sz w:val="18"/>
          <w:szCs w:val="18"/>
          <w:lang w:val="es-CO"/>
        </w:rPr>
        <w:t xml:space="preserve">  </w:t>
      </w:r>
      <w:r>
        <w:rPr>
          <w:rFonts w:eastAsia="Open Sans" w:cs="Open Sans" w:ascii="Open Sans" w:hAnsi="Open Sans"/>
          <w:b w:val="false"/>
          <w:bCs w:val="false"/>
          <w:spacing w:val="-1"/>
          <w:sz w:val="18"/>
          <w:szCs w:val="18"/>
          <w:lang w:val="es-CO"/>
        </w:rPr>
        <w:t>- Métodos de evaluación del aprendizaje de los estudiantes.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b w:val="false"/>
          <w:bCs w:val="false"/>
          <w:spacing w:val="-1"/>
          <w:sz w:val="18"/>
          <w:szCs w:val="18"/>
          <w:lang w:val="es-CO"/>
        </w:rPr>
        <w:t>### 4. Representaciones de Funciones (4 páginas)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b w:val="false"/>
          <w:bCs w:val="false"/>
          <w:spacing w:val="-1"/>
          <w:sz w:val="18"/>
          <w:szCs w:val="18"/>
          <w:lang w:val="es-CO"/>
        </w:rPr>
        <w:t>- **Tablas y Gráficas**: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b w:val="false"/>
          <w:bCs w:val="false"/>
          <w:spacing w:val="-1"/>
          <w:sz w:val="18"/>
          <w:szCs w:val="18"/>
          <w:lang w:val="es-CO"/>
        </w:rPr>
        <w:t xml:space="preserve">  </w:t>
      </w:r>
      <w:r>
        <w:rPr>
          <w:rFonts w:eastAsia="Open Sans" w:cs="Open Sans" w:ascii="Open Sans" w:hAnsi="Open Sans"/>
          <w:b w:val="false"/>
          <w:bCs w:val="false"/>
          <w:spacing w:val="-1"/>
          <w:sz w:val="18"/>
          <w:szCs w:val="18"/>
          <w:lang w:val="es-CO"/>
        </w:rPr>
        <w:t>- Cómo construir representaciones tabulares y gráficas de funciones.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b w:val="false"/>
          <w:bCs w:val="false"/>
          <w:spacing w:val="-1"/>
          <w:sz w:val="18"/>
          <w:szCs w:val="18"/>
          <w:lang w:val="es-CO"/>
        </w:rPr>
        <w:t xml:space="preserve">  </w:t>
      </w:r>
      <w:r>
        <w:rPr>
          <w:rFonts w:eastAsia="Open Sans" w:cs="Open Sans" w:ascii="Open Sans" w:hAnsi="Open Sans"/>
          <w:b w:val="false"/>
          <w:bCs w:val="false"/>
          <w:spacing w:val="-1"/>
          <w:sz w:val="18"/>
          <w:szCs w:val="18"/>
          <w:lang w:val="es-CO"/>
        </w:rPr>
        <w:t>- Ejemplos concretos (proporcionalidad directa, funciones cuadráticas).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b w:val="false"/>
          <w:bCs w:val="false"/>
          <w:spacing w:val="-1"/>
          <w:sz w:val="18"/>
          <w:szCs w:val="18"/>
          <w:lang w:val="es-CO"/>
        </w:rPr>
        <w:t>- **Interpretación de Representaciones**: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b w:val="false"/>
          <w:bCs w:val="false"/>
          <w:spacing w:val="-1"/>
          <w:sz w:val="18"/>
          <w:szCs w:val="18"/>
          <w:lang w:val="es-CO"/>
        </w:rPr>
        <w:t xml:space="preserve">  </w:t>
      </w:r>
      <w:r>
        <w:rPr>
          <w:rFonts w:eastAsia="Open Sans" w:cs="Open Sans" w:ascii="Open Sans" w:hAnsi="Open Sans"/>
          <w:b w:val="false"/>
          <w:bCs w:val="false"/>
          <w:spacing w:val="-1"/>
          <w:sz w:val="18"/>
          <w:szCs w:val="18"/>
          <w:lang w:val="es-CO"/>
        </w:rPr>
        <w:t>- Proceso de leer e interpretar tablas y gráficos.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b w:val="false"/>
          <w:bCs w:val="false"/>
          <w:spacing w:val="-1"/>
          <w:sz w:val="18"/>
          <w:szCs w:val="18"/>
          <w:lang w:val="es-CO"/>
        </w:rPr>
        <w:t xml:space="preserve">  </w:t>
      </w:r>
      <w:r>
        <w:rPr>
          <w:rFonts w:eastAsia="Open Sans" w:cs="Open Sans" w:ascii="Open Sans" w:hAnsi="Open Sans"/>
          <w:b w:val="false"/>
          <w:bCs w:val="false"/>
          <w:spacing w:val="-1"/>
          <w:sz w:val="18"/>
          <w:szCs w:val="18"/>
          <w:lang w:val="es-CO"/>
        </w:rPr>
        <w:t>- Comparaciones entre diferentes tipos de funciones.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b w:val="false"/>
          <w:bCs w:val="false"/>
          <w:spacing w:val="-1"/>
          <w:sz w:val="18"/>
          <w:szCs w:val="18"/>
          <w:lang w:val="es-CO"/>
        </w:rPr>
        <w:t>### 5. Resolución de Ecuaciones (4 páginas)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b w:val="false"/>
          <w:bCs w:val="false"/>
          <w:spacing w:val="-1"/>
          <w:sz w:val="18"/>
          <w:szCs w:val="18"/>
          <w:lang w:val="es-CO"/>
        </w:rPr>
        <w:t>- **Metodología para resolver ecuaciones**: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b w:val="false"/>
          <w:bCs w:val="false"/>
          <w:spacing w:val="-1"/>
          <w:sz w:val="18"/>
          <w:szCs w:val="18"/>
          <w:lang w:val="es-CO"/>
        </w:rPr>
        <w:t xml:space="preserve">  </w:t>
      </w:r>
      <w:r>
        <w:rPr>
          <w:rFonts w:eastAsia="Open Sans" w:cs="Open Sans" w:ascii="Open Sans" w:hAnsi="Open Sans"/>
          <w:b w:val="false"/>
          <w:bCs w:val="false"/>
          <w:spacing w:val="-1"/>
          <w:sz w:val="18"/>
          <w:szCs w:val="18"/>
          <w:lang w:val="es-CO"/>
        </w:rPr>
        <w:t>- Enfoque en la identificación de puntos donde las funciones son iguales.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b w:val="false"/>
          <w:bCs w:val="false"/>
          <w:spacing w:val="-1"/>
          <w:sz w:val="18"/>
          <w:szCs w:val="18"/>
          <w:lang w:val="es-CO"/>
        </w:rPr>
        <w:t xml:space="preserve">  </w:t>
      </w:r>
      <w:r>
        <w:rPr>
          <w:rFonts w:eastAsia="Open Sans" w:cs="Open Sans" w:ascii="Open Sans" w:hAnsi="Open Sans"/>
          <w:b w:val="false"/>
          <w:bCs w:val="false"/>
          <w:spacing w:val="-1"/>
          <w:sz w:val="18"/>
          <w:szCs w:val="18"/>
          <w:lang w:val="es-CO"/>
        </w:rPr>
        <w:t>- Ejemplos prácticos utilizando Python para resolver ecuaciones lineales y no lineales.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b w:val="false"/>
          <w:bCs w:val="false"/>
          <w:spacing w:val="-1"/>
          <w:sz w:val="18"/>
          <w:szCs w:val="18"/>
          <w:lang w:val="es-CO"/>
        </w:rPr>
        <w:t>- **Interacción con el software**: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b w:val="false"/>
          <w:bCs w:val="false"/>
          <w:spacing w:val="-1"/>
          <w:sz w:val="18"/>
          <w:szCs w:val="18"/>
          <w:lang w:val="es-CO"/>
        </w:rPr>
        <w:t xml:space="preserve">  </w:t>
      </w:r>
      <w:r>
        <w:rPr>
          <w:rFonts w:eastAsia="Open Sans" w:cs="Open Sans" w:ascii="Open Sans" w:hAnsi="Open Sans"/>
          <w:b w:val="false"/>
          <w:bCs w:val="false"/>
          <w:spacing w:val="-1"/>
          <w:sz w:val="18"/>
          <w:szCs w:val="18"/>
          <w:lang w:val="es-CO"/>
        </w:rPr>
        <w:t>- Ejemplos de cómo las herramientas de Python ayudan en la visualización y solución de problemas.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b w:val="false"/>
          <w:bCs w:val="false"/>
          <w:spacing w:val="-1"/>
          <w:sz w:val="18"/>
          <w:szCs w:val="18"/>
          <w:lang w:val="es-CO"/>
        </w:rPr>
        <w:t>### 6. Reflexiones y Resultados (2 páginas)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b w:val="false"/>
          <w:bCs w:val="false"/>
          <w:spacing w:val="-1"/>
          <w:sz w:val="18"/>
          <w:szCs w:val="18"/>
          <w:lang w:val="es-CO"/>
        </w:rPr>
        <w:t>- **Análisis de la experiencia en el aula**: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b w:val="false"/>
          <w:bCs w:val="false"/>
          <w:spacing w:val="-1"/>
          <w:sz w:val="18"/>
          <w:szCs w:val="18"/>
          <w:lang w:val="es-CO"/>
        </w:rPr>
        <w:t xml:space="preserve">  </w:t>
      </w:r>
      <w:r>
        <w:rPr>
          <w:rFonts w:eastAsia="Open Sans" w:cs="Open Sans" w:ascii="Open Sans" w:hAnsi="Open Sans"/>
          <w:b w:val="false"/>
          <w:bCs w:val="false"/>
          <w:spacing w:val="-1"/>
          <w:sz w:val="18"/>
          <w:szCs w:val="18"/>
          <w:lang w:val="es-CO"/>
        </w:rPr>
        <w:t>- Resultados observados en el aprendizaje de los estudiantes.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b w:val="false"/>
          <w:bCs w:val="false"/>
          <w:spacing w:val="-1"/>
          <w:sz w:val="18"/>
          <w:szCs w:val="18"/>
          <w:lang w:val="es-CO"/>
        </w:rPr>
        <w:t xml:space="preserve">  </w:t>
      </w:r>
      <w:r>
        <w:rPr>
          <w:rFonts w:eastAsia="Open Sans" w:cs="Open Sans" w:ascii="Open Sans" w:hAnsi="Open Sans"/>
          <w:b w:val="false"/>
          <w:bCs w:val="false"/>
          <w:spacing w:val="-1"/>
          <w:sz w:val="18"/>
          <w:szCs w:val="18"/>
          <w:lang w:val="es-CO"/>
        </w:rPr>
        <w:t>- Beneficios de utilizar representaciones gráficas y tabulares.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b w:val="false"/>
          <w:bCs w:val="false"/>
          <w:spacing w:val="-1"/>
          <w:sz w:val="18"/>
          <w:szCs w:val="18"/>
          <w:lang w:val="es-CO"/>
        </w:rPr>
        <w:t>- **Desafíos enfrentados**: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b w:val="false"/>
          <w:bCs w:val="false"/>
          <w:spacing w:val="-1"/>
          <w:sz w:val="18"/>
          <w:szCs w:val="18"/>
          <w:lang w:val="es-CO"/>
        </w:rPr>
        <w:t xml:space="preserve">  </w:t>
      </w:r>
      <w:r>
        <w:rPr>
          <w:rFonts w:eastAsia="Open Sans" w:cs="Open Sans" w:ascii="Open Sans" w:hAnsi="Open Sans"/>
          <w:b w:val="false"/>
          <w:bCs w:val="false"/>
          <w:spacing w:val="-1"/>
          <w:sz w:val="18"/>
          <w:szCs w:val="18"/>
          <w:lang w:val="es-CO"/>
        </w:rPr>
        <w:t>- Dificultades en la implementación y respuesta de los estudiantes.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b w:val="false"/>
          <w:bCs w:val="false"/>
          <w:spacing w:val="-1"/>
          <w:sz w:val="18"/>
          <w:szCs w:val="18"/>
          <w:lang w:val="es-CO"/>
        </w:rPr>
        <w:t>### 7. Conclusiones (1 página)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b w:val="false"/>
          <w:bCs w:val="false"/>
          <w:spacing w:val="-1"/>
          <w:sz w:val="18"/>
          <w:szCs w:val="18"/>
          <w:lang w:val="es-CO"/>
        </w:rPr>
        <w:t>- **Síntesis de hallazgos**: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b w:val="false"/>
          <w:bCs w:val="false"/>
          <w:spacing w:val="-1"/>
          <w:sz w:val="18"/>
          <w:szCs w:val="18"/>
          <w:lang w:val="es-CO"/>
        </w:rPr>
        <w:t xml:space="preserve">  </w:t>
      </w:r>
      <w:r>
        <w:rPr>
          <w:rFonts w:eastAsia="Open Sans" w:cs="Open Sans" w:ascii="Open Sans" w:hAnsi="Open Sans"/>
          <w:b w:val="false"/>
          <w:bCs w:val="false"/>
          <w:spacing w:val="-1"/>
          <w:sz w:val="18"/>
          <w:szCs w:val="18"/>
          <w:lang w:val="es-CO"/>
        </w:rPr>
        <w:t>- Importancia de la perspectiva de funciones en la enseñanza de ecuaciones.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b w:val="false"/>
          <w:bCs w:val="false"/>
          <w:spacing w:val="-1"/>
          <w:sz w:val="18"/>
          <w:szCs w:val="18"/>
          <w:lang w:val="es-CO"/>
        </w:rPr>
        <w:t>- **Recomendaciones para futuros docentes**: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b w:val="false"/>
          <w:bCs w:val="false"/>
          <w:spacing w:val="-1"/>
          <w:sz w:val="18"/>
          <w:szCs w:val="18"/>
          <w:lang w:val="es-CO"/>
        </w:rPr>
        <w:t xml:space="preserve">  </w:t>
      </w:r>
      <w:r>
        <w:rPr>
          <w:rFonts w:eastAsia="Open Sans" w:cs="Open Sans" w:ascii="Open Sans" w:hAnsi="Open Sans"/>
          <w:b w:val="false"/>
          <w:bCs w:val="false"/>
          <w:spacing w:val="-1"/>
          <w:sz w:val="18"/>
          <w:szCs w:val="18"/>
          <w:lang w:val="es-CO"/>
        </w:rPr>
        <w:t>- Estrategias para integrar tecnología y funciones en el aula.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b w:val="false"/>
          <w:bCs w:val="false"/>
          <w:spacing w:val="-1"/>
          <w:sz w:val="18"/>
          <w:szCs w:val="18"/>
          <w:lang w:val="es-CO"/>
        </w:rPr>
        <w:t>### 8. Referencias (1 página)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b w:val="false"/>
          <w:bCs w:val="false"/>
          <w:spacing w:val="-1"/>
          <w:sz w:val="18"/>
          <w:szCs w:val="18"/>
          <w:lang w:val="es-CO"/>
        </w:rPr>
        <w:t>- **Citas de literatura**: Artículos, libros y recursos digitales relevantes al tema.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b w:val="false"/>
          <w:bCs w:val="false"/>
          <w:spacing w:val="-1"/>
          <w:sz w:val="18"/>
          <w:szCs w:val="18"/>
          <w:lang w:val="es-CO"/>
        </w:rPr>
        <w:t>### 9. Apéndices (si es necesario, 1-2 páginas)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b w:val="false"/>
          <w:bCs w:val="false"/>
          <w:spacing w:val="-1"/>
          <w:sz w:val="18"/>
          <w:szCs w:val="18"/>
          <w:lang w:val="es-CO"/>
        </w:rPr>
        <w:t>- **Ejemplos de código en Python**: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b w:val="false"/>
          <w:bCs w:val="false"/>
          <w:spacing w:val="-1"/>
          <w:sz w:val="18"/>
          <w:szCs w:val="18"/>
          <w:lang w:val="es-CO"/>
        </w:rPr>
        <w:t xml:space="preserve">  </w:t>
      </w:r>
      <w:r>
        <w:rPr>
          <w:rFonts w:eastAsia="Open Sans" w:cs="Open Sans" w:ascii="Open Sans" w:hAnsi="Open Sans"/>
          <w:b w:val="false"/>
          <w:bCs w:val="false"/>
          <w:spacing w:val="-1"/>
          <w:sz w:val="18"/>
          <w:szCs w:val="18"/>
          <w:lang w:val="es-CO"/>
        </w:rPr>
        <w:t>- Fragmentos de código que ilustran los ejemplos discutidos en el artículo.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b w:val="false"/>
          <w:bCs w:val="false"/>
          <w:spacing w:val="-1"/>
          <w:sz w:val="18"/>
          <w:szCs w:val="18"/>
          <w:lang w:val="es-CO"/>
        </w:rPr>
        <w:t>- **Tablas de datos y gráficos**: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b w:val="false"/>
          <w:bCs w:val="false"/>
          <w:spacing w:val="-1"/>
          <w:sz w:val="18"/>
          <w:szCs w:val="18"/>
          <w:lang w:val="es-CO"/>
        </w:rPr>
        <w:t xml:space="preserve">  </w:t>
      </w:r>
      <w:r>
        <w:rPr>
          <w:rFonts w:eastAsia="Open Sans" w:cs="Open Sans" w:ascii="Open Sans" w:hAnsi="Open Sans"/>
          <w:b w:val="false"/>
          <w:bCs w:val="false"/>
          <w:spacing w:val="-1"/>
          <w:sz w:val="18"/>
          <w:szCs w:val="18"/>
          <w:lang w:val="es-CO"/>
        </w:rPr>
        <w:t>- Ejemplos de tablas y gráficos producidos en clase.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b w:val="false"/>
          <w:bCs w:val="false"/>
          <w:spacing w:val="-1"/>
          <w:sz w:val="18"/>
          <w:szCs w:val="18"/>
          <w:lang w:val="es-CO"/>
        </w:rPr>
        <w:t>---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b w:val="false"/>
          <w:bCs w:val="false"/>
          <w:spacing w:val="-1"/>
          <w:sz w:val="18"/>
          <w:szCs w:val="18"/>
          <w:lang w:val="es-CO"/>
        </w:rPr>
        <w:t>Esta estructura proporciona un marco completo y detallado para desarrollar tu artículo reflexivo, garantizando que aborde todos los aspectos importantes de la enseñanza de ecuaciones desde la perspectiva de funciones.</w:t>
      </w:r>
    </w:p>
    <w:sectPr>
      <w:footnotePr>
        <w:numFmt w:val="decimal"/>
      </w:footnotePr>
      <w:type w:val="nextPage"/>
      <w:pgSz w:w="11906" w:h="16838"/>
      <w:pgMar w:left="1134" w:right="851" w:gutter="0" w:header="0" w:top="1134" w:footer="0" w:bottom="851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 San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Text"/>
        <w:rPr>
          <w:rFonts w:ascii="Open Sans" w:hAnsi="Open Sans" w:cs="Open Sans"/>
          <w:sz w:val="16"/>
          <w:szCs w:val="16"/>
          <w:lang w:val="es-CO"/>
        </w:rPr>
      </w:pPr>
      <w:r>
        <w:rPr>
          <w:rStyle w:val="FootnoteCharacters5"/>
        </w:rPr>
        <w:footnoteRef/>
      </w:r>
      <w:r>
        <w:rPr>
          <w:rFonts w:cs="Open Sans" w:ascii="Open Sans" w:hAnsi="Open Sans"/>
          <w:sz w:val="16"/>
          <w:szCs w:val="16"/>
        </w:rPr>
        <w:t xml:space="preserve"> </w:t>
      </w:r>
      <w:r>
        <w:rPr>
          <w:rFonts w:cs="Open Sans" w:ascii="Open Sans" w:hAnsi="Open Sans"/>
          <w:sz w:val="16"/>
          <w:szCs w:val="16"/>
          <w:lang w:val="es-CO"/>
        </w:rPr>
        <w:t xml:space="preserve">Licenciado En Matemáticas y Física. Contacto: </w:t>
      </w:r>
      <w:r>
        <w:rPr>
          <w:rFonts w:cs="Open Sans" w:ascii="Open Sans" w:hAnsi="Open Sans"/>
          <w:i/>
          <w:sz w:val="16"/>
          <w:szCs w:val="16"/>
          <w:lang w:val="es-CO"/>
        </w:rPr>
        <w:t>marco.canas@udea.edu.co</w:t>
      </w:r>
    </w:p>
  </w:footnote>
</w:footnotes>
</file>

<file path=word/settings.xml><?xml version="1.0" encoding="utf-8"?>
<w:settings xmlns:w="http://schemas.openxmlformats.org/wordprocessingml/2006/main">
  <w:zoom w:percent="220"/>
  <w:defaultTabStop w:val="720"/>
  <w:autoHyphenation w:val="true"/>
  <w:footnotePr>
    <w:numFmt w:val="decimal"/>
    <w:footnote w:id="0"/>
    <w:footnote w:id="1"/>
  </w:foot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ind w:hanging="567" w:left="679"/>
      <w:outlineLvl w:val="0"/>
    </w:pPr>
    <w:rPr>
      <w:rFonts w:ascii="Open Sans" w:hAnsi="Open Sans" w:eastAsia="Open Sans"/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Header"/>
    <w:uiPriority w:val="99"/>
    <w:qFormat/>
    <w:rsid w:val="00cf681c"/>
    <w:rPr/>
  </w:style>
  <w:style w:type="character" w:styleId="PiedepginaCar" w:customStyle="1">
    <w:name w:val="Pie de página Car"/>
    <w:basedOn w:val="DefaultParagraphFont"/>
    <w:link w:val="Footer"/>
    <w:uiPriority w:val="99"/>
    <w:qFormat/>
    <w:rsid w:val="00cf681c"/>
    <w:rPr/>
  </w:style>
  <w:style w:type="character" w:styleId="TextonotapieCar" w:customStyle="1">
    <w:name w:val="Texto nota pie Car"/>
    <w:basedOn w:val="DefaultParagraphFont"/>
    <w:link w:val="FootnoteText"/>
    <w:uiPriority w:val="99"/>
    <w:semiHidden/>
    <w:qFormat/>
    <w:rsid w:val="001e33a1"/>
    <w:rPr>
      <w:sz w:val="20"/>
      <w:szCs w:val="20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1e33a1"/>
    <w:rPr>
      <w:vertAlign w:val="superscript"/>
    </w:rPr>
  </w:style>
  <w:style w:type="character" w:styleId="FootnoteCharacters1">
    <w:name w:val="Footnote Characters1"/>
    <w:qFormat/>
    <w:rPr>
      <w:vertAlign w:val="superscript"/>
    </w:rPr>
  </w:style>
  <w:style w:type="character" w:styleId="FootnoteCharacters2">
    <w:name w:val="Footnote Characters2"/>
    <w:qFormat/>
    <w:rPr>
      <w:vertAlign w:val="superscript"/>
    </w:rPr>
  </w:style>
  <w:style w:type="character" w:styleId="FootnoteCharacters3">
    <w:name w:val="Footnote Characters3"/>
    <w:qFormat/>
    <w:rPr>
      <w:vertAlign w:val="superscript"/>
    </w:rPr>
  </w:style>
  <w:style w:type="character" w:styleId="FootnoteCharacters4">
    <w:name w:val="Footnote Characters4"/>
    <w:qFormat/>
    <w:rPr>
      <w:vertAlign w:val="superscript"/>
    </w:rPr>
  </w:style>
  <w:style w:type="character" w:styleId="FootnoteCharacters5">
    <w:name w:val="Footnote Characters5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EndnoteCharacters">
    <w:name w:val="Endnote Characters"/>
    <w:qFormat/>
    <w:rPr>
      <w:vertAlign w:val="superscript"/>
    </w:rPr>
  </w:style>
  <w:style w:type="character" w:styleId="EndnoteCharacters1">
    <w:name w:val="Endnote Characters1"/>
    <w:qFormat/>
    <w:rPr>
      <w:vertAlign w:val="superscript"/>
    </w:rPr>
  </w:style>
  <w:style w:type="character" w:styleId="EndnoteCharacters2">
    <w:name w:val="Endnote Characters2"/>
    <w:qFormat/>
    <w:rPr>
      <w:vertAlign w:val="superscript"/>
    </w:rPr>
  </w:style>
  <w:style w:type="character" w:styleId="EndnoteCharacters3">
    <w:name w:val="Endnote Characters3"/>
    <w:qFormat/>
    <w:rPr>
      <w:vertAlign w:val="superscript"/>
    </w:rPr>
  </w:style>
  <w:style w:type="character" w:styleId="EndnoteCharacters4">
    <w:name w:val="Endnote Characters4"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EndnoteCharacters11">
    <w:name w:val="Endnote Characters11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uiPriority w:val="1"/>
    <w:qFormat/>
    <w:pPr>
      <w:ind w:left="112"/>
    </w:pPr>
    <w:rPr>
      <w:rFonts w:ascii="Open Sans" w:hAnsi="Open Sans" w:eastAsia="Open Sans"/>
    </w:rPr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cf681c"/>
    <w:pPr>
      <w:tabs>
        <w:tab w:val="clear" w:pos="720"/>
        <w:tab w:val="center" w:pos="4419" w:leader="none"/>
        <w:tab w:val="right" w:pos="8838" w:leader="none"/>
      </w:tabs>
    </w:pPr>
    <w:rPr/>
  </w:style>
  <w:style w:type="paragraph" w:styleId="Footer">
    <w:name w:val="Footer"/>
    <w:basedOn w:val="Normal"/>
    <w:link w:val="PiedepginaCar"/>
    <w:uiPriority w:val="99"/>
    <w:unhideWhenUsed/>
    <w:rsid w:val="00cf681c"/>
    <w:pPr>
      <w:tabs>
        <w:tab w:val="clear" w:pos="720"/>
        <w:tab w:val="center" w:pos="4419" w:leader="none"/>
        <w:tab w:val="right" w:pos="8838" w:leader="none"/>
      </w:tabs>
    </w:pPr>
    <w:rPr/>
  </w:style>
  <w:style w:type="paragraph" w:styleId="FootnoteText">
    <w:name w:val="Footnote Text"/>
    <w:basedOn w:val="Normal"/>
    <w:link w:val="TextonotapieCar"/>
    <w:uiPriority w:val="99"/>
    <w:semiHidden/>
    <w:unhideWhenUsed/>
    <w:rsid w:val="001e33a1"/>
    <w:pPr/>
    <w:rPr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39"/>
    <w:rsid w:val="00ff499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notes" Target="footnot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Application>LibreOffice/24.2.4.2$Linux_X86_64 LibreOffice_project/d29029bfb700ea4a272da1366c5f5e7c14e351b5</Application>
  <AppVersion>15.0000</AppVersion>
  <Pages>5</Pages>
  <Words>2440</Words>
  <Characters>13493</Characters>
  <CharactersWithSpaces>15901</CharactersWithSpaces>
  <Paragraphs>130</Paragraphs>
  <Company>InKulpado666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2021-11-23T15:29:00Z</dcterms:created>
  <dc:creator>eserna</dc:creator>
  <dc:description/>
  <dc:language>es-CO</dc:language>
  <cp:lastModifiedBy/>
  <dcterms:modified xsi:type="dcterms:W3CDTF">2024-07-15T17:53:09Z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2021-11-23T00:00:00Z</vt:filetime>
  </property>
  <property fmtid="{D5CDD505-2E9C-101B-9397-08002B2CF9AE}" pid="3" name="LastSaved">
    <vt:filetime>2021-11-23T00:00:00Z</vt:filetime>
  </property>
</Properties>
</file>