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282" w14:textId="77777777" w:rsidR="00294AA4" w:rsidRDefault="005C5A07">
      <w:pPr>
        <w:widowControl w:val="0"/>
        <w:pBdr>
          <w:top w:val="nil"/>
          <w:left w:val="nil"/>
          <w:bottom w:val="nil"/>
          <w:right w:val="nil"/>
          <w:between w:val="nil"/>
        </w:pBdr>
        <w:spacing w:line="276" w:lineRule="auto"/>
        <w:rPr>
          <w:color w:val="000000"/>
          <w:sz w:val="22"/>
          <w:szCs w:val="22"/>
        </w:rPr>
      </w:pPr>
      <w:r>
        <w:rPr>
          <w:sz w:val="22"/>
          <w:szCs w:val="22"/>
        </w:rPr>
        <w:t>.5xw.5xw3</w:t>
      </w:r>
      <w:r w:rsidR="007F6394">
        <w:rPr>
          <w:sz w:val="22"/>
          <w:szCs w:val="22"/>
        </w:rPr>
        <w:t>d</w:t>
      </w:r>
      <w:r w:rsidR="00E2715C">
        <w:rPr>
          <w:sz w:val="22"/>
          <w:szCs w:val="22"/>
        </w:rPr>
        <w:tab/>
      </w:r>
    </w:p>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294AA4" w14:paraId="4207AF64" w14:textId="77777777">
        <w:trPr>
          <w:trHeight w:val="981"/>
        </w:trPr>
        <w:tc>
          <w:tcPr>
            <w:tcW w:w="1418" w:type="dxa"/>
            <w:vMerge w:val="restart"/>
            <w:vAlign w:val="center"/>
          </w:tcPr>
          <w:p w14:paraId="5C1CCCE4" w14:textId="77777777" w:rsidR="00294AA4" w:rsidRDefault="007F6394">
            <w:pPr>
              <w:jc w:val="center"/>
              <w:rPr>
                <w:sz w:val="20"/>
                <w:szCs w:val="20"/>
              </w:rPr>
            </w:pPr>
            <w:bookmarkStart w:id="0" w:name="_heading=h.gjdgxs" w:colFirst="0" w:colLast="0"/>
            <w:bookmarkEnd w:id="0"/>
            <w:r>
              <w:rPr>
                <w:b/>
                <w:noProof/>
                <w:lang w:val="es-CO"/>
              </w:rPr>
              <w:drawing>
                <wp:inline distT="0" distB="0" distL="0" distR="0" wp14:anchorId="2B52E2D8" wp14:editId="25D53C48">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9"/>
                          <a:srcRect/>
                          <a:stretch>
                            <a:fillRect/>
                          </a:stretch>
                        </pic:blipFill>
                        <pic:spPr>
                          <a:xfrm>
                            <a:off x="0" y="0"/>
                            <a:ext cx="533372" cy="696939"/>
                          </a:xfrm>
                          <a:prstGeom prst="rect">
                            <a:avLst/>
                          </a:prstGeom>
                          <a:ln/>
                        </pic:spPr>
                      </pic:pic>
                    </a:graphicData>
                  </a:graphic>
                </wp:inline>
              </w:drawing>
            </w:r>
          </w:p>
        </w:tc>
        <w:tc>
          <w:tcPr>
            <w:tcW w:w="9067" w:type="dxa"/>
            <w:vAlign w:val="center"/>
          </w:tcPr>
          <w:p w14:paraId="57ED3499" w14:textId="77777777" w:rsidR="00294AA4" w:rsidRDefault="007F6394">
            <w:pPr>
              <w:jc w:val="center"/>
              <w:rPr>
                <w:b/>
                <w:sz w:val="28"/>
                <w:szCs w:val="28"/>
              </w:rPr>
            </w:pPr>
            <w:r>
              <w:rPr>
                <w:b/>
                <w:sz w:val="28"/>
                <w:szCs w:val="28"/>
              </w:rPr>
              <w:t>PROGRAMA OFICIAL DE CURSO</w:t>
            </w:r>
          </w:p>
        </w:tc>
      </w:tr>
      <w:tr w:rsidR="00294AA4" w:rsidRPr="007F666D" w14:paraId="27108F75" w14:textId="77777777">
        <w:trPr>
          <w:trHeight w:val="555"/>
        </w:trPr>
        <w:tc>
          <w:tcPr>
            <w:tcW w:w="1418" w:type="dxa"/>
            <w:vMerge/>
            <w:vAlign w:val="center"/>
          </w:tcPr>
          <w:p w14:paraId="3BE0790D" w14:textId="77777777" w:rsidR="00294AA4" w:rsidRDefault="00294AA4">
            <w:pPr>
              <w:widowControl w:val="0"/>
              <w:pBdr>
                <w:top w:val="nil"/>
                <w:left w:val="nil"/>
                <w:bottom w:val="nil"/>
                <w:right w:val="nil"/>
                <w:between w:val="nil"/>
              </w:pBdr>
              <w:spacing w:line="276" w:lineRule="auto"/>
              <w:rPr>
                <w:b/>
                <w:sz w:val="28"/>
                <w:szCs w:val="28"/>
              </w:rPr>
            </w:pPr>
          </w:p>
        </w:tc>
        <w:tc>
          <w:tcPr>
            <w:tcW w:w="9067" w:type="dxa"/>
            <w:vAlign w:val="center"/>
          </w:tcPr>
          <w:p w14:paraId="2D90CCE1" w14:textId="77777777" w:rsidR="00294AA4" w:rsidRDefault="007F6394">
            <w:pPr>
              <w:jc w:val="center"/>
              <w:rPr>
                <w:b/>
              </w:rPr>
            </w:pPr>
            <w:r>
              <w:rPr>
                <w:b/>
              </w:rPr>
              <w:t>UNIVERSIDAD DE ANTIOQUIA</w:t>
            </w:r>
          </w:p>
        </w:tc>
      </w:tr>
    </w:tbl>
    <w:p w14:paraId="415C4C6D" w14:textId="77777777" w:rsidR="00294AA4" w:rsidRDefault="00294AA4">
      <w:pPr>
        <w:jc w:val="both"/>
        <w:rPr>
          <w:rFonts w:ascii="Calibri" w:eastAsia="Calibri" w:hAnsi="Calibri" w:cs="Calibri"/>
          <w:sz w:val="10"/>
          <w:szCs w:val="10"/>
        </w:rPr>
      </w:pPr>
    </w:p>
    <w:p w14:paraId="0CECD209" w14:textId="77777777" w:rsidR="00294AA4" w:rsidRDefault="00294AA4">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294AA4" w14:paraId="2EB65E3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74424DFA"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294AA4" w14:paraId="4187F55A"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54846B5" w14:textId="77777777" w:rsidR="00294AA4" w:rsidRDefault="007F6394">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0CD5D7A" w14:textId="77777777" w:rsidR="00294AA4" w:rsidRDefault="007F6394">
            <w:r>
              <w:rPr>
                <w:sz w:val="22"/>
                <w:szCs w:val="22"/>
              </w:rPr>
              <w:t>Facultad de Educación</w:t>
            </w:r>
          </w:p>
        </w:tc>
      </w:tr>
      <w:tr w:rsidR="00294AA4" w14:paraId="4CE276FA"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17DC43FB" w14:textId="7E73F785" w:rsidR="00294AA4" w:rsidRDefault="007F6394">
            <w:pPr>
              <w:rPr>
                <w:b/>
                <w:sz w:val="22"/>
                <w:szCs w:val="22"/>
              </w:rPr>
            </w:pPr>
            <w:r>
              <w:rPr>
                <w:b/>
                <w:sz w:val="22"/>
                <w:szCs w:val="22"/>
              </w:rPr>
              <w:t>Programas académicos a los cuales se ofrece el curso:</w:t>
            </w:r>
            <w:r w:rsidR="007F666D">
              <w:rPr>
                <w:b/>
                <w:sz w:val="22"/>
                <w:szCs w:val="22"/>
              </w:rPr>
              <w:t xml:space="preserve"> Licenciatura en Matemáticas</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7828B631" w14:textId="77777777" w:rsidR="00294AA4" w:rsidRDefault="007F6394">
            <w:r>
              <w:rPr>
                <w:color w:val="808080"/>
                <w:sz w:val="22"/>
                <w:szCs w:val="22"/>
              </w:rPr>
              <w:t>Escriba nombre del Programa Académico.</w:t>
            </w:r>
          </w:p>
        </w:tc>
      </w:tr>
      <w:tr w:rsidR="00294AA4" w:rsidRPr="005C5A07" w14:paraId="7C8B55B6"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26FB345B" w14:textId="77777777" w:rsidR="00294AA4" w:rsidRDefault="007F6394">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0E14513E" w14:textId="77777777" w:rsidR="00294AA4" w:rsidRDefault="00906F8F" w:rsidP="00922778">
            <w:r>
              <w:rPr>
                <w:color w:val="808080"/>
              </w:rPr>
              <w:t>2022-I / 2022</w:t>
            </w:r>
            <w:r w:rsidR="007F6394">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C7D6442" w14:textId="77777777" w:rsidR="00294AA4" w:rsidRDefault="007F6394">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317BFC50" w14:textId="77777777" w:rsidR="00294AA4" w:rsidRPr="005C5A07" w:rsidRDefault="005C5A07">
            <w:pPr>
              <w:rPr>
                <w:lang w:val="en-US"/>
              </w:rPr>
            </w:pPr>
            <w:r w:rsidRPr="005C5A07">
              <w:rPr>
                <w:lang w:val="en-US"/>
              </w:rPr>
              <w:t>2096131</w:t>
            </w:r>
            <w:r w:rsidR="00906F8F">
              <w:rPr>
                <w:lang w:val="en-US"/>
              </w:rPr>
              <w:t>-02</w:t>
            </w:r>
          </w:p>
        </w:tc>
      </w:tr>
      <w:tr w:rsidR="00294AA4" w14:paraId="3E1E3E2B"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864205B" w14:textId="77777777" w:rsidR="00294AA4" w:rsidRDefault="007F6394">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0439F2A4" w14:textId="77777777" w:rsidR="00294AA4" w:rsidRDefault="005C5A07">
            <w:r>
              <w:rPr>
                <w:color w:val="808080"/>
                <w:sz w:val="22"/>
                <w:szCs w:val="22"/>
              </w:rPr>
              <w:t xml:space="preserve">Fundamentos de matemáticas: Variación y Cambio </w:t>
            </w:r>
          </w:p>
        </w:tc>
      </w:tr>
      <w:tr w:rsidR="00294AA4" w14:paraId="2754C9BC"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943C121" w14:textId="77777777" w:rsidR="00294AA4" w:rsidRDefault="007F6394">
            <w:r>
              <w:rPr>
                <w:b/>
                <w:sz w:val="22"/>
                <w:szCs w:val="22"/>
              </w:rPr>
              <w:t xml:space="preserve">Área o componente de formación del currículo (pregrado):  </w:t>
            </w:r>
            <w:r w:rsidR="005C5A07">
              <w:rPr>
                <w:color w:val="808080"/>
                <w:sz w:val="22"/>
                <w:szCs w:val="22"/>
              </w:rPr>
              <w:t>Saber específico y disciplinar</w:t>
            </w:r>
          </w:p>
        </w:tc>
      </w:tr>
      <w:tr w:rsidR="00294AA4" w14:paraId="7D6A36B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7ACBF45B" w14:textId="77777777" w:rsidR="00294AA4" w:rsidRDefault="007F6394" w:rsidP="005C5A07">
            <w:pPr>
              <w:rPr>
                <w:b/>
                <w:sz w:val="22"/>
                <w:szCs w:val="22"/>
              </w:rPr>
            </w:pPr>
            <w:r>
              <w:rPr>
                <w:b/>
                <w:sz w:val="22"/>
                <w:szCs w:val="22"/>
              </w:rPr>
              <w:t xml:space="preserve">Área o componente de formación del currículo (posgrado):  </w:t>
            </w:r>
          </w:p>
        </w:tc>
      </w:tr>
      <w:tr w:rsidR="00294AA4" w14:paraId="762BC889"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6EC163BD" w14:textId="77777777" w:rsidR="00294AA4" w:rsidRDefault="007F6394">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0C1C4D76" w14:textId="77777777" w:rsidR="00294AA4" w:rsidRDefault="005C5A07">
            <w:pPr>
              <w:rPr>
                <w:sz w:val="22"/>
                <w:szCs w:val="22"/>
              </w:rPr>
            </w:pPr>
            <w:r>
              <w:rPr>
                <w:color w:val="808080"/>
              </w:rPr>
              <w:t>Teórico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34D46ED3" w14:textId="77777777" w:rsidR="00294AA4" w:rsidRDefault="007F6394">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54AC6F04" w14:textId="77777777" w:rsidR="00294AA4" w:rsidRDefault="005C5A07">
            <w:pPr>
              <w:rPr>
                <w:sz w:val="22"/>
                <w:szCs w:val="22"/>
              </w:rPr>
            </w:pPr>
            <w:r>
              <w:rPr>
                <w:color w:val="808080"/>
                <w:sz w:val="22"/>
                <w:szCs w:val="22"/>
              </w:rPr>
              <w:t>3</w:t>
            </w:r>
          </w:p>
        </w:tc>
      </w:tr>
      <w:tr w:rsidR="00294AA4" w14:paraId="44CE057B"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8B9390B" w14:textId="77777777" w:rsidR="00294AA4" w:rsidRDefault="007F6394" w:rsidP="005C5A07">
            <w:pPr>
              <w:rPr>
                <w:sz w:val="22"/>
                <w:szCs w:val="22"/>
              </w:rPr>
            </w:pPr>
            <w:r>
              <w:rPr>
                <w:b/>
                <w:sz w:val="22"/>
                <w:szCs w:val="22"/>
              </w:rPr>
              <w:t>Características del curso:</w:t>
            </w:r>
            <w:r>
              <w:rPr>
                <w:sz w:val="22"/>
                <w:szCs w:val="22"/>
              </w:rPr>
              <w:t xml:space="preserve">      Validable </w:t>
            </w:r>
            <w:sdt>
              <w:sdtPr>
                <w:tag w:val="goog_rdk_0"/>
                <w:id w:val="1561746232"/>
              </w:sdtPr>
              <w:sdtEndPr/>
              <w:sdtContent>
                <w:r w:rsidR="005C5A07">
                  <w:rPr>
                    <w:rFonts w:ascii="Arial Unicode MS" w:eastAsia="Arial Unicode MS" w:hAnsi="Arial Unicode MS" w:cs="Arial Unicode MS"/>
                    <w:sz w:val="22"/>
                    <w:szCs w:val="22"/>
                  </w:rPr>
                  <w:t>x</w:t>
                </w:r>
              </w:sdtContent>
            </w:sdt>
            <w:r>
              <w:rPr>
                <w:sz w:val="22"/>
                <w:szCs w:val="22"/>
              </w:rPr>
              <w:t xml:space="preserve">          Habilitable </w:t>
            </w:r>
            <w:sdt>
              <w:sdtPr>
                <w:tag w:val="goog_rdk_1"/>
                <w:id w:val="-869143253"/>
              </w:sdtPr>
              <w:sdtEndPr/>
              <w:sdtContent>
                <w:r w:rsidR="005C5A07">
                  <w:rPr>
                    <w:rFonts w:ascii="Arial Unicode MS" w:eastAsia="Arial Unicode MS" w:hAnsi="Arial Unicode MS" w:cs="Arial Unicode MS"/>
                    <w:sz w:val="22"/>
                    <w:szCs w:val="22"/>
                  </w:rPr>
                  <w:t>x</w:t>
                </w:r>
              </w:sdtContent>
            </w:sdt>
            <w:r>
              <w:rPr>
                <w:sz w:val="22"/>
                <w:szCs w:val="22"/>
              </w:rPr>
              <w:t xml:space="preserve">           Clasificable </w:t>
            </w:r>
            <w:sdt>
              <w:sdtPr>
                <w:tag w:val="goog_rdk_2"/>
                <w:id w:val="45958969"/>
              </w:sdtPr>
              <w:sdtEnd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EndPr/>
              <w:sdtContent>
                <w:r>
                  <w:rPr>
                    <w:rFonts w:ascii="Arial Unicode MS" w:eastAsia="Arial Unicode MS" w:hAnsi="Arial Unicode MS" w:cs="Arial Unicode MS"/>
                    <w:smallCaps/>
                    <w:sz w:val="22"/>
                    <w:szCs w:val="22"/>
                  </w:rPr>
                  <w:t>☐</w:t>
                </w:r>
              </w:sdtContent>
            </w:sdt>
          </w:p>
        </w:tc>
      </w:tr>
      <w:tr w:rsidR="00294AA4" w14:paraId="74929BFF"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EB51926" w14:textId="77777777" w:rsidR="00294AA4" w:rsidRDefault="007F6394" w:rsidP="005C5A07">
            <w:pPr>
              <w:rPr>
                <w:sz w:val="22"/>
                <w:szCs w:val="22"/>
              </w:rPr>
            </w:pPr>
            <w:r>
              <w:rPr>
                <w:b/>
                <w:sz w:val="22"/>
                <w:szCs w:val="22"/>
              </w:rPr>
              <w:t xml:space="preserve">Modalidad del curso:    </w:t>
            </w:r>
            <w:r w:rsidR="005C5A07">
              <w:rPr>
                <w:color w:val="808080"/>
              </w:rPr>
              <w:t>Presencial</w:t>
            </w:r>
          </w:p>
        </w:tc>
      </w:tr>
      <w:tr w:rsidR="00294AA4" w14:paraId="020EDA4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77773A2" w14:textId="77777777" w:rsidR="00294AA4" w:rsidRDefault="007F6394">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C9BDA33" w14:textId="77777777" w:rsidR="00294AA4" w:rsidRDefault="005C5A07" w:rsidP="005C5A07">
            <w:r>
              <w:t>Ninguno</w:t>
            </w:r>
          </w:p>
        </w:tc>
      </w:tr>
      <w:tr w:rsidR="00294AA4" w14:paraId="2FEA299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ED7AFAE" w14:textId="77777777" w:rsidR="00294AA4" w:rsidRDefault="007F6394">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037B654F" w14:textId="77777777" w:rsidR="00294AA4" w:rsidRDefault="005C5A07">
            <w:r>
              <w:t>Ninguno</w:t>
            </w:r>
          </w:p>
        </w:tc>
      </w:tr>
      <w:tr w:rsidR="00294AA4" w14:paraId="6C605EA6"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45497D69" w14:textId="77777777" w:rsidR="00294AA4" w:rsidRDefault="007F6394" w:rsidP="00A44CE4">
            <w:pPr>
              <w:rPr>
                <w:b/>
                <w:sz w:val="22"/>
                <w:szCs w:val="22"/>
              </w:rPr>
            </w:pPr>
            <w:r>
              <w:rPr>
                <w:b/>
                <w:sz w:val="22"/>
                <w:szCs w:val="22"/>
              </w:rPr>
              <w:t>Horas docencia directa:</w:t>
            </w:r>
            <w:r w:rsidR="00A44CE4">
              <w:t xml:space="preserve">  </w:t>
            </w:r>
            <w:r w:rsidR="00BB29C6">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2F5D07E7" w14:textId="77777777" w:rsidR="00294AA4" w:rsidRDefault="00294AA4"/>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1F04EBD5" w14:textId="77777777" w:rsidR="00294AA4" w:rsidRDefault="007F6394">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1AD805BA" w14:textId="77777777" w:rsidR="00294AA4" w:rsidRDefault="00BB29C6">
            <w:r>
              <w:rPr>
                <w:color w:val="808080"/>
                <w:sz w:val="22"/>
                <w:szCs w:val="22"/>
              </w:rPr>
              <w:t>4</w:t>
            </w:r>
          </w:p>
        </w:tc>
      </w:tr>
      <w:tr w:rsidR="00294AA4" w14:paraId="74862E51"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81BFB58" w14:textId="77777777" w:rsidR="00294AA4" w:rsidRDefault="007F6394" w:rsidP="00BB29C6">
            <w:pPr>
              <w:rPr>
                <w:b/>
                <w:sz w:val="22"/>
                <w:szCs w:val="22"/>
              </w:rPr>
            </w:pPr>
            <w:r>
              <w:rPr>
                <w:b/>
                <w:sz w:val="22"/>
                <w:szCs w:val="22"/>
              </w:rPr>
              <w:t>Horas totales del curso:</w:t>
            </w:r>
            <w:r>
              <w:t xml:space="preserve"> </w:t>
            </w:r>
            <w:r w:rsidR="00A44CE4">
              <w:t xml:space="preserve">   </w:t>
            </w:r>
            <w:r w:rsidR="00BB29C6">
              <w:rPr>
                <w:color w:val="808080"/>
                <w:sz w:val="22"/>
                <w:szCs w:val="22"/>
              </w:rPr>
              <w:t>9</w:t>
            </w:r>
          </w:p>
        </w:tc>
      </w:tr>
      <w:tr w:rsidR="00294AA4" w14:paraId="68BB04D0"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AABC0FA" w14:textId="5CF1CE00" w:rsidR="00294AA4" w:rsidRDefault="007F6394">
            <w:pPr>
              <w:ind w:left="-108"/>
              <w:rPr>
                <w:sz w:val="22"/>
                <w:szCs w:val="22"/>
              </w:rPr>
            </w:pPr>
            <w:r>
              <w:rPr>
                <w:b/>
                <w:sz w:val="22"/>
                <w:szCs w:val="22"/>
              </w:rPr>
              <w:t>Profesor :</w:t>
            </w:r>
            <w:r w:rsidR="00BB29C6">
              <w:rPr>
                <w:b/>
                <w:sz w:val="22"/>
                <w:szCs w:val="22"/>
              </w:rPr>
              <w:t xml:space="preserve"> </w:t>
            </w:r>
            <w:r w:rsidR="00F3178F">
              <w:rPr>
                <w:b/>
                <w:sz w:val="22"/>
                <w:szCs w:val="22"/>
              </w:rPr>
              <w:t>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0A1711DD" w14:textId="77777777" w:rsidR="00294AA4" w:rsidRDefault="007F6394">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214F300" w14:textId="1E08D462" w:rsidR="00294AA4" w:rsidRDefault="00F3178F">
            <w:pPr>
              <w:rPr>
                <w:sz w:val="22"/>
                <w:szCs w:val="22"/>
              </w:rPr>
            </w:pPr>
            <w:r>
              <w:rPr>
                <w:sz w:val="22"/>
                <w:szCs w:val="22"/>
              </w:rPr>
              <w:t>marco.canas</w:t>
            </w:r>
            <w:r w:rsidR="00BB29C6">
              <w:rPr>
                <w:sz w:val="22"/>
                <w:szCs w:val="22"/>
              </w:rPr>
              <w:t>@udea.edu.co</w:t>
            </w:r>
          </w:p>
        </w:tc>
      </w:tr>
    </w:tbl>
    <w:p w14:paraId="69B49A25" w14:textId="77777777" w:rsidR="00294AA4" w:rsidRDefault="00294AA4">
      <w:pPr>
        <w:rPr>
          <w:rFonts w:ascii="Calibri" w:eastAsia="Calibri" w:hAnsi="Calibri" w:cs="Calibri"/>
          <w:sz w:val="20"/>
          <w:szCs w:val="20"/>
        </w:rPr>
      </w:pPr>
    </w:p>
    <w:p w14:paraId="508A5D93" w14:textId="77777777" w:rsidR="00294AA4" w:rsidRDefault="00294AA4">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6AB5FB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6734ABF6"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294AA4" w14:paraId="042A337B"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2738109" w14:textId="77777777" w:rsidR="00294AA4" w:rsidRDefault="007F6394">
            <w:r>
              <w:rPr>
                <w:b/>
                <w:sz w:val="22"/>
                <w:szCs w:val="22"/>
              </w:rPr>
              <w:t>Descripción general y justificación del curso:</w:t>
            </w:r>
          </w:p>
        </w:tc>
      </w:tr>
      <w:tr w:rsidR="00294AA4" w14:paraId="0B771B41"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620596CD" w14:textId="77777777" w:rsidR="00294AA4" w:rsidRDefault="006D5025" w:rsidP="006D5025">
            <w:r w:rsidRPr="0011596F">
              <w:rPr>
                <w:sz w:val="22"/>
                <w:szCs w:val="22"/>
              </w:rPr>
              <w:t xml:space="preserve">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p>
        </w:tc>
      </w:tr>
      <w:tr w:rsidR="00294AA4" w14:paraId="27B4CAD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35D4BDA" w14:textId="77777777" w:rsidR="00294AA4" w:rsidRDefault="007F6394">
            <w:pPr>
              <w:rPr>
                <w:b/>
                <w:sz w:val="22"/>
                <w:szCs w:val="22"/>
              </w:rPr>
            </w:pPr>
            <w:r>
              <w:rPr>
                <w:b/>
                <w:sz w:val="22"/>
                <w:szCs w:val="22"/>
              </w:rPr>
              <w:lastRenderedPageBreak/>
              <w:t xml:space="preserve">Objetivo general:   </w:t>
            </w:r>
          </w:p>
          <w:p w14:paraId="5D33CFB9" w14:textId="77777777" w:rsidR="00294AA4" w:rsidRDefault="00925B2B" w:rsidP="00FE08FD">
            <w:pPr>
              <w:numPr>
                <w:ilvl w:val="0"/>
                <w:numId w:val="3"/>
              </w:numPr>
            </w:pPr>
            <w:r w:rsidRPr="00925B2B">
              <w:t>El curso se desarrolla alrededor de la pregunta ¿Cuáles son los conceptos de la matemática básica que un futuro profesor debe estudiar durante su formación inicial para desarrollar las ideas científicas, necesarias y suficientes, propias de su labor docen</w:t>
            </w:r>
            <w:r w:rsidR="00FE08FD">
              <w:t>te a</w:t>
            </w:r>
            <w:r w:rsidRPr="00925B2B">
              <w:t xml:space="preserve"> través del tiempo del desarrollo del curso se tratan múltiples situaciones y problemas que conducen a los estudiantes a encontrar respuestas </w:t>
            </w:r>
            <w:r w:rsidR="00FE08FD">
              <w:t>propias a la pregunta inicial</w:t>
            </w:r>
            <w:r w:rsidRPr="00925B2B">
              <w:t>?</w:t>
            </w:r>
          </w:p>
        </w:tc>
      </w:tr>
      <w:tr w:rsidR="00294AA4" w14:paraId="26D3092D"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D683C1" w14:textId="77777777" w:rsidR="00294AA4" w:rsidRDefault="007F6394">
            <w:pPr>
              <w:rPr>
                <w:b/>
                <w:sz w:val="22"/>
                <w:szCs w:val="22"/>
              </w:rPr>
            </w:pPr>
            <w:r>
              <w:rPr>
                <w:b/>
                <w:sz w:val="22"/>
                <w:szCs w:val="22"/>
              </w:rPr>
              <w:t>Objetivos específicos:</w:t>
            </w:r>
          </w:p>
          <w:p w14:paraId="0989614D"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14:paraId="766686CF"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14:paraId="564EAA1C"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14:paraId="22E0D834" w14:textId="77777777" w:rsidR="00294AA4" w:rsidRPr="00925B2B" w:rsidRDefault="00925B2B" w:rsidP="00925B2B">
            <w:pPr>
              <w:pStyle w:val="NormalWeb"/>
              <w:numPr>
                <w:ilvl w:val="0"/>
                <w:numId w:val="3"/>
              </w:numPr>
              <w:spacing w:before="0" w:beforeAutospacing="0" w:after="120" w:afterAutospacing="0"/>
              <w:jc w:val="both"/>
              <w:textAlignment w:val="baseline"/>
              <w:rPr>
                <w:rFonts w:ascii="Noto Sans Symbols" w:hAnsi="Noto Sans Symbols"/>
                <w:color w:val="000000"/>
              </w:rPr>
            </w:pPr>
            <w:r>
              <w:rPr>
                <w:rFonts w:ascii="Calibri" w:hAnsi="Calibri"/>
                <w:color w:val="000000"/>
                <w:sz w:val="22"/>
                <w:szCs w:val="22"/>
              </w:rPr>
              <w:t xml:space="preserve">Identificar fenómenos de variación en la vida de todos los días. </w:t>
            </w:r>
          </w:p>
        </w:tc>
      </w:tr>
    </w:tbl>
    <w:p w14:paraId="0913C55D" w14:textId="77777777" w:rsidR="00294AA4" w:rsidRDefault="00294AA4">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1C121E55"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687353C" w14:textId="77777777" w:rsidR="00294AA4" w:rsidRDefault="007F6394">
            <w:pPr>
              <w:rPr>
                <w:b/>
              </w:rPr>
            </w:pPr>
            <w:r>
              <w:rPr>
                <w:b/>
              </w:rPr>
              <w:t>Contenido:</w:t>
            </w:r>
          </w:p>
        </w:tc>
      </w:tr>
      <w:tr w:rsidR="00294AA4" w14:paraId="1C005F91"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E226D0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color w:val="000000"/>
                <w:sz w:val="22"/>
                <w:szCs w:val="22"/>
                <w:lang w:val="es-CO"/>
              </w:rPr>
              <w:t>El curso se desarrolla a través de cuatro ejes problémicos que se describen a continuación:</w:t>
            </w:r>
          </w:p>
          <w:p w14:paraId="09BEAB8C" w14:textId="77777777" w:rsidR="00925B2B" w:rsidRPr="00925B2B" w:rsidRDefault="00925B2B" w:rsidP="00925B2B">
            <w:pPr>
              <w:rPr>
                <w:rFonts w:ascii="Times New Roman" w:eastAsia="Times New Roman" w:hAnsi="Times New Roman" w:cs="Times New Roman"/>
                <w:lang w:val="es-CO"/>
              </w:rPr>
            </w:pPr>
          </w:p>
          <w:p w14:paraId="72C7DE44"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1. El número, sus raíces, desarrollo y futuro en las ciencias naturales.</w:t>
            </w:r>
          </w:p>
          <w:p w14:paraId="78A6D0AF" w14:textId="77777777" w:rsidR="00925B2B" w:rsidRPr="00925B2B" w:rsidRDefault="00925B2B" w:rsidP="00925B2B">
            <w:pPr>
              <w:rPr>
                <w:rFonts w:ascii="Times New Roman" w:eastAsia="Times New Roman" w:hAnsi="Times New Roman" w:cs="Times New Roman"/>
                <w:lang w:val="es-CO"/>
              </w:rPr>
            </w:pPr>
          </w:p>
          <w:p w14:paraId="32A0BEB0"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5BC03C2E" w14:textId="77777777" w:rsidR="00925B2B" w:rsidRPr="00925B2B" w:rsidRDefault="00925B2B" w:rsidP="00925B2B">
            <w:pPr>
              <w:rPr>
                <w:rFonts w:ascii="Times New Roman" w:eastAsia="Times New Roman" w:hAnsi="Times New Roman" w:cs="Times New Roman"/>
                <w:lang w:val="es-CO"/>
              </w:rPr>
            </w:pPr>
          </w:p>
          <w:p w14:paraId="78D18D2B"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¿Qué es el número?</w:t>
            </w:r>
          </w:p>
          <w:p w14:paraId="1A21B05F"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¿Todos los problemas matemáticos de las ciencias tienen soluciones expresables en números Naturales y Enteros?</w:t>
            </w:r>
          </w:p>
          <w:p w14:paraId="1977E8D5"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¿Cuál es la importancia de operar con y sobre los números Reales? </w:t>
            </w:r>
          </w:p>
          <w:p w14:paraId="282BEF53" w14:textId="77777777" w:rsidR="00925B2B" w:rsidRPr="00925B2B" w:rsidRDefault="00925B2B" w:rsidP="00925B2B">
            <w:pPr>
              <w:rPr>
                <w:rFonts w:ascii="Times New Roman" w:eastAsia="Times New Roman" w:hAnsi="Times New Roman" w:cs="Times New Roman"/>
                <w:lang w:val="es-CO"/>
              </w:rPr>
            </w:pPr>
          </w:p>
          <w:p w14:paraId="3889029E" w14:textId="77777777" w:rsidR="00925B2B" w:rsidRPr="00925B2B" w:rsidRDefault="00925B2B" w:rsidP="00925B2B">
            <w:pPr>
              <w:spacing w:after="160"/>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7B363B77"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Sistemas numéricos</w:t>
            </w:r>
          </w:p>
          <w:p w14:paraId="6A943CCA"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Números Reales</w:t>
            </w:r>
          </w:p>
          <w:p w14:paraId="53ECF543"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Necesidad de ampliar el conjunto de los números reales</w:t>
            </w:r>
          </w:p>
          <w:p w14:paraId="4489EA0D" w14:textId="77777777" w:rsidR="00925B2B" w:rsidRPr="00925B2B" w:rsidRDefault="00925B2B" w:rsidP="00925B2B">
            <w:pPr>
              <w:numPr>
                <w:ilvl w:val="0"/>
                <w:numId w:val="6"/>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Números complejos</w:t>
            </w:r>
          </w:p>
          <w:p w14:paraId="79E4BEF9" w14:textId="77777777" w:rsidR="00925B2B" w:rsidRPr="00925B2B" w:rsidRDefault="00925B2B" w:rsidP="00925B2B">
            <w:pPr>
              <w:rPr>
                <w:rFonts w:ascii="Times New Roman" w:eastAsia="Times New Roman" w:hAnsi="Times New Roman" w:cs="Times New Roman"/>
                <w:lang w:val="es-CO"/>
              </w:rPr>
            </w:pPr>
          </w:p>
          <w:p w14:paraId="577F56E2"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2 semanas</w:t>
            </w:r>
          </w:p>
          <w:p w14:paraId="4B3502D4" w14:textId="77777777" w:rsidR="00925B2B" w:rsidRPr="00925B2B" w:rsidRDefault="00925B2B" w:rsidP="00925B2B">
            <w:pPr>
              <w:rPr>
                <w:rFonts w:ascii="Times New Roman" w:eastAsia="Times New Roman" w:hAnsi="Times New Roman" w:cs="Times New Roman"/>
                <w:lang w:val="es-CO"/>
              </w:rPr>
            </w:pPr>
          </w:p>
          <w:p w14:paraId="4BBA59FA"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2. Generalizando el pensamiento científico.</w:t>
            </w:r>
          </w:p>
          <w:p w14:paraId="471AB94A" w14:textId="77777777" w:rsidR="00925B2B" w:rsidRPr="00925B2B" w:rsidRDefault="00925B2B" w:rsidP="00925B2B">
            <w:pPr>
              <w:rPr>
                <w:rFonts w:ascii="Times New Roman" w:eastAsia="Times New Roman" w:hAnsi="Times New Roman" w:cs="Times New Roman"/>
                <w:lang w:val="es-CO"/>
              </w:rPr>
            </w:pPr>
          </w:p>
          <w:p w14:paraId="6743342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1835C2EC" w14:textId="77777777" w:rsidR="00925B2B" w:rsidRPr="00925B2B" w:rsidRDefault="00925B2B" w:rsidP="00925B2B">
            <w:pPr>
              <w:rPr>
                <w:rFonts w:ascii="Times New Roman" w:eastAsia="Times New Roman" w:hAnsi="Times New Roman" w:cs="Times New Roman"/>
                <w:lang w:val="es-CO"/>
              </w:rPr>
            </w:pPr>
          </w:p>
          <w:p w14:paraId="61839506"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¿Necesitamos calcular el aumento (o decrecimiento) de bacterias en un cultivo pasado un lapso?, ¿Cómo generalizamos nuestros cálculos?</w:t>
            </w:r>
          </w:p>
          <w:p w14:paraId="0FF8F75A"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¿Cuáles fenómenos cotidianos pueden expresarse mediante una ecuación? </w:t>
            </w:r>
          </w:p>
          <w:p w14:paraId="5D35E7F3"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¿Cómo se pueden usar algunos conceptos matemáticos en la descripción de problemas o situaciones cotidianas? </w:t>
            </w:r>
          </w:p>
          <w:p w14:paraId="78102E37" w14:textId="77777777" w:rsidR="00925B2B" w:rsidRPr="00925B2B" w:rsidRDefault="00925B2B" w:rsidP="00925B2B">
            <w:pPr>
              <w:rPr>
                <w:rFonts w:ascii="Times New Roman" w:eastAsia="Times New Roman" w:hAnsi="Times New Roman" w:cs="Times New Roman"/>
                <w:lang w:val="es-CO"/>
              </w:rPr>
            </w:pPr>
          </w:p>
          <w:p w14:paraId="1FC9E520"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1F67BAE5"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Definiciones básicas.</w:t>
            </w:r>
          </w:p>
          <w:p w14:paraId="6979947E"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Operaciones con polinomios.</w:t>
            </w:r>
          </w:p>
          <w:p w14:paraId="7842938A"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Criterios de divisibilidad de polinomios.</w:t>
            </w:r>
          </w:p>
          <w:p w14:paraId="2D23194F"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lastRenderedPageBreak/>
              <w:t>Algoritmo de la división y teorema del residuo.</w:t>
            </w:r>
          </w:p>
          <w:p w14:paraId="368EAF10"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Teorema fundamental del álgebra.</w:t>
            </w:r>
          </w:p>
          <w:p w14:paraId="1ADEB79B"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Ecuaciones, lineales y cuadráticas, y sistemas de ecuaciones.</w:t>
            </w:r>
          </w:p>
          <w:p w14:paraId="6D367106"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Inecuaciones</w:t>
            </w:r>
          </w:p>
          <w:p w14:paraId="5C9AEA77"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5 semanas</w:t>
            </w:r>
          </w:p>
          <w:p w14:paraId="3E21B7AA" w14:textId="77777777" w:rsidR="00925B2B" w:rsidRPr="00925B2B" w:rsidRDefault="00925B2B" w:rsidP="00925B2B">
            <w:pPr>
              <w:rPr>
                <w:rFonts w:ascii="Times New Roman" w:eastAsia="Times New Roman" w:hAnsi="Times New Roman" w:cs="Times New Roman"/>
                <w:lang w:val="es-CO"/>
              </w:rPr>
            </w:pPr>
          </w:p>
          <w:p w14:paraId="2E8FC5D5"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3. Dependencias e independencias: la función.</w:t>
            </w:r>
          </w:p>
          <w:p w14:paraId="5CA54462" w14:textId="77777777" w:rsidR="00925B2B" w:rsidRPr="00925B2B" w:rsidRDefault="00925B2B" w:rsidP="00925B2B">
            <w:pPr>
              <w:rPr>
                <w:rFonts w:ascii="Times New Roman" w:eastAsia="Times New Roman" w:hAnsi="Times New Roman" w:cs="Times New Roman"/>
                <w:lang w:val="es-CO"/>
              </w:rPr>
            </w:pPr>
          </w:p>
          <w:p w14:paraId="4B3D52CB"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0A9E24DE" w14:textId="77777777" w:rsidR="00925B2B" w:rsidRPr="00925B2B" w:rsidRDefault="00925B2B" w:rsidP="00925B2B">
            <w:pPr>
              <w:rPr>
                <w:rFonts w:ascii="Times New Roman" w:eastAsia="Times New Roman" w:hAnsi="Times New Roman" w:cs="Times New Roman"/>
                <w:lang w:val="es-CO"/>
              </w:rPr>
            </w:pPr>
          </w:p>
          <w:p w14:paraId="6FF91A6F"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14:paraId="42780099"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14:paraId="10BBB332"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14:paraId="0BD62ED4" w14:textId="77777777" w:rsidR="00925B2B" w:rsidRPr="00925B2B" w:rsidRDefault="00925B2B" w:rsidP="00925B2B">
            <w:pPr>
              <w:rPr>
                <w:rFonts w:ascii="Times New Roman" w:eastAsia="Times New Roman" w:hAnsi="Times New Roman" w:cs="Times New Roman"/>
                <w:lang w:val="es-CO"/>
              </w:rPr>
            </w:pPr>
          </w:p>
          <w:p w14:paraId="32CF2E31"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512BE9F6"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Concepto de función.</w:t>
            </w:r>
          </w:p>
          <w:p w14:paraId="1CBB6C3E"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Dominio, codominio y rango de funciones, criterio de igualdad entre funciones.</w:t>
            </w:r>
          </w:p>
          <w:p w14:paraId="5D345340"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14:paraId="3B6A9817"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Gráficas de funciones, transformación de gráficas de funciones.</w:t>
            </w:r>
          </w:p>
          <w:p w14:paraId="03597C08" w14:textId="77777777" w:rsidR="00925B2B" w:rsidRPr="00925B2B" w:rsidRDefault="00925B2B" w:rsidP="00925B2B">
            <w:pPr>
              <w:rPr>
                <w:rFonts w:ascii="Times New Roman" w:eastAsia="Times New Roman" w:hAnsi="Times New Roman" w:cs="Times New Roman"/>
                <w:lang w:val="es-CO"/>
              </w:rPr>
            </w:pPr>
          </w:p>
          <w:p w14:paraId="1AF7F1EF"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3 semanas</w:t>
            </w:r>
          </w:p>
          <w:p w14:paraId="35092C0D" w14:textId="77777777" w:rsidR="00925B2B" w:rsidRPr="00925B2B" w:rsidRDefault="00925B2B" w:rsidP="00925B2B">
            <w:pPr>
              <w:rPr>
                <w:rFonts w:ascii="Times New Roman" w:eastAsia="Times New Roman" w:hAnsi="Times New Roman" w:cs="Times New Roman"/>
                <w:lang w:val="es-CO"/>
              </w:rPr>
            </w:pPr>
          </w:p>
          <w:p w14:paraId="3BEBBA7A"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4. Trigonometría y estudio analítico de la geometría </w:t>
            </w:r>
          </w:p>
          <w:p w14:paraId="5D5DA64C" w14:textId="77777777" w:rsidR="00925B2B" w:rsidRPr="00925B2B" w:rsidRDefault="00925B2B" w:rsidP="00925B2B">
            <w:pPr>
              <w:rPr>
                <w:rFonts w:ascii="Times New Roman" w:eastAsia="Times New Roman" w:hAnsi="Times New Roman" w:cs="Times New Roman"/>
                <w:lang w:val="es-CO"/>
              </w:rPr>
            </w:pPr>
          </w:p>
          <w:p w14:paraId="6CC1927D"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591DC04B" w14:textId="77777777" w:rsidR="00925B2B" w:rsidRPr="00925B2B" w:rsidRDefault="00925B2B" w:rsidP="00925B2B">
            <w:pPr>
              <w:rPr>
                <w:rFonts w:ascii="Times New Roman" w:eastAsia="Times New Roman" w:hAnsi="Times New Roman" w:cs="Times New Roman"/>
                <w:lang w:val="es-CO"/>
              </w:rPr>
            </w:pPr>
          </w:p>
          <w:p w14:paraId="6566D2E3"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Los GPS y sus sistemas de ubicación satelital ¿qué matemática usan?</w:t>
            </w:r>
          </w:p>
          <w:p w14:paraId="34B53FE8"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¿Será posible “medir el mundo” con semejanza de triángulos?</w:t>
            </w:r>
          </w:p>
          <w:p w14:paraId="28618146"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Las ideas de medición de tierras surgidas entre los años 1400 y 1600 de nuestra era ¿se usan en la actualidad? </w:t>
            </w:r>
          </w:p>
          <w:p w14:paraId="3FA913AD" w14:textId="77777777" w:rsidR="00925B2B" w:rsidRPr="00925B2B" w:rsidRDefault="00925B2B" w:rsidP="00925B2B">
            <w:pPr>
              <w:rPr>
                <w:rFonts w:ascii="Times New Roman" w:eastAsia="Times New Roman" w:hAnsi="Times New Roman" w:cs="Times New Roman"/>
                <w:lang w:val="es-CO"/>
              </w:rPr>
            </w:pPr>
          </w:p>
          <w:p w14:paraId="5464A4F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341A999D"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Trigonometría y geometría analítica: ángulos y su medición. Longitud de arco.</w:t>
            </w:r>
          </w:p>
          <w:p w14:paraId="7B83E0BE"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Funciones trigonométricas en triángulos rectángulos, funciones trigonométricas de ángulos generales </w:t>
            </w:r>
          </w:p>
          <w:p w14:paraId="0D51C885"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Ley del seno-aplicaciones, ley del coseno- aplicaciones, funciones circulares, gráficas de las funciones trigonométricas. </w:t>
            </w:r>
          </w:p>
          <w:p w14:paraId="15865496"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Identidades y ecuaciones trigonométricas</w:t>
            </w:r>
          </w:p>
          <w:p w14:paraId="5D67AFCB"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14:paraId="6DCFEC83" w14:textId="77777777" w:rsidR="00294AA4" w:rsidRDefault="00925B2B" w:rsidP="00925B2B">
            <w:pPr>
              <w:jc w:val="both"/>
            </w:pPr>
            <w:r w:rsidRPr="00925B2B">
              <w:rPr>
                <w:rFonts w:ascii="Times New Roman" w:eastAsia="Times New Roman" w:hAnsi="Times New Roman" w:cs="Times New Roman"/>
                <w:lang w:val="es-CO"/>
              </w:rPr>
              <w:br/>
            </w: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5 semanas</w:t>
            </w:r>
          </w:p>
          <w:p w14:paraId="5CB161C3" w14:textId="77777777" w:rsidR="00294AA4" w:rsidRDefault="00294AA4">
            <w:pPr>
              <w:jc w:val="both"/>
            </w:pPr>
          </w:p>
        </w:tc>
      </w:tr>
    </w:tbl>
    <w:p w14:paraId="555EFC77" w14:textId="77777777" w:rsidR="00294AA4" w:rsidRDefault="00294AA4">
      <w:pPr>
        <w:rPr>
          <w:rFonts w:ascii="Calibri" w:eastAsia="Calibri" w:hAnsi="Calibri" w:cs="Calibri"/>
          <w:sz w:val="20"/>
          <w:szCs w:val="20"/>
        </w:rPr>
      </w:pPr>
    </w:p>
    <w:p w14:paraId="38084350" w14:textId="77777777" w:rsidR="00294AA4" w:rsidRDefault="00294AA4">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3696B7F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0B24FD"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294AA4" w14:paraId="4D2E243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4F1CE941"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232D50FC" w14:textId="77777777" w:rsidR="00925B2B" w:rsidRPr="00925B2B" w:rsidRDefault="00925B2B" w:rsidP="00925B2B">
            <w:pPr>
              <w:rPr>
                <w:rFonts w:ascii="Times New Roman" w:eastAsia="Times New Roman" w:hAnsi="Times New Roman" w:cs="Times New Roman"/>
                <w:lang w:val="es-CO"/>
              </w:rPr>
            </w:pPr>
          </w:p>
          <w:p w14:paraId="1C889C61" w14:textId="77777777" w:rsidR="00925B2B" w:rsidRPr="00925B2B" w:rsidRDefault="00925B2B" w:rsidP="00925B2B">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3FE3FDFE" w14:textId="77777777" w:rsidR="00925B2B" w:rsidRPr="00925B2B" w:rsidRDefault="00925B2B" w:rsidP="00925B2B">
            <w:pPr>
              <w:rPr>
                <w:rFonts w:ascii="Times New Roman" w:eastAsia="Times New Roman" w:hAnsi="Times New Roman" w:cs="Times New Roman"/>
                <w:lang w:val="es-CO"/>
              </w:rPr>
            </w:pPr>
          </w:p>
          <w:p w14:paraId="2893E16D" w14:textId="77777777" w:rsidR="00925B2B" w:rsidRPr="00925B2B" w:rsidRDefault="00925B2B" w:rsidP="00925B2B">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p>
          <w:p w14:paraId="4C3BD881" w14:textId="77777777" w:rsidR="00925B2B" w:rsidRPr="00925B2B" w:rsidRDefault="00925B2B" w:rsidP="00925B2B">
            <w:pPr>
              <w:rPr>
                <w:rFonts w:ascii="Times New Roman" w:eastAsia="Times New Roman" w:hAnsi="Times New Roman" w:cs="Times New Roman"/>
                <w:lang w:val="es-CO"/>
              </w:rPr>
            </w:pPr>
          </w:p>
          <w:p w14:paraId="2EEDB8C3" w14:textId="77777777" w:rsidR="00925B2B" w:rsidRPr="00925B2B" w:rsidRDefault="00925B2B" w:rsidP="00925B2B">
            <w:pPr>
              <w:numPr>
                <w:ilvl w:val="0"/>
                <w:numId w:val="15"/>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70D5D9E4" w14:textId="77777777" w:rsidR="00925B2B" w:rsidRPr="00925B2B" w:rsidRDefault="00925B2B" w:rsidP="00925B2B">
            <w:pPr>
              <w:rPr>
                <w:rFonts w:ascii="Times New Roman" w:eastAsia="Times New Roman" w:hAnsi="Times New Roman" w:cs="Times New Roman"/>
                <w:lang w:val="es-CO"/>
              </w:rPr>
            </w:pPr>
          </w:p>
          <w:p w14:paraId="571503DA"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5C419E22" w14:textId="77777777" w:rsidR="00925B2B" w:rsidRPr="00925B2B" w:rsidRDefault="00925B2B" w:rsidP="00925B2B">
            <w:pPr>
              <w:rPr>
                <w:rFonts w:ascii="Times New Roman" w:eastAsia="Times New Roman" w:hAnsi="Times New Roman" w:cs="Times New Roman"/>
                <w:lang w:val="es-CO"/>
              </w:rPr>
            </w:pPr>
          </w:p>
          <w:p w14:paraId="5C5C5352"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o de calculadoras graficadoras. Estas funciones se estudian posteriormente en el curso de matemáticas de la variación, donde los mismos modelos se estudian mediante la razón de cambio instantánea. </w:t>
            </w:r>
          </w:p>
          <w:p w14:paraId="5CF549E1" w14:textId="77777777" w:rsidR="00925B2B" w:rsidRPr="00925B2B" w:rsidRDefault="00925B2B" w:rsidP="00925B2B">
            <w:pPr>
              <w:rPr>
                <w:rFonts w:ascii="Times New Roman" w:eastAsia="Times New Roman" w:hAnsi="Times New Roman" w:cs="Times New Roman"/>
                <w:lang w:val="es-CO"/>
              </w:rPr>
            </w:pPr>
          </w:p>
          <w:p w14:paraId="49201574"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w:t>
            </w:r>
            <w:r w:rsidR="0011596F" w:rsidRPr="00925B2B">
              <w:rPr>
                <w:rFonts w:eastAsia="Times New Roman" w:cs="Times New Roman"/>
                <w:color w:val="000000"/>
                <w:sz w:val="22"/>
                <w:szCs w:val="22"/>
                <w:lang w:val="es-CO"/>
              </w:rPr>
              <w:t>gráfico</w:t>
            </w:r>
            <w:r w:rsidRPr="00925B2B">
              <w:rPr>
                <w:rFonts w:eastAsia="Times New Roman" w:cs="Times New Roman"/>
                <w:color w:val="000000"/>
                <w:sz w:val="22"/>
                <w:szCs w:val="22"/>
                <w:lang w:val="es-CO"/>
              </w:rPr>
              <w:t xml:space="preserve">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w:t>
            </w:r>
            <w:r w:rsidR="0011596F" w:rsidRPr="00925B2B">
              <w:rPr>
                <w:rFonts w:eastAsia="Times New Roman" w:cs="Times New Roman"/>
                <w:color w:val="000000"/>
                <w:sz w:val="22"/>
                <w:szCs w:val="22"/>
                <w:lang w:val="es-CO"/>
              </w:rPr>
              <w:t>LaGrange</w:t>
            </w:r>
            <w:r w:rsidRPr="00925B2B">
              <w:rPr>
                <w:rFonts w:eastAsia="Times New Roman" w:cs="Times New Roman"/>
                <w:color w:val="000000"/>
                <w:sz w:val="22"/>
                <w:szCs w:val="22"/>
                <w:lang w:val="es-CO"/>
              </w:rPr>
              <w:t>, de Hermite, de Legrendre.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6EE3DF60"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36FD56B8"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14:paraId="2FF4999A" w14:textId="77777777" w:rsidR="00925B2B" w:rsidRPr="00925B2B" w:rsidRDefault="00925B2B" w:rsidP="00925B2B">
            <w:pPr>
              <w:rPr>
                <w:rFonts w:ascii="Times New Roman" w:eastAsia="Times New Roman" w:hAnsi="Times New Roman" w:cs="Times New Roman"/>
                <w:lang w:val="es-CO"/>
              </w:rPr>
            </w:pPr>
          </w:p>
          <w:p w14:paraId="55B56ABB"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w:t>
            </w:r>
            <w:r w:rsidRPr="00925B2B">
              <w:rPr>
                <w:rFonts w:eastAsia="Times New Roman" w:cs="Times New Roman"/>
                <w:color w:val="000000"/>
                <w:sz w:val="22"/>
                <w:szCs w:val="22"/>
                <w:lang w:val="es-CO"/>
              </w:rPr>
              <w:lastRenderedPageBreak/>
              <w:t>“distancia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2BCC7435" w14:textId="77777777" w:rsidR="00925B2B" w:rsidRPr="00925B2B" w:rsidRDefault="00925B2B" w:rsidP="00925B2B">
            <w:pPr>
              <w:rPr>
                <w:rFonts w:ascii="Times New Roman" w:eastAsia="Times New Roman" w:hAnsi="Times New Roman" w:cs="Times New Roman"/>
                <w:lang w:val="es-CO"/>
              </w:rPr>
            </w:pPr>
          </w:p>
          <w:p w14:paraId="5D92DAC9"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65E04070" w14:textId="77777777" w:rsidR="00925B2B" w:rsidRPr="00925B2B" w:rsidRDefault="00925B2B" w:rsidP="00925B2B">
            <w:pPr>
              <w:rPr>
                <w:rFonts w:ascii="Times New Roman" w:eastAsia="Times New Roman" w:hAnsi="Times New Roman" w:cs="Times New Roman"/>
                <w:lang w:val="es-CO"/>
              </w:rPr>
            </w:pPr>
          </w:p>
          <w:p w14:paraId="6714E659" w14:textId="77777777" w:rsidR="00925B2B" w:rsidRPr="00925B2B" w:rsidRDefault="00925B2B" w:rsidP="00925B2B">
            <w:pPr>
              <w:numPr>
                <w:ilvl w:val="0"/>
                <w:numId w:val="16"/>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27D5C01F" w14:textId="77777777" w:rsidR="00925B2B" w:rsidRPr="00925B2B" w:rsidRDefault="00925B2B" w:rsidP="00925B2B">
            <w:pPr>
              <w:numPr>
                <w:ilvl w:val="0"/>
                <w:numId w:val="16"/>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E382C4B" w14:textId="77777777" w:rsidR="00925B2B" w:rsidRPr="00925B2B" w:rsidRDefault="00925B2B" w:rsidP="00925B2B">
            <w:pPr>
              <w:rPr>
                <w:rFonts w:ascii="Times New Roman" w:eastAsia="Times New Roman" w:hAnsi="Times New Roman" w:cs="Times New Roman"/>
                <w:lang w:val="es-CO"/>
              </w:rPr>
            </w:pPr>
          </w:p>
          <w:p w14:paraId="5C081A94"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3DF077BB" w14:textId="77777777" w:rsidR="00294AA4" w:rsidRPr="00925B2B" w:rsidRDefault="00294AA4">
            <w:pPr>
              <w:jc w:val="both"/>
              <w:rPr>
                <w:lang w:val="es-CO"/>
              </w:rPr>
            </w:pPr>
          </w:p>
        </w:tc>
      </w:tr>
    </w:tbl>
    <w:p w14:paraId="7E301F4E" w14:textId="77777777" w:rsidR="00294AA4" w:rsidRDefault="00294AA4">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294AA4" w14:paraId="55BFEB17"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172DDE90"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294AA4" w14:paraId="35E37E6A"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3EAAB4B6" w14:textId="77777777" w:rsidR="00294AA4" w:rsidRDefault="00925B2B">
            <w:pPr>
              <w:jc w:val="both"/>
            </w:pPr>
            <w:r w:rsidRPr="0011596F">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rsidR="00294AA4" w14:paraId="2FCF3B5C"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375693E" w14:textId="77777777" w:rsidR="00294AA4" w:rsidRDefault="007F6394">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A536D53" w14:textId="77777777" w:rsidR="00294AA4" w:rsidRDefault="007F6394">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6D960874" w14:textId="77777777" w:rsidR="00294AA4" w:rsidRDefault="007F6394">
            <w:pPr>
              <w:jc w:val="center"/>
              <w:rPr>
                <w:b/>
                <w:sz w:val="22"/>
                <w:szCs w:val="22"/>
              </w:rPr>
            </w:pPr>
            <w:r>
              <w:rPr>
                <w:b/>
                <w:sz w:val="22"/>
                <w:szCs w:val="22"/>
              </w:rPr>
              <w:t xml:space="preserve">Fecha </w:t>
            </w:r>
          </w:p>
        </w:tc>
      </w:tr>
      <w:tr w:rsidR="008F41D3" w14:paraId="1C1D7706"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24FD95" w14:textId="77777777" w:rsidR="008F41D3" w:rsidRPr="0078517D" w:rsidRDefault="008F41D3" w:rsidP="008F41D3">
            <w:pPr>
              <w:jc w:val="both"/>
              <w:rPr>
                <w:sz w:val="22"/>
                <w:szCs w:val="22"/>
              </w:rPr>
            </w:pPr>
            <w:r>
              <w:rPr>
                <w:sz w:val="22"/>
                <w:szCs w:val="22"/>
              </w:rPr>
              <w:t>Parcial 1  Eje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2109B4"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7E30A7" w14:textId="77777777" w:rsidR="008F41D3" w:rsidRPr="005012E8" w:rsidRDefault="002859EE" w:rsidP="008F41D3">
            <w:pPr>
              <w:jc w:val="center"/>
              <w:rPr>
                <w:color w:val="595959" w:themeColor="text1" w:themeTint="A6"/>
                <w:sz w:val="16"/>
                <w:szCs w:val="16"/>
              </w:rPr>
            </w:pPr>
            <w:r w:rsidRPr="005012E8">
              <w:rPr>
                <w:color w:val="595959" w:themeColor="text1" w:themeTint="A6"/>
                <w:sz w:val="16"/>
                <w:szCs w:val="16"/>
              </w:rPr>
              <w:t>Marzo 31</w:t>
            </w:r>
          </w:p>
        </w:tc>
      </w:tr>
      <w:tr w:rsidR="008F41D3" w14:paraId="332412B3"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16BDA80" w14:textId="77777777" w:rsidR="008F41D3" w:rsidRPr="0078517D" w:rsidRDefault="008F41D3" w:rsidP="008F41D3">
            <w:pPr>
              <w:jc w:val="both"/>
              <w:rPr>
                <w:sz w:val="22"/>
                <w:szCs w:val="22"/>
              </w:rPr>
            </w:pPr>
            <w:r>
              <w:rPr>
                <w:sz w:val="22"/>
                <w:szCs w:val="22"/>
              </w:rPr>
              <w:t>Parcial 2 Eje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AA389E"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A4AD040" w14:textId="77777777" w:rsidR="008F41D3" w:rsidRPr="005012E8" w:rsidRDefault="00E74537" w:rsidP="008F41D3">
            <w:pPr>
              <w:jc w:val="center"/>
              <w:rPr>
                <w:color w:val="595959" w:themeColor="text1" w:themeTint="A6"/>
                <w:sz w:val="16"/>
                <w:szCs w:val="16"/>
              </w:rPr>
            </w:pPr>
            <w:r w:rsidRPr="005012E8">
              <w:rPr>
                <w:color w:val="595959" w:themeColor="text1" w:themeTint="A6"/>
                <w:sz w:val="16"/>
                <w:szCs w:val="16"/>
              </w:rPr>
              <w:t>Mayo 19</w:t>
            </w:r>
          </w:p>
        </w:tc>
      </w:tr>
      <w:tr w:rsidR="008F41D3" w14:paraId="492F2730"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EE22A4" w14:textId="77777777" w:rsidR="008F41D3" w:rsidRPr="0078517D" w:rsidRDefault="008F41D3" w:rsidP="008F41D3">
            <w:pPr>
              <w:jc w:val="both"/>
              <w:rPr>
                <w:sz w:val="22"/>
                <w:szCs w:val="22"/>
              </w:rPr>
            </w:pPr>
            <w:r>
              <w:rPr>
                <w:sz w:val="22"/>
                <w:szCs w:val="22"/>
              </w:rPr>
              <w:t>Parcial 3  Eje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B3973E"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7BDD8B2" w14:textId="77777777" w:rsidR="008F41D3" w:rsidRPr="005012E8" w:rsidRDefault="00E74537" w:rsidP="008F41D3">
            <w:pPr>
              <w:jc w:val="center"/>
              <w:rPr>
                <w:color w:val="595959" w:themeColor="text1" w:themeTint="A6"/>
                <w:sz w:val="16"/>
                <w:szCs w:val="16"/>
              </w:rPr>
            </w:pPr>
            <w:r w:rsidRPr="005012E8">
              <w:rPr>
                <w:color w:val="595959" w:themeColor="text1" w:themeTint="A6"/>
                <w:sz w:val="16"/>
                <w:szCs w:val="16"/>
              </w:rPr>
              <w:t>Junio 16</w:t>
            </w:r>
          </w:p>
        </w:tc>
      </w:tr>
      <w:tr w:rsidR="008F41D3" w14:paraId="06796ECA"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30FF4676" w14:textId="77777777" w:rsidR="008F41D3" w:rsidRPr="0078517D" w:rsidRDefault="000E47B5" w:rsidP="000E47B5">
            <w:pPr>
              <w:rPr>
                <w:sz w:val="22"/>
                <w:szCs w:val="22"/>
              </w:rPr>
            </w:pPr>
            <w:r>
              <w:rPr>
                <w:sz w:val="22"/>
                <w:szCs w:val="22"/>
              </w:rPr>
              <w:t>Parcial4 Eje 4</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C3EF788"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AAEE01" w14:textId="77777777" w:rsidR="008F41D3" w:rsidRPr="005012E8" w:rsidRDefault="005D0453" w:rsidP="008F41D3">
            <w:pPr>
              <w:jc w:val="center"/>
              <w:rPr>
                <w:color w:val="595959" w:themeColor="text1" w:themeTint="A6"/>
                <w:sz w:val="16"/>
                <w:szCs w:val="16"/>
              </w:rPr>
            </w:pPr>
            <w:r w:rsidRPr="005012E8">
              <w:rPr>
                <w:color w:val="595959" w:themeColor="text1" w:themeTint="A6"/>
                <w:sz w:val="16"/>
                <w:szCs w:val="16"/>
              </w:rPr>
              <w:t>Julio 21</w:t>
            </w:r>
          </w:p>
        </w:tc>
      </w:tr>
      <w:tr w:rsidR="008F41D3" w14:paraId="785F315C"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B9BE75D" w14:textId="77777777" w:rsidR="008F41D3" w:rsidRPr="0078517D" w:rsidRDefault="000E47B5" w:rsidP="008F41D3">
            <w:pPr>
              <w:rPr>
                <w:sz w:val="22"/>
                <w:szCs w:val="22"/>
              </w:rPr>
            </w:pPr>
            <w:r>
              <w:rPr>
                <w:sz w:val="22"/>
                <w:szCs w:val="22"/>
              </w:rPr>
              <w:t xml:space="preserve">Seguimiento </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07CC87" w14:textId="77777777" w:rsidR="008F41D3" w:rsidRDefault="0093168F" w:rsidP="008F41D3">
            <w:pPr>
              <w:jc w:val="center"/>
            </w:pPr>
            <w:r>
              <w:t>35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13E26B0" w14:textId="77777777" w:rsidR="008F41D3" w:rsidRPr="005012E8" w:rsidRDefault="000E47B5" w:rsidP="008F41D3">
            <w:pPr>
              <w:jc w:val="center"/>
              <w:rPr>
                <w:color w:val="595959" w:themeColor="text1" w:themeTint="A6"/>
                <w:sz w:val="16"/>
                <w:szCs w:val="16"/>
              </w:rPr>
            </w:pPr>
            <w:r w:rsidRPr="005012E8">
              <w:rPr>
                <w:color w:val="595959" w:themeColor="text1" w:themeTint="A6"/>
                <w:sz w:val="16"/>
                <w:szCs w:val="16"/>
              </w:rPr>
              <w:t>Constante</w:t>
            </w:r>
          </w:p>
        </w:tc>
      </w:tr>
      <w:tr w:rsidR="008F41D3" w14:paraId="79FF8D1E"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6F58756" w14:textId="77777777" w:rsidR="008F41D3" w:rsidRDefault="008F41D3" w:rsidP="008F41D3">
            <w:pPr>
              <w:rPr>
                <w:sz w:val="22"/>
                <w:szCs w:val="22"/>
              </w:rPr>
            </w:pPr>
            <w:r>
              <w:rPr>
                <w:sz w:val="22"/>
                <w:szCs w:val="22"/>
              </w:rPr>
              <w:t>Autoevaluación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55E441" w14:textId="77777777" w:rsidR="008F41D3" w:rsidRDefault="000E47B5" w:rsidP="008F41D3">
            <w:pPr>
              <w:jc w:val="center"/>
            </w:pPr>
            <w:r>
              <w:t>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E226EC0" w14:textId="77777777" w:rsidR="008F41D3" w:rsidRPr="005012E8" w:rsidRDefault="002859EE" w:rsidP="008F41D3">
            <w:pPr>
              <w:jc w:val="center"/>
              <w:rPr>
                <w:color w:val="595959" w:themeColor="text1" w:themeTint="A6"/>
                <w:sz w:val="16"/>
                <w:szCs w:val="16"/>
              </w:rPr>
            </w:pPr>
            <w:r w:rsidRPr="005012E8">
              <w:rPr>
                <w:color w:val="595959" w:themeColor="text1" w:themeTint="A6"/>
                <w:sz w:val="16"/>
                <w:szCs w:val="16"/>
              </w:rPr>
              <w:t>Julio 28</w:t>
            </w:r>
          </w:p>
        </w:tc>
      </w:tr>
    </w:tbl>
    <w:p w14:paraId="5BD5C224" w14:textId="77777777" w:rsidR="00294AA4" w:rsidRDefault="00294AA4">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4FD19882"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3285BDDD" w14:textId="77777777" w:rsidR="00294AA4" w:rsidRDefault="007F6394">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294AA4" w14:paraId="129F1D93"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36D4892C" w14:textId="77777777" w:rsidR="00294AA4" w:rsidRPr="0011596F" w:rsidRDefault="008F41D3" w:rsidP="008F41D3">
            <w:pPr>
              <w:jc w:val="both"/>
              <w:rPr>
                <w:sz w:val="22"/>
                <w:szCs w:val="22"/>
              </w:rPr>
            </w:pPr>
            <w:r w:rsidRPr="0011596F">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14:paraId="7D3E59E7" w14:textId="77777777" w:rsidR="00294AA4" w:rsidRDefault="00294AA4">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294AA4" w14:paraId="52919163"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5C0BFA63" w14:textId="77777777" w:rsidR="00294AA4" w:rsidRDefault="007F6394">
            <w:pPr>
              <w:rPr>
                <w:sz w:val="22"/>
                <w:szCs w:val="22"/>
              </w:rPr>
            </w:pPr>
            <w:r>
              <w:rPr>
                <w:b/>
                <w:sz w:val="22"/>
                <w:szCs w:val="22"/>
              </w:rPr>
              <w:t>Bibliografía:</w:t>
            </w:r>
          </w:p>
        </w:tc>
      </w:tr>
      <w:tr w:rsidR="00294AA4" w14:paraId="59CE0084"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3583729C"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lastRenderedPageBreak/>
              <w:t>Sowkoswky, Earl. Álgebra y Trigonometría con Geometría analítica. México. Ed Thomson</w:t>
            </w:r>
          </w:p>
          <w:p w14:paraId="0ED096E1"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Zill, Dennis, Álgebra y trigonometría. Ed McGraw Hill</w:t>
            </w:r>
          </w:p>
          <w:p w14:paraId="7338DECC"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Buriticá Trujillo, B. (2009). Álgebra y trigonometría.</w:t>
            </w:r>
          </w:p>
          <w:p w14:paraId="67C826A0"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Mejía, L. H. D. (2002). Matemáticas operativas: primer año de universidad, preuniversitarios y semilleros. Zona Dinámica.</w:t>
            </w:r>
          </w:p>
          <w:p w14:paraId="047EC556"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Correa, B. Muñoz, L. Villegas, C. (S.F) Nociones de álgebra. Colombia: Editorial Universidad Nacional.</w:t>
            </w:r>
          </w:p>
          <w:p w14:paraId="0E65155D"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Pérez, D. (2018). Notas de matemáticas. Colombia: Universidad CEIPA.</w:t>
            </w:r>
          </w:p>
          <w:p w14:paraId="56F14F33" w14:textId="77777777" w:rsidR="00294AA4" w:rsidRDefault="00294AA4">
            <w:pPr>
              <w:jc w:val="both"/>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02783D22" w14:textId="77777777" w:rsidR="00294AA4" w:rsidRDefault="00294AA4">
            <w:pPr>
              <w:jc w:val="both"/>
            </w:pPr>
          </w:p>
        </w:tc>
      </w:tr>
    </w:tbl>
    <w:p w14:paraId="4EF6A684" w14:textId="77777777" w:rsidR="00294AA4" w:rsidRDefault="00294AA4">
      <w:pPr>
        <w:rPr>
          <w:rFonts w:ascii="Calibri" w:eastAsia="Calibri" w:hAnsi="Calibri" w:cs="Calibri"/>
        </w:rPr>
      </w:pPr>
    </w:p>
    <w:p w14:paraId="675EE945" w14:textId="77777777" w:rsidR="00294AA4" w:rsidRDefault="00294AA4">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294AA4" w14:paraId="7BEEB5C5"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3F27FBAB"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294AA4" w14:paraId="7786B857"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C040ED" w14:textId="77777777" w:rsidR="00294AA4" w:rsidRDefault="007F6394">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878F66" w14:textId="77777777" w:rsidR="00294AA4" w:rsidRDefault="007F6394">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952AF3" w14:textId="77777777" w:rsidR="00294AA4" w:rsidRDefault="007F6394">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99D7F85" w14:textId="77777777" w:rsidR="00294AA4" w:rsidRDefault="007F6394">
            <w:pPr>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0A3209F4" w14:textId="77777777" w:rsidR="00294AA4" w:rsidRDefault="007F6394">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B49A0D" w14:textId="77777777" w:rsidR="00294AA4" w:rsidRDefault="007F6394">
            <w:pPr>
              <w:jc w:val="center"/>
              <w:rPr>
                <w:b/>
                <w:sz w:val="22"/>
                <w:szCs w:val="22"/>
              </w:rPr>
            </w:pPr>
            <w:r>
              <w:rPr>
                <w:b/>
                <w:sz w:val="22"/>
                <w:szCs w:val="22"/>
              </w:rPr>
              <w:t>Fechas</w:t>
            </w:r>
          </w:p>
        </w:tc>
      </w:tr>
      <w:tr w:rsidR="00294AA4" w14:paraId="071D7183"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5AD6B9"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5EC2716"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A45374"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4E226886"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910BF4A"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872EDC" w14:textId="77777777" w:rsidR="00294AA4" w:rsidRDefault="00294AA4">
            <w:pPr>
              <w:jc w:val="center"/>
              <w:rPr>
                <w:sz w:val="20"/>
                <w:szCs w:val="20"/>
              </w:rPr>
            </w:pPr>
          </w:p>
        </w:tc>
      </w:tr>
      <w:tr w:rsidR="00294AA4" w14:paraId="1391DF3E"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985BED"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30B4273"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2012E30"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4255BD4E"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E4C3951"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3FCC69" w14:textId="77777777" w:rsidR="00294AA4" w:rsidRDefault="00294AA4">
            <w:pPr>
              <w:jc w:val="center"/>
              <w:rPr>
                <w:sz w:val="20"/>
                <w:szCs w:val="20"/>
              </w:rPr>
            </w:pPr>
          </w:p>
        </w:tc>
      </w:tr>
      <w:tr w:rsidR="00294AA4" w14:paraId="58E148C9"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2E142E"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C90D91"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1A39E2"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3D2B7482"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7217E29"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AF1CA0D" w14:textId="77777777" w:rsidR="00294AA4" w:rsidRDefault="00294AA4">
            <w:pPr>
              <w:jc w:val="center"/>
              <w:rPr>
                <w:sz w:val="20"/>
                <w:szCs w:val="20"/>
              </w:rPr>
            </w:pPr>
          </w:p>
        </w:tc>
      </w:tr>
      <w:tr w:rsidR="00294AA4" w14:paraId="144D7A5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5B22ECB"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BA118A"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03FB546"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771A059C"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C5620F1"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3A8D59" w14:textId="77777777" w:rsidR="00294AA4" w:rsidRDefault="00294AA4">
            <w:pPr>
              <w:jc w:val="center"/>
              <w:rPr>
                <w:sz w:val="20"/>
                <w:szCs w:val="20"/>
              </w:rPr>
            </w:pPr>
          </w:p>
        </w:tc>
      </w:tr>
    </w:tbl>
    <w:p w14:paraId="7B5AD10A" w14:textId="77777777" w:rsidR="00294AA4" w:rsidRDefault="00294AA4">
      <w:pPr>
        <w:rPr>
          <w:rFonts w:ascii="Calibri" w:eastAsia="Calibri" w:hAnsi="Calibri" w:cs="Calibri"/>
        </w:rPr>
      </w:pPr>
    </w:p>
    <w:p w14:paraId="66125561" w14:textId="77777777" w:rsidR="00294AA4" w:rsidRDefault="00294AA4">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294AA4" w14:paraId="223E46DD"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6862680A"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294AA4" w14:paraId="4A083856"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4A315018" w14:textId="77777777" w:rsidR="00294AA4" w:rsidRDefault="00294AA4">
            <w:pPr>
              <w:rPr>
                <w:sz w:val="22"/>
                <w:szCs w:val="22"/>
              </w:rPr>
            </w:pPr>
          </w:p>
          <w:p w14:paraId="60DA9151" w14:textId="77777777" w:rsidR="00294AA4" w:rsidRDefault="007F6394">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3C05C025" w14:textId="77777777" w:rsidR="00294AA4" w:rsidRDefault="00294AA4">
            <w:pPr>
              <w:rPr>
                <w:sz w:val="22"/>
                <w:szCs w:val="22"/>
              </w:rPr>
            </w:pPr>
          </w:p>
          <w:p w14:paraId="43A91E9D" w14:textId="77777777" w:rsidR="00294AA4" w:rsidRDefault="00294AA4">
            <w:pPr>
              <w:rPr>
                <w:sz w:val="22"/>
                <w:szCs w:val="22"/>
              </w:rPr>
            </w:pPr>
          </w:p>
        </w:tc>
      </w:tr>
      <w:tr w:rsidR="00294AA4" w14:paraId="46863285" w14:textId="77777777">
        <w:trPr>
          <w:trHeight w:val="764"/>
        </w:trPr>
        <w:tc>
          <w:tcPr>
            <w:tcW w:w="289" w:type="dxa"/>
            <w:tcBorders>
              <w:top w:val="nil"/>
              <w:left w:val="single" w:sz="4" w:space="0" w:color="7F7F7F"/>
              <w:bottom w:val="nil"/>
              <w:right w:val="nil"/>
            </w:tcBorders>
            <w:shd w:val="clear" w:color="auto" w:fill="auto"/>
            <w:vAlign w:val="bottom"/>
          </w:tcPr>
          <w:p w14:paraId="38662A23" w14:textId="77777777" w:rsidR="00294AA4" w:rsidRDefault="00294AA4">
            <w:pPr>
              <w:jc w:val="both"/>
            </w:pPr>
          </w:p>
        </w:tc>
        <w:tc>
          <w:tcPr>
            <w:tcW w:w="3260" w:type="dxa"/>
            <w:tcBorders>
              <w:top w:val="nil"/>
              <w:left w:val="nil"/>
              <w:bottom w:val="single" w:sz="4" w:space="0" w:color="7F7F7F"/>
              <w:right w:val="nil"/>
            </w:tcBorders>
            <w:shd w:val="clear" w:color="auto" w:fill="auto"/>
            <w:vAlign w:val="bottom"/>
          </w:tcPr>
          <w:p w14:paraId="426B53F6" w14:textId="77777777" w:rsidR="00294AA4" w:rsidRDefault="00294AA4">
            <w:pPr>
              <w:jc w:val="both"/>
              <w:rPr>
                <w:sz w:val="22"/>
                <w:szCs w:val="22"/>
              </w:rPr>
            </w:pPr>
          </w:p>
        </w:tc>
        <w:tc>
          <w:tcPr>
            <w:tcW w:w="284" w:type="dxa"/>
            <w:tcBorders>
              <w:top w:val="nil"/>
              <w:left w:val="nil"/>
              <w:bottom w:val="nil"/>
              <w:right w:val="nil"/>
            </w:tcBorders>
            <w:shd w:val="clear" w:color="auto" w:fill="auto"/>
            <w:vAlign w:val="bottom"/>
          </w:tcPr>
          <w:p w14:paraId="2A80D6A4" w14:textId="77777777" w:rsidR="00294AA4" w:rsidRDefault="00294AA4">
            <w:pPr>
              <w:jc w:val="both"/>
              <w:rPr>
                <w:sz w:val="22"/>
                <w:szCs w:val="22"/>
              </w:rPr>
            </w:pPr>
          </w:p>
        </w:tc>
        <w:tc>
          <w:tcPr>
            <w:tcW w:w="3118" w:type="dxa"/>
            <w:tcBorders>
              <w:top w:val="nil"/>
              <w:left w:val="nil"/>
              <w:bottom w:val="single" w:sz="4" w:space="0" w:color="7F7F7F"/>
              <w:right w:val="nil"/>
            </w:tcBorders>
            <w:shd w:val="clear" w:color="auto" w:fill="auto"/>
            <w:vAlign w:val="bottom"/>
          </w:tcPr>
          <w:p w14:paraId="2BB715FD" w14:textId="77777777" w:rsidR="00294AA4" w:rsidRDefault="00294AA4">
            <w:pPr>
              <w:jc w:val="both"/>
              <w:rPr>
                <w:sz w:val="22"/>
                <w:szCs w:val="22"/>
              </w:rPr>
            </w:pPr>
          </w:p>
        </w:tc>
        <w:tc>
          <w:tcPr>
            <w:tcW w:w="284" w:type="dxa"/>
            <w:tcBorders>
              <w:top w:val="nil"/>
              <w:left w:val="nil"/>
              <w:bottom w:val="nil"/>
              <w:right w:val="nil"/>
            </w:tcBorders>
            <w:shd w:val="clear" w:color="auto" w:fill="auto"/>
            <w:vAlign w:val="bottom"/>
          </w:tcPr>
          <w:p w14:paraId="29D35E88" w14:textId="77777777" w:rsidR="00294AA4" w:rsidRDefault="00294AA4">
            <w:pPr>
              <w:jc w:val="both"/>
              <w:rPr>
                <w:sz w:val="22"/>
                <w:szCs w:val="22"/>
              </w:rPr>
            </w:pPr>
          </w:p>
        </w:tc>
        <w:tc>
          <w:tcPr>
            <w:tcW w:w="2976" w:type="dxa"/>
            <w:tcBorders>
              <w:top w:val="nil"/>
              <w:left w:val="nil"/>
              <w:bottom w:val="single" w:sz="4" w:space="0" w:color="7F7F7F"/>
              <w:right w:val="nil"/>
            </w:tcBorders>
            <w:shd w:val="clear" w:color="auto" w:fill="auto"/>
            <w:vAlign w:val="bottom"/>
          </w:tcPr>
          <w:p w14:paraId="2CDE5628" w14:textId="77777777" w:rsidR="00294AA4" w:rsidRDefault="00294AA4">
            <w:pPr>
              <w:jc w:val="both"/>
              <w:rPr>
                <w:sz w:val="22"/>
                <w:szCs w:val="22"/>
              </w:rPr>
            </w:pPr>
          </w:p>
        </w:tc>
        <w:tc>
          <w:tcPr>
            <w:tcW w:w="284" w:type="dxa"/>
            <w:tcBorders>
              <w:top w:val="nil"/>
              <w:left w:val="nil"/>
              <w:bottom w:val="nil"/>
              <w:right w:val="single" w:sz="4" w:space="0" w:color="7F7F7F"/>
            </w:tcBorders>
            <w:shd w:val="clear" w:color="auto" w:fill="auto"/>
            <w:vAlign w:val="bottom"/>
          </w:tcPr>
          <w:p w14:paraId="689C12B2" w14:textId="77777777" w:rsidR="00294AA4" w:rsidRDefault="00294AA4">
            <w:pPr>
              <w:jc w:val="both"/>
              <w:rPr>
                <w:sz w:val="22"/>
                <w:szCs w:val="22"/>
              </w:rPr>
            </w:pPr>
          </w:p>
        </w:tc>
      </w:tr>
      <w:tr w:rsidR="00294AA4" w14:paraId="7A2CD5F8"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254CFBD3" w14:textId="77777777" w:rsidR="00294AA4" w:rsidRDefault="00294AA4"/>
        </w:tc>
        <w:tc>
          <w:tcPr>
            <w:tcW w:w="3260" w:type="dxa"/>
            <w:tcBorders>
              <w:top w:val="single" w:sz="4" w:space="0" w:color="7F7F7F"/>
              <w:left w:val="nil"/>
              <w:bottom w:val="single" w:sz="4" w:space="0" w:color="000000"/>
              <w:right w:val="nil"/>
            </w:tcBorders>
            <w:shd w:val="clear" w:color="auto" w:fill="auto"/>
            <w:vAlign w:val="bottom"/>
          </w:tcPr>
          <w:p w14:paraId="15658986" w14:textId="77777777" w:rsidR="00294AA4" w:rsidRDefault="007F6394">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359922C" w14:textId="77777777" w:rsidR="00294AA4" w:rsidRDefault="00294AA4">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4E49A08A" w14:textId="77777777" w:rsidR="00294AA4" w:rsidRDefault="007F6394">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79A0A007" w14:textId="77777777" w:rsidR="00294AA4" w:rsidRDefault="00294AA4">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22281AD7" w14:textId="77777777" w:rsidR="00294AA4" w:rsidRDefault="007F6394">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779A6BF7" w14:textId="77777777" w:rsidR="00294AA4" w:rsidRDefault="00294AA4">
            <w:pPr>
              <w:jc w:val="center"/>
              <w:rPr>
                <w:sz w:val="22"/>
                <w:szCs w:val="22"/>
              </w:rPr>
            </w:pPr>
          </w:p>
        </w:tc>
      </w:tr>
    </w:tbl>
    <w:p w14:paraId="25197305" w14:textId="77777777" w:rsidR="00294AA4" w:rsidRDefault="00294AA4">
      <w:pPr>
        <w:rPr>
          <w:rFonts w:ascii="Calibri" w:eastAsia="Calibri" w:hAnsi="Calibri" w:cs="Calibri"/>
          <w:b/>
          <w:sz w:val="12"/>
          <w:szCs w:val="12"/>
        </w:rPr>
      </w:pPr>
    </w:p>
    <w:p w14:paraId="5C5E5E42" w14:textId="77777777" w:rsidR="00294AA4" w:rsidRDefault="00294AA4">
      <w:pPr>
        <w:rPr>
          <w:rFonts w:ascii="Calibri" w:eastAsia="Calibri" w:hAnsi="Calibri" w:cs="Calibri"/>
          <w:b/>
          <w:sz w:val="12"/>
          <w:szCs w:val="12"/>
        </w:rPr>
      </w:pPr>
    </w:p>
    <w:sectPr w:rsidR="00294AA4">
      <w:footerReference w:type="default" r:id="rId10"/>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5A8D" w14:textId="77777777" w:rsidR="00321693" w:rsidRDefault="00321693">
      <w:r>
        <w:separator/>
      </w:r>
    </w:p>
  </w:endnote>
  <w:endnote w:type="continuationSeparator" w:id="0">
    <w:p w14:paraId="6F32D7A7" w14:textId="77777777" w:rsidR="00321693" w:rsidRDefault="0032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24C6" w14:textId="77777777" w:rsidR="00294AA4" w:rsidRDefault="007F6394">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356A8">
      <w:rPr>
        <w:rFonts w:ascii="Calibri" w:eastAsia="Calibri" w:hAnsi="Calibri" w:cs="Calibri"/>
        <w:noProof/>
        <w:color w:val="000000"/>
        <w:sz w:val="20"/>
        <w:szCs w:val="20"/>
      </w:rPr>
      <w:t>6</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356A8">
      <w:rPr>
        <w:rFonts w:ascii="Calibri" w:eastAsia="Calibri" w:hAnsi="Calibri" w:cs="Calibri"/>
        <w:noProof/>
        <w:color w:val="000000"/>
        <w:sz w:val="20"/>
        <w:szCs w:val="20"/>
      </w:rPr>
      <w:t>6</w:t>
    </w:r>
    <w:r>
      <w:rPr>
        <w:rFonts w:ascii="Calibri" w:eastAsia="Calibri" w:hAnsi="Calibri" w:cs="Calibri"/>
        <w:color w:val="000000"/>
        <w:sz w:val="20"/>
        <w:szCs w:val="20"/>
      </w:rPr>
      <w:fldChar w:fldCharType="end"/>
    </w:r>
  </w:p>
  <w:p w14:paraId="3FAC99C5" w14:textId="77777777" w:rsidR="00294AA4" w:rsidRDefault="007F6394">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C805" w14:textId="77777777" w:rsidR="00321693" w:rsidRDefault="00321693">
      <w:r>
        <w:separator/>
      </w:r>
    </w:p>
  </w:footnote>
  <w:footnote w:type="continuationSeparator" w:id="0">
    <w:p w14:paraId="075C61A8" w14:textId="77777777" w:rsidR="00321693" w:rsidRDefault="00321693">
      <w:r>
        <w:continuationSeparator/>
      </w:r>
    </w:p>
  </w:footnote>
  <w:footnote w:id="1">
    <w:p w14:paraId="660D2472" w14:textId="77777777" w:rsidR="00294AA4" w:rsidRDefault="007F6394">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13C1B88" w14:textId="77777777" w:rsidR="00294AA4" w:rsidRDefault="007F6394">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19F8FC63" w14:textId="77777777" w:rsidR="00294AA4" w:rsidRDefault="007F639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401F"/>
    <w:multiLevelType w:val="hybridMultilevel"/>
    <w:tmpl w:val="34D2CF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710E1"/>
    <w:multiLevelType w:val="multilevel"/>
    <w:tmpl w:val="8E2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E51B5"/>
    <w:multiLevelType w:val="multilevel"/>
    <w:tmpl w:val="CD4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4047"/>
    <w:multiLevelType w:val="multilevel"/>
    <w:tmpl w:val="46F47A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2C6055C"/>
    <w:multiLevelType w:val="hybridMultilevel"/>
    <w:tmpl w:val="88303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154C5C"/>
    <w:multiLevelType w:val="multilevel"/>
    <w:tmpl w:val="40C6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54D"/>
    <w:multiLevelType w:val="multilevel"/>
    <w:tmpl w:val="111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C7343"/>
    <w:multiLevelType w:val="multilevel"/>
    <w:tmpl w:val="3D0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9718C"/>
    <w:multiLevelType w:val="multilevel"/>
    <w:tmpl w:val="A7C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E10BD"/>
    <w:multiLevelType w:val="multilevel"/>
    <w:tmpl w:val="965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F1569"/>
    <w:multiLevelType w:val="multilevel"/>
    <w:tmpl w:val="08166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8B52248"/>
    <w:multiLevelType w:val="multilevel"/>
    <w:tmpl w:val="A2B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07504"/>
    <w:multiLevelType w:val="multilevel"/>
    <w:tmpl w:val="DE1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54044">
    <w:abstractNumId w:val="5"/>
  </w:num>
  <w:num w:numId="2" w16cid:durableId="345712018">
    <w:abstractNumId w:val="13"/>
  </w:num>
  <w:num w:numId="3" w16cid:durableId="1114713536">
    <w:abstractNumId w:val="6"/>
  </w:num>
  <w:num w:numId="4" w16cid:durableId="573508768">
    <w:abstractNumId w:val="10"/>
  </w:num>
  <w:num w:numId="5" w16cid:durableId="93289761">
    <w:abstractNumId w:val="14"/>
  </w:num>
  <w:num w:numId="6" w16cid:durableId="1253124371">
    <w:abstractNumId w:val="4"/>
  </w:num>
  <w:num w:numId="7" w16cid:durableId="493305424">
    <w:abstractNumId w:val="15"/>
  </w:num>
  <w:num w:numId="8" w16cid:durableId="1962376136">
    <w:abstractNumId w:val="12"/>
  </w:num>
  <w:num w:numId="9" w16cid:durableId="216942080">
    <w:abstractNumId w:val="8"/>
  </w:num>
  <w:num w:numId="10" w16cid:durableId="644701842">
    <w:abstractNumId w:val="3"/>
  </w:num>
  <w:num w:numId="11" w16cid:durableId="855658087">
    <w:abstractNumId w:val="7"/>
  </w:num>
  <w:num w:numId="12" w16cid:durableId="774323207">
    <w:abstractNumId w:val="9"/>
  </w:num>
  <w:num w:numId="13" w16cid:durableId="990981000">
    <w:abstractNumId w:val="16"/>
  </w:num>
  <w:num w:numId="14" w16cid:durableId="1233546522">
    <w:abstractNumId w:val="2"/>
  </w:num>
  <w:num w:numId="15" w16cid:durableId="1236433165">
    <w:abstractNumId w:val="1"/>
  </w:num>
  <w:num w:numId="16" w16cid:durableId="102266335">
    <w:abstractNumId w:val="11"/>
  </w:num>
  <w:num w:numId="17" w16cid:durableId="162584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A4"/>
    <w:rsid w:val="000B7189"/>
    <w:rsid w:val="000E47B5"/>
    <w:rsid w:val="0011596F"/>
    <w:rsid w:val="0026721F"/>
    <w:rsid w:val="002859EE"/>
    <w:rsid w:val="00294AA4"/>
    <w:rsid w:val="00321693"/>
    <w:rsid w:val="003356A8"/>
    <w:rsid w:val="003E08C9"/>
    <w:rsid w:val="005012E8"/>
    <w:rsid w:val="00531FA0"/>
    <w:rsid w:val="005C5A07"/>
    <w:rsid w:val="005D0453"/>
    <w:rsid w:val="00641062"/>
    <w:rsid w:val="006D5025"/>
    <w:rsid w:val="007F6394"/>
    <w:rsid w:val="007F666D"/>
    <w:rsid w:val="008F41D3"/>
    <w:rsid w:val="00906F8F"/>
    <w:rsid w:val="00922778"/>
    <w:rsid w:val="00925B2B"/>
    <w:rsid w:val="0093168F"/>
    <w:rsid w:val="00A10280"/>
    <w:rsid w:val="00A44CE4"/>
    <w:rsid w:val="00AE17D5"/>
    <w:rsid w:val="00B13B52"/>
    <w:rsid w:val="00B64B68"/>
    <w:rsid w:val="00BB29C6"/>
    <w:rsid w:val="00C170D5"/>
    <w:rsid w:val="00D3475E"/>
    <w:rsid w:val="00E2715C"/>
    <w:rsid w:val="00E74537"/>
    <w:rsid w:val="00EA4042"/>
    <w:rsid w:val="00ED7FB2"/>
    <w:rsid w:val="00F3178F"/>
    <w:rsid w:val="00FE08FD"/>
    <w:rsid w:val="00FE1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151"/>
  <w15:docId w15:val="{F9B43998-62D6-4ABE-843E-27CB6706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jc w:val="both"/>
      <w:outlineLvl w:val="3"/>
    </w:pPr>
    <w:rPr>
      <w:b/>
      <w:sz w:val="1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rPr>
      <w:rFonts w:ascii="Calibri" w:eastAsia="Calibri" w:hAnsi="Calibri" w:cs="Calibri"/>
    </w:rPr>
    <w:tblPr>
      <w:tblStyleRowBandSize w:val="1"/>
      <w:tblStyleColBandSize w:val="1"/>
      <w:tblCellMar>
        <w:left w:w="108" w:type="dxa"/>
        <w:right w:w="108" w:type="dxa"/>
      </w:tblCellMar>
    </w:tblPr>
  </w:style>
  <w:style w:type="paragraph" w:styleId="NormalWeb">
    <w:name w:val="Normal (Web)"/>
    <w:basedOn w:val="Normal"/>
    <w:uiPriority w:val="99"/>
    <w:unhideWhenUsed/>
    <w:rsid w:val="00925B2B"/>
    <w:pPr>
      <w:spacing w:before="100" w:beforeAutospacing="1" w:after="100" w:afterAutospacing="1"/>
    </w:pPr>
    <w:rPr>
      <w:rFonts w:ascii="Times New Roman" w:eastAsia="Times New Roman" w:hAnsi="Times New Roman"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871">
      <w:bodyDiv w:val="1"/>
      <w:marLeft w:val="0"/>
      <w:marRight w:val="0"/>
      <w:marTop w:val="0"/>
      <w:marBottom w:val="0"/>
      <w:divBdr>
        <w:top w:val="none" w:sz="0" w:space="0" w:color="auto"/>
        <w:left w:val="none" w:sz="0" w:space="0" w:color="auto"/>
        <w:bottom w:val="none" w:sz="0" w:space="0" w:color="auto"/>
        <w:right w:val="none" w:sz="0" w:space="0" w:color="auto"/>
      </w:divBdr>
    </w:div>
    <w:div w:id="494759345">
      <w:bodyDiv w:val="1"/>
      <w:marLeft w:val="0"/>
      <w:marRight w:val="0"/>
      <w:marTop w:val="0"/>
      <w:marBottom w:val="0"/>
      <w:divBdr>
        <w:top w:val="none" w:sz="0" w:space="0" w:color="auto"/>
        <w:left w:val="none" w:sz="0" w:space="0" w:color="auto"/>
        <w:bottom w:val="none" w:sz="0" w:space="0" w:color="auto"/>
        <w:right w:val="none" w:sz="0" w:space="0" w:color="auto"/>
      </w:divBdr>
    </w:div>
    <w:div w:id="896549445">
      <w:bodyDiv w:val="1"/>
      <w:marLeft w:val="0"/>
      <w:marRight w:val="0"/>
      <w:marTop w:val="0"/>
      <w:marBottom w:val="0"/>
      <w:divBdr>
        <w:top w:val="none" w:sz="0" w:space="0" w:color="auto"/>
        <w:left w:val="none" w:sz="0" w:space="0" w:color="auto"/>
        <w:bottom w:val="none" w:sz="0" w:space="0" w:color="auto"/>
        <w:right w:val="none" w:sz="0" w:space="0" w:color="auto"/>
      </w:divBdr>
    </w:div>
    <w:div w:id="1690908150">
      <w:bodyDiv w:val="1"/>
      <w:marLeft w:val="0"/>
      <w:marRight w:val="0"/>
      <w:marTop w:val="0"/>
      <w:marBottom w:val="0"/>
      <w:divBdr>
        <w:top w:val="none" w:sz="0" w:space="0" w:color="auto"/>
        <w:left w:val="none" w:sz="0" w:space="0" w:color="auto"/>
        <w:bottom w:val="none" w:sz="0" w:space="0" w:color="auto"/>
        <w:right w:val="none" w:sz="0" w:space="0" w:color="auto"/>
      </w:divBdr>
    </w:div>
    <w:div w:id="1704743581">
      <w:bodyDiv w:val="1"/>
      <w:marLeft w:val="0"/>
      <w:marRight w:val="0"/>
      <w:marTop w:val="0"/>
      <w:marBottom w:val="0"/>
      <w:divBdr>
        <w:top w:val="none" w:sz="0" w:space="0" w:color="auto"/>
        <w:left w:val="none" w:sz="0" w:space="0" w:color="auto"/>
        <w:bottom w:val="none" w:sz="0" w:space="0" w:color="auto"/>
        <w:right w:val="none" w:sz="0" w:space="0" w:color="auto"/>
      </w:divBdr>
      <w:divsChild>
        <w:div w:id="1111977087">
          <w:marLeft w:val="-118"/>
          <w:marRight w:val="0"/>
          <w:marTop w:val="0"/>
          <w:marBottom w:val="0"/>
          <w:divBdr>
            <w:top w:val="none" w:sz="0" w:space="0" w:color="auto"/>
            <w:left w:val="none" w:sz="0" w:space="0" w:color="auto"/>
            <w:bottom w:val="none" w:sz="0" w:space="0" w:color="auto"/>
            <w:right w:val="none" w:sz="0" w:space="0" w:color="auto"/>
          </w:divBdr>
        </w:div>
      </w:divsChild>
    </w:div>
    <w:div w:id="173403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2020</Words>
  <Characters>11518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VICERRECTORÍA DE DOCENCIA</dc:creator>
  <cp:lastModifiedBy>MARCO JULIO CAÑAS CAMPILLO</cp:lastModifiedBy>
  <cp:revision>8</cp:revision>
  <cp:lastPrinted>2022-03-17T04:10:00Z</cp:lastPrinted>
  <dcterms:created xsi:type="dcterms:W3CDTF">2022-03-17T00:52:00Z</dcterms:created>
  <dcterms:modified xsi:type="dcterms:W3CDTF">2023-03-07T20:40:00Z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cd3be1c7212c6b525b890d46dbbdcd5d2314604ba627e20479bc3db44747e910</vt:lpwstr>
  </property>
</Properties>
</file>