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5ef11009b0a0ae319608e7a902e401d32229f6"/>
    <w:p>
      <w:pPr>
        <w:pStyle w:val="Heading3"/>
      </w:pPr>
      <w:r>
        <w:rPr>
          <w:b/>
          <w:bCs/>
        </w:rPr>
        <w:t xml:space="preserve">Formatos para las Tres Etapas del Diagnóstico</w:t>
      </w:r>
    </w:p>
    <w:p>
      <w:pPr>
        <w:pStyle w:val="FirstParagraph"/>
      </w:pPr>
      <w:r>
        <w:t xml:space="preserve">A continuación, se presentan los formatos para cada una de las etapas del diagnóstico en la investigación educativa propuesta:</w:t>
      </w:r>
    </w:p>
    <w:p>
      <w:r>
        <w:pict>
          <v:rect style="width:0;height:1.5pt" o:hralign="center" o:hrstd="t" o:hr="t"/>
        </w:pict>
      </w:r>
    </w:p>
    <w:bookmarkEnd w:id="20"/>
    <w:bookmarkStart w:id="22" w:name="diagnóstico-inicial"/>
    <w:p>
      <w:pPr>
        <w:pStyle w:val="Heading3"/>
      </w:pPr>
      <w:r>
        <w:rPr>
          <w:b/>
          <w:bCs/>
        </w:rPr>
        <w:t xml:space="preserve">1. Diagnóstico Inicial</w:t>
      </w:r>
    </w:p>
    <w:bookmarkStart w:id="21" w:name="prueba-diagnóstica"/>
    <w:p>
      <w:pPr>
        <w:pStyle w:val="Heading4"/>
      </w:pPr>
      <w:r>
        <w:rPr>
          <w:b/>
          <w:bCs/>
        </w:rPr>
        <w:t xml:space="preserve">1.1. Prueba Diagnóstica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Evaluar los conocimientos previos de los estudiantes sobre integración numérica.</w:t>
      </w:r>
    </w:p>
    <w:p>
      <w:pPr>
        <w:pStyle w:val="BodyText"/>
      </w:pPr>
      <w:r>
        <w:rPr>
          <w:b/>
          <w:bCs/>
        </w:rPr>
        <w:t xml:space="preserve">Formato de la Prueba Diagnóstica: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70"/>
        <w:gridCol w:w="3871"/>
        <w:gridCol w:w="57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Pregunta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Respuesta Esperada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Puntaje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Explique brevemente el método de las sumas de Riemann.</w:t>
            </w:r>
          </w:p>
        </w:tc>
        <w:tc>
          <w:tcPr/>
          <w:p>
            <w:pPr>
              <w:pStyle w:val="Compact"/>
            </w:pPr>
            <w:r>
              <w:t xml:space="preserve">Descripción clara del método y su aplicación.</w:t>
            </w:r>
          </w:p>
        </w:tc>
        <w:tc>
          <w:tcPr/>
          <w:p>
            <w:pPr>
              <w:pStyle w:val="Compact"/>
            </w:pPr>
            <w:r>
              <w:t xml:space="preserve">2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Calcule el área bajo la curva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en el intervalo [0, 2] usando el método del trapecio con ( n = 4 ).</w:t>
            </w:r>
          </w:p>
        </w:tc>
        <w:tc>
          <w:tcPr/>
          <w:p>
            <w:pPr>
              <w:pStyle w:val="Compact"/>
            </w:pPr>
            <w:r>
              <w:t xml:space="preserve">Cálculo correcto del área.</w:t>
            </w:r>
          </w:p>
        </w:tc>
        <w:tc>
          <w:tcPr/>
          <w:p>
            <w:pPr>
              <w:pStyle w:val="Compact"/>
            </w:pPr>
            <w:r>
              <w:t xml:space="preserve">3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Describa la regla de Simpson y su ventaja frente a otros métodos.</w:t>
            </w:r>
          </w:p>
        </w:tc>
        <w:tc>
          <w:tcPr/>
          <w:p>
            <w:pPr>
              <w:pStyle w:val="Compact"/>
            </w:pPr>
            <w:r>
              <w:t xml:space="preserve">Explicación clara de la regla y sus ventajas.</w:t>
            </w:r>
          </w:p>
        </w:tc>
        <w:tc>
          <w:tcPr/>
          <w:p>
            <w:pPr>
              <w:pStyle w:val="Compact"/>
            </w:pPr>
            <w:r>
              <w:t xml:space="preserve">2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 Implemente en Python una función para calcular la suma de Riemann.</w:t>
            </w:r>
          </w:p>
        </w:tc>
        <w:tc>
          <w:tcPr/>
          <w:p>
            <w:pPr>
              <w:pStyle w:val="Compact"/>
            </w:pPr>
            <w:r>
              <w:t xml:space="preserve">Código funcional y correcto.</w:t>
            </w:r>
          </w:p>
        </w:tc>
        <w:tc>
          <w:tcPr/>
          <w:p>
            <w:pPr>
              <w:pStyle w:val="Compact"/>
            </w:pPr>
            <w:r>
              <w:t xml:space="preserve">3 puntos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10 puntos.</w:t>
      </w:r>
    </w:p>
    <w:p>
      <w:r>
        <w:pict>
          <v:rect style="width:0;height:1.5pt" o:hralign="center" o:hrstd="t" o:hr="t"/>
        </w:pic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2025-04-22T20:04:57Z</dcterms:created>
  <dcterms:modified xsi:type="dcterms:W3CDTF">2025-04-22T20:04:57Z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