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 w:right="193" w:hanging="708"/>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ind w:left="-142" w:right="193"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FORMATO DE DESCRIPCIÓN DE ESPACIOS DE FORMACIÓN PARA EL </w:t>
      </w:r>
    </w:p>
    <w:p w:rsidR="00000000" w:rsidDel="00000000" w:rsidP="00000000" w:rsidRDefault="00000000" w:rsidRPr="00000000" w14:paraId="00000003">
      <w:pPr>
        <w:ind w:left="-142" w:right="193"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PROGRAMA DE DESARROLLO DOCENTE</w:t>
      </w:r>
    </w:p>
    <w:p w:rsidR="00000000" w:rsidDel="00000000" w:rsidP="00000000" w:rsidRDefault="00000000" w:rsidRPr="00000000" w14:paraId="00000004">
      <w:pPr>
        <w:ind w:left="-142" w:right="193"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ind w:left="-142" w:right="193" w:firstLine="0"/>
        <w:jc w:val="center"/>
        <w:rPr>
          <w:rFonts w:ascii="Arial" w:cs="Arial" w:eastAsia="Arial" w:hAnsi="Arial"/>
          <w:b w:val="1"/>
          <w:sz w:val="22"/>
          <w:szCs w:val="22"/>
        </w:rPr>
      </w:pPr>
      <w:r w:rsidDel="00000000" w:rsidR="00000000" w:rsidRPr="00000000">
        <w:rPr>
          <w:rtl w:val="0"/>
        </w:rPr>
      </w:r>
    </w:p>
    <w:tbl>
      <w:tblPr>
        <w:tblStyle w:val="Table1"/>
        <w:tblW w:w="10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
        <w:gridCol w:w="1243"/>
        <w:gridCol w:w="427"/>
        <w:gridCol w:w="111"/>
        <w:gridCol w:w="451"/>
        <w:gridCol w:w="854"/>
        <w:gridCol w:w="284"/>
        <w:gridCol w:w="475"/>
        <w:gridCol w:w="518"/>
        <w:gridCol w:w="425"/>
        <w:gridCol w:w="1270"/>
        <w:gridCol w:w="20"/>
        <w:gridCol w:w="278"/>
        <w:gridCol w:w="133"/>
        <w:gridCol w:w="425"/>
        <w:gridCol w:w="2135"/>
        <w:tblGridChange w:id="0">
          <w:tblGrid>
            <w:gridCol w:w="1018"/>
            <w:gridCol w:w="1243"/>
            <w:gridCol w:w="427"/>
            <w:gridCol w:w="111"/>
            <w:gridCol w:w="451"/>
            <w:gridCol w:w="854"/>
            <w:gridCol w:w="284"/>
            <w:gridCol w:w="475"/>
            <w:gridCol w:w="518"/>
            <w:gridCol w:w="425"/>
            <w:gridCol w:w="1270"/>
            <w:gridCol w:w="20"/>
            <w:gridCol w:w="278"/>
            <w:gridCol w:w="133"/>
            <w:gridCol w:w="425"/>
            <w:gridCol w:w="2135"/>
          </w:tblGrid>
        </w:tblGridChange>
      </w:tblGrid>
      <w:tr>
        <w:trPr>
          <w:cantSplit w:val="0"/>
          <w:trHeight w:val="520" w:hRule="atLeast"/>
          <w:tblHeader w:val="0"/>
        </w:trPr>
        <w:tc>
          <w:tcPr>
            <w:gridSpan w:val="16"/>
            <w:shd w:fill="92d050" w:val="clear"/>
            <w:vAlign w:val="center"/>
          </w:tcPr>
          <w:p w:rsidR="00000000" w:rsidDel="00000000" w:rsidP="00000000" w:rsidRDefault="00000000" w:rsidRPr="00000000" w14:paraId="00000006">
            <w:pPr>
              <w:numPr>
                <w:ilvl w:val="0"/>
                <w:numId w:val="6"/>
              </w:numPr>
              <w:ind w:left="708" w:hanging="708"/>
              <w:rPr>
                <w:rFonts w:ascii="Arial" w:cs="Arial" w:eastAsia="Arial" w:hAnsi="Arial"/>
                <w:sz w:val="22"/>
                <w:szCs w:val="22"/>
              </w:rPr>
            </w:pPr>
            <w:r w:rsidDel="00000000" w:rsidR="00000000" w:rsidRPr="00000000">
              <w:rPr>
                <w:rFonts w:ascii="Arial" w:cs="Arial" w:eastAsia="Arial" w:hAnsi="Arial"/>
                <w:sz w:val="22"/>
                <w:szCs w:val="22"/>
                <w:rtl w:val="0"/>
              </w:rPr>
              <w:t xml:space="preserve">Identificación general</w:t>
            </w:r>
          </w:p>
        </w:tc>
      </w:tr>
      <w:tr>
        <w:trPr>
          <w:cantSplit w:val="0"/>
          <w:trHeight w:val="399" w:hRule="atLeast"/>
          <w:tblHeader w:val="0"/>
        </w:trPr>
        <w:tc>
          <w:tcPr>
            <w:gridSpan w:val="4"/>
            <w:shd w:fill="auto" w:val="clear"/>
            <w:vAlign w:val="center"/>
          </w:tcPr>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Dependencia</w:t>
            </w:r>
          </w:p>
        </w:tc>
        <w:tc>
          <w:tcPr>
            <w:gridSpan w:val="12"/>
            <w:shd w:fill="auto" w:val="clear"/>
            <w:vAlign w:val="center"/>
          </w:tcPr>
          <w:p w:rsidR="00000000" w:rsidDel="00000000" w:rsidP="00000000" w:rsidRDefault="00000000" w:rsidRPr="00000000" w14:paraId="0000001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Vicerrectoría de Docencia</w:t>
            </w:r>
          </w:p>
        </w:tc>
      </w:tr>
      <w:tr>
        <w:trPr>
          <w:cantSplit w:val="0"/>
          <w:trHeight w:val="405" w:hRule="atLeast"/>
          <w:tblHeader w:val="0"/>
        </w:trPr>
        <w:tc>
          <w:tcPr>
            <w:gridSpan w:val="4"/>
            <w:shd w:fill="auto" w:val="clear"/>
            <w:vAlign w:val="center"/>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Contáctenos </w:t>
            </w:r>
          </w:p>
        </w:tc>
        <w:tc>
          <w:tcPr>
            <w:gridSpan w:val="12"/>
            <w:shd w:fill="auto" w:val="clear"/>
            <w:vAlign w:val="center"/>
          </w:tcPr>
          <w:p w:rsidR="00000000" w:rsidDel="00000000" w:rsidP="00000000" w:rsidRDefault="00000000" w:rsidRPr="00000000" w14:paraId="0000002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Correo electrónico: programadesarrollodocente@udea.edu.co</w:t>
            </w:r>
          </w:p>
          <w:p w:rsidR="00000000" w:rsidDel="00000000" w:rsidP="00000000" w:rsidRDefault="00000000" w:rsidRPr="00000000" w14:paraId="000000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Tel: 219 81 12 - 219 81 13 - Bloque 16-332 </w:t>
            </w:r>
          </w:p>
        </w:tc>
      </w:tr>
      <w:tr>
        <w:trPr>
          <w:cantSplit w:val="0"/>
          <w:trHeight w:val="327" w:hRule="atLeast"/>
          <w:tblHeader w:val="0"/>
        </w:trPr>
        <w:tc>
          <w:tcPr>
            <w:gridSpan w:val="4"/>
            <w:shd w:fill="auto" w:val="clear"/>
            <w:vAlign w:val="center"/>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Año 2024</w:t>
            </w:r>
          </w:p>
        </w:tc>
        <w:tc>
          <w:tcPr>
            <w:shd w:fill="auto" w:val="clear"/>
            <w:vAlign w:val="center"/>
          </w:tcPr>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gridSpan w:val="6"/>
            <w:shd w:fill="auto" w:val="clear"/>
            <w:vAlign w:val="center"/>
          </w:tcPr>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 xml:space="preserve">Primer semestre</w:t>
            </w:r>
          </w:p>
        </w:tc>
        <w:tc>
          <w:tcPr>
            <w:gridSpan w:val="3"/>
            <w:shd w:fill="auto" w:val="clear"/>
            <w:vAlign w:val="center"/>
          </w:tcPr>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tc>
        <w:tc>
          <w:tcPr>
            <w:gridSpan w:val="2"/>
            <w:shd w:fill="auto" w:val="clear"/>
            <w:vAlign w:val="center"/>
          </w:tcPr>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Segundo semestre</w:t>
            </w:r>
          </w:p>
        </w:tc>
      </w:tr>
      <w:tr>
        <w:trPr>
          <w:cantSplit w:val="0"/>
          <w:trHeight w:val="460" w:hRule="atLeast"/>
          <w:tblHeader w:val="0"/>
        </w:trPr>
        <w:tc>
          <w:tcPr>
            <w:gridSpan w:val="16"/>
            <w:shd w:fill="92d050" w:val="clear"/>
            <w:vAlign w:val="center"/>
          </w:tcPr>
          <w:p w:rsidR="00000000" w:rsidDel="00000000" w:rsidP="00000000" w:rsidRDefault="00000000" w:rsidRPr="00000000" w14:paraId="00000047">
            <w:pPr>
              <w:numPr>
                <w:ilvl w:val="0"/>
                <w:numId w:val="6"/>
              </w:numPr>
              <w:ind w:left="3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Identificación específica </w:t>
            </w:r>
          </w:p>
        </w:tc>
      </w:tr>
      <w:tr>
        <w:trPr>
          <w:cantSplit w:val="0"/>
          <w:trHeight w:val="280" w:hRule="atLeast"/>
          <w:tblHeader w:val="0"/>
        </w:trPr>
        <w:tc>
          <w:tcPr>
            <w:gridSpan w:val="2"/>
            <w:shd w:fill="auto" w:val="clear"/>
            <w:vAlign w:val="center"/>
          </w:tcPr>
          <w:p w:rsidR="00000000" w:rsidDel="00000000" w:rsidP="00000000" w:rsidRDefault="00000000" w:rsidRPr="00000000" w14:paraId="0000005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Curso</w:t>
            </w:r>
          </w:p>
        </w:tc>
        <w:tc>
          <w:tcPr>
            <w:shd w:fill="auto" w:val="clear"/>
            <w:vAlign w:val="center"/>
          </w:tcPr>
          <w:p w:rsidR="00000000" w:rsidDel="00000000" w:rsidP="00000000" w:rsidRDefault="00000000" w:rsidRPr="00000000" w14:paraId="00000059">
            <w:pPr>
              <w:jc w:val="both"/>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X</w:t>
            </w:r>
          </w:p>
        </w:tc>
        <w:tc>
          <w:tcPr>
            <w:gridSpan w:val="3"/>
            <w:shd w:fill="auto" w:val="clear"/>
            <w:vAlign w:val="center"/>
          </w:tcPr>
          <w:p w:rsidR="00000000" w:rsidDel="00000000" w:rsidP="00000000" w:rsidRDefault="00000000" w:rsidRPr="00000000" w14:paraId="0000005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Diplomado</w:t>
            </w:r>
          </w:p>
        </w:tc>
        <w:tc>
          <w:tcPr>
            <w:shd w:fill="auto" w:val="clear"/>
            <w:vAlign w:val="center"/>
          </w:tcPr>
          <w:p w:rsidR="00000000" w:rsidDel="00000000" w:rsidP="00000000" w:rsidRDefault="00000000" w:rsidRPr="00000000" w14:paraId="0000005D">
            <w:pPr>
              <w:jc w:val="both"/>
              <w:rPr>
                <w:rFonts w:ascii="Arial" w:cs="Arial" w:eastAsia="Arial" w:hAnsi="Arial"/>
                <w:sz w:val="22"/>
                <w:szCs w:val="22"/>
              </w:rPr>
            </w:pPr>
            <w:r w:rsidDel="00000000" w:rsidR="00000000" w:rsidRPr="00000000">
              <w:rPr>
                <w:rtl w:val="0"/>
              </w:rPr>
            </w:r>
          </w:p>
        </w:tc>
        <w:tc>
          <w:tcPr>
            <w:gridSpan w:val="2"/>
            <w:shd w:fill="auto" w:val="clear"/>
            <w:vAlign w:val="center"/>
          </w:tcPr>
          <w:p w:rsidR="00000000" w:rsidDel="00000000" w:rsidP="00000000" w:rsidRDefault="00000000" w:rsidRPr="00000000" w14:paraId="0000005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Taller</w:t>
            </w:r>
          </w:p>
        </w:tc>
        <w:tc>
          <w:tcPr>
            <w:shd w:fill="auto" w:val="clear"/>
            <w:vAlign w:val="center"/>
          </w:tcPr>
          <w:p w:rsidR="00000000" w:rsidDel="00000000" w:rsidP="00000000" w:rsidRDefault="00000000" w:rsidRPr="00000000" w14:paraId="00000060">
            <w:pPr>
              <w:jc w:val="center"/>
              <w:rPr>
                <w:rFonts w:ascii="Arial" w:cs="Arial" w:eastAsia="Arial" w:hAnsi="Arial"/>
                <w:sz w:val="22"/>
                <w:szCs w:val="22"/>
              </w:rPr>
            </w:pPr>
            <w:r w:rsidDel="00000000" w:rsidR="00000000" w:rsidRPr="00000000">
              <w:rPr>
                <w:rtl w:val="0"/>
              </w:rPr>
            </w:r>
          </w:p>
        </w:tc>
        <w:tc>
          <w:tcPr>
            <w:gridSpan w:val="2"/>
            <w:shd w:fill="auto" w:val="clear"/>
            <w:vAlign w:val="center"/>
          </w:tcPr>
          <w:p w:rsidR="00000000" w:rsidDel="00000000" w:rsidP="00000000" w:rsidRDefault="00000000" w:rsidRPr="00000000" w14:paraId="0000006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Evento</w:t>
            </w:r>
          </w:p>
        </w:tc>
        <w:tc>
          <w:tcPr>
            <w:shd w:fill="auto" w:val="clear"/>
            <w:vAlign w:val="center"/>
          </w:tcPr>
          <w:p w:rsidR="00000000" w:rsidDel="00000000" w:rsidP="00000000" w:rsidRDefault="00000000" w:rsidRPr="00000000" w14:paraId="00000063">
            <w:pPr>
              <w:jc w:val="both"/>
              <w:rPr>
                <w:rFonts w:ascii="Arial" w:cs="Arial" w:eastAsia="Arial" w:hAnsi="Arial"/>
                <w:sz w:val="22"/>
                <w:szCs w:val="22"/>
              </w:rPr>
            </w:pPr>
            <w:r w:rsidDel="00000000" w:rsidR="00000000" w:rsidRPr="00000000">
              <w:rPr>
                <w:rtl w:val="0"/>
              </w:rPr>
            </w:r>
          </w:p>
        </w:tc>
        <w:tc>
          <w:tcPr>
            <w:gridSpan w:val="3"/>
            <w:shd w:fill="auto" w:val="clear"/>
            <w:vAlign w:val="center"/>
          </w:tcPr>
          <w:p w:rsidR="00000000" w:rsidDel="00000000" w:rsidP="00000000" w:rsidRDefault="00000000" w:rsidRPr="00000000" w14:paraId="0000006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Otro, Cual:</w:t>
            </w:r>
          </w:p>
        </w:tc>
      </w:tr>
      <w:tr>
        <w:trPr>
          <w:cantSplit w:val="0"/>
          <w:trHeight w:val="215" w:hRule="atLeast"/>
          <w:tblHeader w:val="0"/>
        </w:trPr>
        <w:tc>
          <w:tcPr>
            <w:gridSpan w:val="2"/>
            <w:shd w:fill="auto" w:val="clear"/>
            <w:vAlign w:val="center"/>
          </w:tcPr>
          <w:p w:rsidR="00000000" w:rsidDel="00000000" w:rsidP="00000000" w:rsidRDefault="00000000" w:rsidRPr="00000000" w14:paraId="0000006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Nombre propuesto</w:t>
            </w:r>
          </w:p>
        </w:tc>
        <w:tc>
          <w:tcPr>
            <w:gridSpan w:val="14"/>
            <w:shd w:fill="auto" w:val="clear"/>
            <w:vAlign w:val="center"/>
          </w:tcPr>
          <w:p w:rsidR="00000000" w:rsidDel="00000000" w:rsidP="00000000" w:rsidRDefault="00000000" w:rsidRPr="00000000" w14:paraId="00000069">
            <w:pPr>
              <w:rPr>
                <w:rFonts w:ascii="Arial" w:cs="Arial" w:eastAsia="Arial" w:hAnsi="Arial"/>
                <w:color w:val="0000ff"/>
                <w:sz w:val="22"/>
                <w:szCs w:val="22"/>
              </w:rPr>
            </w:pPr>
            <w:bookmarkStart w:colFirst="0" w:colLast="0" w:name="_heading=h.30j0zll" w:id="1"/>
            <w:bookmarkEnd w:id="1"/>
            <w:r w:rsidDel="00000000" w:rsidR="00000000" w:rsidRPr="00000000">
              <w:rPr>
                <w:rFonts w:ascii="Arial" w:cs="Arial" w:eastAsia="Arial" w:hAnsi="Arial"/>
                <w:color w:val="0000ff"/>
                <w:sz w:val="22"/>
                <w:szCs w:val="22"/>
                <w:rtl w:val="0"/>
              </w:rPr>
              <w:t xml:space="preserve">Ciencia de Datos con Python: una herramienta para la investigación en la Universidad de Antioquia</w:t>
            </w:r>
          </w:p>
        </w:tc>
      </w:tr>
      <w:tr>
        <w:trPr>
          <w:cantSplit w:val="0"/>
          <w:trHeight w:val="280" w:hRule="atLeast"/>
          <w:tblHeader w:val="0"/>
        </w:trPr>
        <w:tc>
          <w:tcPr>
            <w:gridSpan w:val="8"/>
            <w:shd w:fill="auto" w:val="clear"/>
            <w:vAlign w:val="center"/>
          </w:tcPr>
          <w:p w:rsidR="00000000" w:rsidDel="00000000" w:rsidP="00000000" w:rsidRDefault="00000000" w:rsidRPr="00000000" w14:paraId="0000007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Línea del PAI 2021-2024 a la que se articula y le aporta</w:t>
            </w:r>
          </w:p>
        </w:tc>
        <w:tc>
          <w:tcPr>
            <w:gridSpan w:val="8"/>
            <w:shd w:fill="auto" w:val="clear"/>
            <w:vAlign w:val="center"/>
          </w:tcPr>
          <w:p w:rsidR="00000000" w:rsidDel="00000000" w:rsidP="00000000" w:rsidRDefault="00000000" w:rsidRPr="00000000" w14:paraId="0000007F">
            <w:pPr>
              <w:jc w:val="both"/>
              <w:rPr>
                <w:rFonts w:ascii="Arial" w:cs="Arial" w:eastAsia="Arial" w:hAnsi="Arial"/>
                <w:sz w:val="22"/>
                <w:szCs w:val="22"/>
              </w:rPr>
            </w:pPr>
            <w:r w:rsidDel="00000000" w:rsidR="00000000" w:rsidRPr="00000000">
              <w:rPr>
                <w:rtl w:val="0"/>
              </w:rPr>
            </w:r>
          </w:p>
        </w:tc>
      </w:tr>
      <w:tr>
        <w:trPr>
          <w:cantSplit w:val="0"/>
          <w:trHeight w:val="400" w:hRule="atLeast"/>
          <w:tblHeader w:val="0"/>
        </w:trPr>
        <w:tc>
          <w:tcPr>
            <w:gridSpan w:val="2"/>
            <w:shd w:fill="92d050" w:val="clear"/>
            <w:vAlign w:val="center"/>
          </w:tcPr>
          <w:p w:rsidR="00000000" w:rsidDel="00000000" w:rsidP="00000000" w:rsidRDefault="00000000" w:rsidRPr="00000000" w14:paraId="0000008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Modalidad</w:t>
            </w:r>
          </w:p>
        </w:tc>
        <w:tc>
          <w:tcPr>
            <w:shd w:fill="auto" w:val="clear"/>
            <w:vAlign w:val="center"/>
          </w:tcPr>
          <w:p w:rsidR="00000000" w:rsidDel="00000000" w:rsidP="00000000" w:rsidRDefault="00000000" w:rsidRPr="00000000" w14:paraId="0000008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gridSpan w:val="6"/>
            <w:shd w:fill="auto" w:val="clear"/>
            <w:vAlign w:val="center"/>
          </w:tcPr>
          <w:p w:rsidR="00000000" w:rsidDel="00000000" w:rsidP="00000000" w:rsidRDefault="00000000" w:rsidRPr="00000000" w14:paraId="0000008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c>
          <w:tcPr>
            <w:shd w:fill="auto" w:val="clear"/>
            <w:vAlign w:val="center"/>
          </w:tcPr>
          <w:p w:rsidR="00000000" w:rsidDel="00000000" w:rsidP="00000000" w:rsidRDefault="00000000" w:rsidRPr="00000000" w14:paraId="00000090">
            <w:pPr>
              <w:jc w:val="both"/>
              <w:rPr>
                <w:rFonts w:ascii="Arial" w:cs="Arial" w:eastAsia="Arial" w:hAnsi="Arial"/>
                <w:sz w:val="22"/>
                <w:szCs w:val="22"/>
              </w:rPr>
            </w:pPr>
            <w:r w:rsidDel="00000000" w:rsidR="00000000" w:rsidRPr="00000000">
              <w:rPr>
                <w:rtl w:val="0"/>
              </w:rPr>
            </w:r>
          </w:p>
        </w:tc>
        <w:tc>
          <w:tcPr>
            <w:gridSpan w:val="4"/>
            <w:shd w:fill="auto" w:val="clear"/>
            <w:vAlign w:val="center"/>
          </w:tcPr>
          <w:p w:rsidR="00000000" w:rsidDel="00000000" w:rsidP="00000000" w:rsidRDefault="00000000" w:rsidRPr="00000000" w14:paraId="0000009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Virtual</w:t>
            </w:r>
          </w:p>
        </w:tc>
        <w:tc>
          <w:tcPr>
            <w:shd w:fill="auto" w:val="clear"/>
            <w:vAlign w:val="center"/>
          </w:tcPr>
          <w:p w:rsidR="00000000" w:rsidDel="00000000" w:rsidP="00000000" w:rsidRDefault="00000000" w:rsidRPr="00000000" w14:paraId="00000095">
            <w:pPr>
              <w:jc w:val="both"/>
              <w:rPr>
                <w:rFonts w:ascii="Arial" w:cs="Arial" w:eastAsia="Arial" w:hAnsi="Arial"/>
                <w:color w:val="0000ff"/>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Semipresencial</w:t>
            </w:r>
          </w:p>
        </w:tc>
      </w:tr>
      <w:tr>
        <w:trPr>
          <w:cantSplit w:val="0"/>
          <w:trHeight w:val="400" w:hRule="atLeast"/>
          <w:tblHeader w:val="0"/>
        </w:trPr>
        <w:tc>
          <w:tcPr>
            <w:gridSpan w:val="2"/>
            <w:shd w:fill="92d050" w:val="clear"/>
            <w:vAlign w:val="center"/>
          </w:tcPr>
          <w:p w:rsidR="00000000" w:rsidDel="00000000" w:rsidP="00000000" w:rsidRDefault="00000000" w:rsidRPr="00000000" w14:paraId="0000009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Intensidad Horaria</w:t>
            </w:r>
          </w:p>
        </w:tc>
        <w:tc>
          <w:tcPr>
            <w:gridSpan w:val="4"/>
            <w:shd w:fill="auto" w:val="clear"/>
            <w:vAlign w:val="center"/>
          </w:tcPr>
          <w:p w:rsidR="00000000" w:rsidDel="00000000" w:rsidP="00000000" w:rsidRDefault="00000000" w:rsidRPr="00000000" w14:paraId="0000009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Presencial: 16</w:t>
            </w:r>
          </w:p>
        </w:tc>
        <w:tc>
          <w:tcPr>
            <w:gridSpan w:val="4"/>
            <w:shd w:fill="auto" w:val="clear"/>
            <w:vAlign w:val="center"/>
          </w:tcPr>
          <w:p w:rsidR="00000000" w:rsidDel="00000000" w:rsidP="00000000" w:rsidRDefault="00000000" w:rsidRPr="00000000" w14:paraId="0000009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Virtuales: 0</w:t>
            </w:r>
          </w:p>
        </w:tc>
        <w:tc>
          <w:tcPr>
            <w:gridSpan w:val="6"/>
            <w:shd w:fill="auto" w:val="clear"/>
            <w:vAlign w:val="center"/>
          </w:tcPr>
          <w:p w:rsidR="00000000" w:rsidDel="00000000" w:rsidP="00000000" w:rsidRDefault="00000000" w:rsidRPr="00000000" w14:paraId="000000A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Autónomas del participante: 8</w:t>
            </w:r>
          </w:p>
        </w:tc>
      </w:tr>
      <w:tr>
        <w:trPr>
          <w:cantSplit w:val="0"/>
          <w:trHeight w:val="400" w:hRule="atLeast"/>
          <w:tblHeader w:val="0"/>
        </w:trPr>
        <w:tc>
          <w:tcPr>
            <w:gridSpan w:val="2"/>
            <w:shd w:fill="92d050" w:val="clear"/>
            <w:vAlign w:val="center"/>
          </w:tcPr>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Total Horas</w:t>
            </w:r>
          </w:p>
        </w:tc>
        <w:tc>
          <w:tcPr>
            <w:gridSpan w:val="8"/>
            <w:shd w:fill="auto" w:val="clear"/>
            <w:vAlign w:val="center"/>
          </w:tcPr>
          <w:p w:rsidR="00000000" w:rsidDel="00000000" w:rsidP="00000000" w:rsidRDefault="00000000" w:rsidRPr="00000000" w14:paraId="000000A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tc>
        <w:tc>
          <w:tcPr>
            <w:gridSpan w:val="4"/>
            <w:shd w:fill="auto" w:val="clear"/>
            <w:vAlign w:val="center"/>
          </w:tcPr>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Asesorías adicionales</w:t>
            </w:r>
          </w:p>
        </w:tc>
        <w:tc>
          <w:tcPr>
            <w:gridSpan w:val="2"/>
            <w:shd w:fill="auto" w:val="clear"/>
            <w:vAlign w:val="center"/>
          </w:tcPr>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r>
      <w:tr>
        <w:trPr>
          <w:cantSplit w:val="0"/>
          <w:trHeight w:val="400" w:hRule="atLeast"/>
          <w:tblHeader w:val="0"/>
        </w:trPr>
        <w:tc>
          <w:tcPr>
            <w:vMerge w:val="restart"/>
            <w:shd w:fill="auto" w:val="clear"/>
            <w:vAlign w:val="center"/>
          </w:tcPr>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Horario </w:t>
            </w:r>
          </w:p>
        </w:tc>
        <w:tc>
          <w:tcPr>
            <w:shd w:fill="auto" w:val="clear"/>
            <w:vAlign w:val="center"/>
          </w:tcPr>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Día</w:t>
            </w:r>
          </w:p>
        </w:tc>
        <w:tc>
          <w:tcPr>
            <w:gridSpan w:val="8"/>
            <w:shd w:fill="auto" w:val="clear"/>
            <w:vAlign w:val="center"/>
          </w:tcPr>
          <w:p w:rsidR="00000000" w:rsidDel="00000000" w:rsidP="00000000" w:rsidRDefault="00000000" w:rsidRPr="00000000" w14:paraId="000000B9">
            <w:pPr>
              <w:jc w:val="center"/>
              <w:rPr>
                <w:rFonts w:ascii="Arial" w:cs="Arial" w:eastAsia="Arial" w:hAnsi="Arial"/>
                <w:sz w:val="22"/>
                <w:szCs w:val="22"/>
              </w:rPr>
            </w:pPr>
            <w:r w:rsidDel="00000000" w:rsidR="00000000" w:rsidRPr="00000000">
              <w:rPr>
                <w:rtl w:val="0"/>
              </w:rPr>
            </w:r>
          </w:p>
        </w:tc>
        <w:tc>
          <w:tcPr>
            <w:gridSpan w:val="6"/>
            <w:vMerge w:val="restart"/>
            <w:shd w:fill="auto" w:val="clear"/>
            <w:vAlign w:val="center"/>
          </w:tcPr>
          <w:p w:rsidR="00000000" w:rsidDel="00000000" w:rsidP="00000000" w:rsidRDefault="00000000" w:rsidRPr="00000000" w14:paraId="000000C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Sujeto a modificaciones desde la coordinación del programa</w:t>
            </w:r>
          </w:p>
        </w:tc>
      </w:tr>
      <w:tr>
        <w:trPr>
          <w:cantSplit w:val="0"/>
          <w:trHeight w:val="500" w:hRule="atLeast"/>
          <w:tblHeader w:val="0"/>
        </w:trPr>
        <w:tc>
          <w:tcPr>
            <w:vMerge w:val="continue"/>
            <w:shd w:fill="auto"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Horario</w:t>
            </w:r>
          </w:p>
        </w:tc>
        <w:tc>
          <w:tcPr>
            <w:gridSpan w:val="8"/>
            <w:shd w:fill="auto" w:val="clear"/>
            <w:vAlign w:val="center"/>
          </w:tcPr>
          <w:p w:rsidR="00000000" w:rsidDel="00000000" w:rsidP="00000000" w:rsidRDefault="00000000" w:rsidRPr="00000000" w14:paraId="000000C9">
            <w:pPr>
              <w:jc w:val="center"/>
              <w:rPr>
                <w:rFonts w:ascii="Arial" w:cs="Arial" w:eastAsia="Arial" w:hAnsi="Arial"/>
                <w:sz w:val="22"/>
                <w:szCs w:val="22"/>
              </w:rPr>
            </w:pPr>
            <w:r w:rsidDel="00000000" w:rsidR="00000000" w:rsidRPr="00000000">
              <w:rPr>
                <w:rtl w:val="0"/>
              </w:rPr>
            </w:r>
          </w:p>
        </w:tc>
        <w:tc>
          <w:tcPr>
            <w:gridSpan w:val="6"/>
            <w:vMerge w:val="continue"/>
            <w:shd w:fill="auto" w:val="cle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500" w:hRule="atLeast"/>
          <w:tblHeader w:val="0"/>
        </w:trPr>
        <w:tc>
          <w:tcPr>
            <w:vMerge w:val="continue"/>
            <w:shd w:fill="auto" w:val="cle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Fechas:</w:t>
            </w:r>
          </w:p>
        </w:tc>
        <w:tc>
          <w:tcPr>
            <w:gridSpan w:val="8"/>
            <w:shd w:fill="auto" w:val="clear"/>
            <w:vAlign w:val="center"/>
          </w:tcPr>
          <w:p w:rsidR="00000000" w:rsidDel="00000000" w:rsidP="00000000" w:rsidRDefault="00000000" w:rsidRPr="00000000" w14:paraId="000000D9">
            <w:pPr>
              <w:jc w:val="center"/>
              <w:rPr>
                <w:rFonts w:ascii="Arial" w:cs="Arial" w:eastAsia="Arial" w:hAnsi="Arial"/>
                <w:sz w:val="22"/>
                <w:szCs w:val="22"/>
              </w:rPr>
            </w:pPr>
            <w:r w:rsidDel="00000000" w:rsidR="00000000" w:rsidRPr="00000000">
              <w:rPr>
                <w:rtl w:val="0"/>
              </w:rPr>
            </w:r>
          </w:p>
        </w:tc>
        <w:tc>
          <w:tcPr>
            <w:gridSpan w:val="6"/>
            <w:shd w:fill="auto" w:val="clear"/>
            <w:vAlign w:val="cente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tl w:val="0"/>
              </w:rPr>
            </w:r>
          </w:p>
        </w:tc>
      </w:tr>
      <w:tr>
        <w:trPr>
          <w:cantSplit w:val="0"/>
          <w:trHeight w:val="560" w:hRule="atLeast"/>
          <w:tblHeader w:val="0"/>
        </w:trPr>
        <w:tc>
          <w:tcPr>
            <w:gridSpan w:val="16"/>
            <w:shd w:fill="92d050" w:val="clear"/>
            <w:vAlign w:val="center"/>
          </w:tcPr>
          <w:p w:rsidR="00000000" w:rsidDel="00000000" w:rsidP="00000000" w:rsidRDefault="00000000" w:rsidRPr="00000000" w14:paraId="000000E7">
            <w:pPr>
              <w:numPr>
                <w:ilvl w:val="0"/>
                <w:numId w:val="6"/>
              </w:numPr>
              <w:ind w:left="3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Nombre completo del ponente/s, correo electrónico y teléfono.</w:t>
            </w:r>
          </w:p>
        </w:tc>
      </w:tr>
      <w:tr>
        <w:trPr>
          <w:cantSplit w:val="0"/>
          <w:trHeight w:val="309" w:hRule="atLeast"/>
          <w:tblHeader w:val="0"/>
        </w:trPr>
        <w:tc>
          <w:tcPr>
            <w:gridSpan w:val="16"/>
            <w:shd w:fill="auto" w:val="clear"/>
            <w:vAlign w:val="center"/>
          </w:tcPr>
          <w:p w:rsidR="00000000" w:rsidDel="00000000" w:rsidP="00000000" w:rsidRDefault="00000000" w:rsidRPr="00000000" w14:paraId="000000F7">
            <w:pPr>
              <w:numPr>
                <w:ilvl w:val="1"/>
                <w:numId w:val="6"/>
              </w:numPr>
              <w:pBdr>
                <w:top w:space="0" w:sz="0" w:val="nil"/>
                <w:left w:space="0" w:sz="0" w:val="nil"/>
                <w:bottom w:space="0" w:sz="0" w:val="nil"/>
                <w:right w:space="0" w:sz="0" w:val="nil"/>
                <w:between w:space="0" w:sz="0" w:val="nil"/>
              </w:pBdr>
              <w:tabs>
                <w:tab w:val="left" w:leader="none" w:pos="993"/>
              </w:tabs>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Nombre: Juan Camilo Ruiz Salazar</w:t>
            </w:r>
          </w:p>
        </w:tc>
      </w:tr>
      <w:tr>
        <w:trPr>
          <w:cantSplit w:val="0"/>
          <w:trHeight w:val="257" w:hRule="atLeast"/>
          <w:tblHeader w:val="0"/>
        </w:trPr>
        <w:tc>
          <w:tcPr>
            <w:gridSpan w:val="16"/>
            <w:shd w:fill="auto" w:val="clear"/>
            <w:vAlign w:val="center"/>
          </w:tcPr>
          <w:p w:rsidR="00000000" w:rsidDel="00000000" w:rsidP="00000000" w:rsidRDefault="00000000" w:rsidRPr="00000000" w14:paraId="00000107">
            <w:pPr>
              <w:numPr>
                <w:ilvl w:val="1"/>
                <w:numId w:val="6"/>
              </w:numPr>
              <w:pBdr>
                <w:top w:space="0" w:sz="0" w:val="nil"/>
                <w:left w:space="0" w:sz="0" w:val="nil"/>
                <w:bottom w:space="0" w:sz="0" w:val="nil"/>
                <w:right w:space="0" w:sz="0" w:val="nil"/>
                <w:between w:space="0" w:sz="0" w:val="nil"/>
              </w:pBdr>
              <w:tabs>
                <w:tab w:val="left" w:leader="none" w:pos="993"/>
              </w:tabs>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Cédula: 79724114</w:t>
            </w:r>
          </w:p>
        </w:tc>
      </w:tr>
      <w:tr>
        <w:trPr>
          <w:cantSplit w:val="0"/>
          <w:trHeight w:val="275" w:hRule="atLeast"/>
          <w:tblHeader w:val="0"/>
        </w:trPr>
        <w:tc>
          <w:tcPr>
            <w:gridSpan w:val="16"/>
            <w:shd w:fill="auto" w:val="clear"/>
            <w:vAlign w:val="center"/>
          </w:tcPr>
          <w:p w:rsidR="00000000" w:rsidDel="00000000" w:rsidP="00000000" w:rsidRDefault="00000000" w:rsidRPr="00000000" w14:paraId="00000117">
            <w:pPr>
              <w:numPr>
                <w:ilvl w:val="1"/>
                <w:numId w:val="6"/>
              </w:numPr>
              <w:pBdr>
                <w:top w:space="0" w:sz="0" w:val="nil"/>
                <w:left w:space="0" w:sz="0" w:val="nil"/>
                <w:bottom w:space="0" w:sz="0" w:val="nil"/>
                <w:right w:space="0" w:sz="0" w:val="nil"/>
                <w:between w:space="0" w:sz="0" w:val="nil"/>
              </w:pBdr>
              <w:tabs>
                <w:tab w:val="left" w:leader="none" w:pos="993"/>
              </w:tabs>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Correo: </w:t>
            </w:r>
            <w:hyperlink r:id="rId7">
              <w:r w:rsidDel="00000000" w:rsidR="00000000" w:rsidRPr="00000000">
                <w:rPr>
                  <w:rFonts w:ascii="Arial" w:cs="Arial" w:eastAsia="Arial" w:hAnsi="Arial"/>
                  <w:color w:val="0000ff"/>
                  <w:sz w:val="22"/>
                  <w:szCs w:val="22"/>
                  <w:u w:val="single"/>
                  <w:rtl w:val="0"/>
                </w:rPr>
                <w:t xml:space="preserve">juan.rsalazar@udea.edu.co</w:t>
              </w:r>
            </w:hyperlink>
            <w:r w:rsidDel="00000000" w:rsidR="00000000" w:rsidRPr="00000000">
              <w:rPr>
                <w:rtl w:val="0"/>
              </w:rPr>
            </w:r>
          </w:p>
        </w:tc>
      </w:tr>
      <w:tr>
        <w:trPr>
          <w:cantSplit w:val="0"/>
          <w:trHeight w:val="265" w:hRule="atLeast"/>
          <w:tblHeader w:val="0"/>
        </w:trPr>
        <w:tc>
          <w:tcPr>
            <w:gridSpan w:val="16"/>
            <w:shd w:fill="auto" w:val="clear"/>
            <w:vAlign w:val="center"/>
          </w:tcPr>
          <w:p w:rsidR="00000000" w:rsidDel="00000000" w:rsidP="00000000" w:rsidRDefault="00000000" w:rsidRPr="00000000" w14:paraId="00000127">
            <w:pPr>
              <w:numPr>
                <w:ilvl w:val="1"/>
                <w:numId w:val="6"/>
              </w:numPr>
              <w:pBdr>
                <w:top w:space="0" w:sz="0" w:val="nil"/>
                <w:left w:space="0" w:sz="0" w:val="nil"/>
                <w:bottom w:space="0" w:sz="0" w:val="nil"/>
                <w:right w:space="0" w:sz="0" w:val="nil"/>
                <w:between w:space="0" w:sz="0" w:val="nil"/>
              </w:pBdr>
              <w:tabs>
                <w:tab w:val="left" w:leader="none" w:pos="993"/>
              </w:tabs>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Dirección: calle 63ª no 40-15 apto 1212</w:t>
            </w:r>
          </w:p>
        </w:tc>
      </w:tr>
      <w:tr>
        <w:trPr>
          <w:cantSplit w:val="0"/>
          <w:trHeight w:val="283" w:hRule="atLeast"/>
          <w:tblHeader w:val="0"/>
        </w:trPr>
        <w:tc>
          <w:tcPr>
            <w:gridSpan w:val="16"/>
            <w:shd w:fill="auto" w:val="clear"/>
            <w:vAlign w:val="center"/>
          </w:tcPr>
          <w:p w:rsidR="00000000" w:rsidDel="00000000" w:rsidP="00000000" w:rsidRDefault="00000000" w:rsidRPr="00000000" w14:paraId="00000137">
            <w:pPr>
              <w:numPr>
                <w:ilvl w:val="1"/>
                <w:numId w:val="6"/>
              </w:numPr>
              <w:pBdr>
                <w:top w:space="0" w:sz="0" w:val="nil"/>
                <w:left w:space="0" w:sz="0" w:val="nil"/>
                <w:bottom w:space="0" w:sz="0" w:val="nil"/>
                <w:right w:space="0" w:sz="0" w:val="nil"/>
                <w:between w:space="0" w:sz="0" w:val="nil"/>
              </w:pBdr>
              <w:tabs>
                <w:tab w:val="left" w:leader="none" w:pos="993"/>
              </w:tabs>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Teléfono</w:t>
            </w:r>
            <w:r w:rsidDel="00000000" w:rsidR="00000000" w:rsidRPr="00000000">
              <w:rPr>
                <w:rFonts w:ascii="Arial" w:cs="Arial" w:eastAsia="Arial" w:hAnsi="Arial"/>
                <w:sz w:val="22"/>
                <w:szCs w:val="22"/>
                <w:rtl w:val="0"/>
              </w:rPr>
              <w:t xml:space="preserve"> (fijo y/o celular): 3156060751 / 3158622111</w:t>
            </w:r>
            <w:r w:rsidDel="00000000" w:rsidR="00000000" w:rsidRPr="00000000">
              <w:rPr>
                <w:rtl w:val="0"/>
              </w:rPr>
            </w:r>
          </w:p>
        </w:tc>
      </w:tr>
      <w:tr>
        <w:trPr>
          <w:cantSplit w:val="0"/>
          <w:trHeight w:val="287" w:hRule="atLeast"/>
          <w:tblHeader w:val="0"/>
        </w:trPr>
        <w:tc>
          <w:tcPr>
            <w:gridSpan w:val="16"/>
            <w:shd w:fill="auto" w:val="clear"/>
            <w:vAlign w:val="center"/>
          </w:tcPr>
          <w:p w:rsidR="00000000" w:rsidDel="00000000" w:rsidP="00000000" w:rsidRDefault="00000000" w:rsidRPr="00000000" w14:paraId="00000147">
            <w:pPr>
              <w:numPr>
                <w:ilvl w:val="1"/>
                <w:numId w:val="6"/>
              </w:numPr>
              <w:pBdr>
                <w:top w:space="0" w:sz="0" w:val="nil"/>
                <w:left w:space="0" w:sz="0" w:val="nil"/>
                <w:bottom w:space="0" w:sz="0" w:val="nil"/>
                <w:right w:space="0" w:sz="0" w:val="nil"/>
                <w:between w:space="0" w:sz="0" w:val="nil"/>
              </w:pBdr>
              <w:tabs>
                <w:tab w:val="left" w:leader="none" w:pos="993"/>
              </w:tabs>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Tipo de vinculación con la U: Cátedra</w:t>
            </w:r>
          </w:p>
        </w:tc>
      </w:tr>
      <w:tr>
        <w:trPr>
          <w:cantSplit w:val="0"/>
          <w:trHeight w:val="263" w:hRule="atLeast"/>
          <w:tblHeader w:val="0"/>
        </w:trPr>
        <w:tc>
          <w:tcPr>
            <w:gridSpan w:val="16"/>
            <w:shd w:fill="auto" w:val="clear"/>
            <w:vAlign w:val="center"/>
          </w:tcPr>
          <w:p w:rsidR="00000000" w:rsidDel="00000000" w:rsidP="00000000" w:rsidRDefault="00000000" w:rsidRPr="00000000" w14:paraId="00000157">
            <w:pPr>
              <w:numPr>
                <w:ilvl w:val="1"/>
                <w:numId w:val="6"/>
              </w:numPr>
              <w:pBdr>
                <w:top w:space="0" w:sz="0" w:val="nil"/>
                <w:left w:space="0" w:sz="0" w:val="nil"/>
                <w:bottom w:space="0" w:sz="0" w:val="nil"/>
                <w:right w:space="0" w:sz="0" w:val="nil"/>
                <w:between w:space="0" w:sz="0" w:val="nil"/>
              </w:pBdr>
              <w:tabs>
                <w:tab w:val="left" w:leader="none" w:pos="993"/>
              </w:tabs>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Nivel académico:  Doctorado en Comunicación.</w:t>
            </w:r>
          </w:p>
        </w:tc>
      </w:tr>
      <w:tr>
        <w:trPr>
          <w:cantSplit w:val="0"/>
          <w:trHeight w:val="281" w:hRule="atLeast"/>
          <w:tblHeader w:val="0"/>
        </w:trPr>
        <w:tc>
          <w:tcPr>
            <w:gridSpan w:val="16"/>
            <w:shd w:fill="auto" w:val="clear"/>
            <w:vAlign w:val="center"/>
          </w:tcPr>
          <w:p w:rsidR="00000000" w:rsidDel="00000000" w:rsidP="00000000" w:rsidRDefault="00000000" w:rsidRPr="00000000" w14:paraId="00000167">
            <w:pPr>
              <w:numPr>
                <w:ilvl w:val="1"/>
                <w:numId w:val="6"/>
              </w:numPr>
              <w:pBdr>
                <w:top w:space="0" w:sz="0" w:val="nil"/>
                <w:left w:space="0" w:sz="0" w:val="nil"/>
                <w:bottom w:space="0" w:sz="0" w:val="nil"/>
                <w:right w:space="0" w:sz="0" w:val="nil"/>
                <w:between w:space="0" w:sz="0" w:val="nil"/>
              </w:pBdr>
              <w:tabs>
                <w:tab w:val="left" w:leader="none" w:pos="993"/>
              </w:tabs>
              <w:ind w:left="714" w:hanging="357"/>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Cursos en los que tiene competencia: análisis de datos, ciencia de datos, análisis de discurso, comunicación, comunicación y tecnología.</w:t>
            </w:r>
          </w:p>
        </w:tc>
      </w:tr>
      <w:tr>
        <w:trPr>
          <w:cantSplit w:val="0"/>
          <w:trHeight w:val="320" w:hRule="atLeast"/>
          <w:tblHeader w:val="0"/>
        </w:trPr>
        <w:tc>
          <w:tcPr>
            <w:gridSpan w:val="16"/>
            <w:shd w:fill="92d050" w:val="clear"/>
            <w:vAlign w:val="center"/>
          </w:tcPr>
          <w:p w:rsidR="00000000" w:rsidDel="00000000" w:rsidP="00000000" w:rsidRDefault="00000000" w:rsidRPr="00000000" w14:paraId="00000177">
            <w:pPr>
              <w:numPr>
                <w:ilvl w:val="0"/>
                <w:numId w:val="6"/>
              </w:numPr>
              <w:ind w:left="3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Presentación del curso propuesto:</w:t>
            </w:r>
          </w:p>
        </w:tc>
      </w:tr>
      <w:tr>
        <w:trPr>
          <w:cantSplit w:val="0"/>
          <w:trHeight w:val="700" w:hRule="atLeast"/>
          <w:tblHeader w:val="0"/>
        </w:trPr>
        <w:tc>
          <w:tcPr>
            <w:gridSpan w:val="16"/>
            <w:shd w:fill="auto" w:val="clear"/>
            <w:vAlign w:val="center"/>
          </w:tcPr>
          <w:p w:rsidR="00000000" w:rsidDel="00000000" w:rsidP="00000000" w:rsidRDefault="00000000" w:rsidRPr="00000000" w14:paraId="00000187">
            <w:pPr>
              <w:shd w:fill="ffffff" w:val="clea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el dinámico escenario de la era digital, la sociedad ha experimentado transformaciones significativas. La revolución digital Industria 4.0 ha dejado una huella indeleble, especialmente si se trata del manejo y análisis de grandes volúmenes de datos. Estos cambios han redefinido prácticas usuales de producción, desafiando estructuras previamente consideradas absolutas. Tecnologías como ChatGPT, que mediante el procesamiento de lenguaje natural, hoy día van más allá de predecir palabras y prevenir fraudes. </w:t>
            </w:r>
          </w:p>
          <w:p w:rsidR="00000000" w:rsidDel="00000000" w:rsidP="00000000" w:rsidRDefault="00000000" w:rsidRPr="00000000" w14:paraId="00000188">
            <w:pPr>
              <w:shd w:fill="ffffff" w:val="clea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monitoreo predictivo de fenómenos ha sido posible con mayor precisión gracias a los diferentes modelos que ha traído consigo esta evolución, facilitando la toma de decisión anticipada desde las diferentes disciplinas. Este avance ha impactado no solo en la investigación, sino también en las prácticas pedagógicas de las diversas instituciones educativas. En este contexto, la compresión de la  interpretación de los datos, junto con las humanidades digitales y crecimiento del procesamiento digital, desafía elementos fundamentales en prácticas académicas, administrativas, agropecuarias, investigativas, biológicas, etc. </w:t>
            </w:r>
          </w:p>
          <w:p w:rsidR="00000000" w:rsidDel="00000000" w:rsidP="00000000" w:rsidRDefault="00000000" w:rsidRPr="00000000" w14:paraId="00000189">
            <w:pPr>
              <w:shd w:fill="ffffff" w:val="clea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lo anterior, el presente curso “</w:t>
            </w:r>
            <w:r w:rsidDel="00000000" w:rsidR="00000000" w:rsidRPr="00000000">
              <w:rPr>
                <w:rFonts w:ascii="Arial" w:cs="Arial" w:eastAsia="Arial" w:hAnsi="Arial"/>
                <w:color w:val="0000ff"/>
                <w:sz w:val="22"/>
                <w:szCs w:val="22"/>
                <w:rtl w:val="0"/>
              </w:rPr>
              <w:t xml:space="preserve">Analítica de Datos con Python: una estrategia interdisciplinar desde las regiones</w:t>
            </w:r>
            <w:r w:rsidDel="00000000" w:rsidR="00000000" w:rsidRPr="00000000">
              <w:rPr>
                <w:rFonts w:ascii="Arial" w:cs="Arial" w:eastAsia="Arial" w:hAnsi="Arial"/>
                <w:sz w:val="22"/>
                <w:szCs w:val="22"/>
                <w:rtl w:val="0"/>
              </w:rPr>
              <w:t xml:space="preserve">” se centra en establecer un contexto social, biológico económico y político para el análisis de datos, así como en reconocer las prácticas y posibilidades del análisis de datos en el marco de las humanidades digitales. El curso será desarrollado en “</w:t>
            </w:r>
            <w:r w:rsidDel="00000000" w:rsidR="00000000" w:rsidRPr="00000000">
              <w:rPr>
                <w:rFonts w:ascii="Arial" w:cs="Arial" w:eastAsia="Arial" w:hAnsi="Arial"/>
                <w:color w:val="980000"/>
                <w:sz w:val="22"/>
                <w:szCs w:val="22"/>
                <w:rtl w:val="0"/>
              </w:rPr>
              <w:t xml:space="preserve">N</w:t>
            </w:r>
            <w:r w:rsidDel="00000000" w:rsidR="00000000" w:rsidRPr="00000000">
              <w:rPr>
                <w:rFonts w:ascii="Arial" w:cs="Arial" w:eastAsia="Arial" w:hAnsi="Arial"/>
                <w:sz w:val="22"/>
                <w:szCs w:val="22"/>
                <w:rtl w:val="0"/>
              </w:rPr>
              <w:t xml:space="preserve">” sesiones </w:t>
            </w:r>
            <w:r w:rsidDel="00000000" w:rsidR="00000000" w:rsidRPr="00000000">
              <w:rPr>
                <w:rFonts w:ascii="Arial" w:cs="Arial" w:eastAsia="Arial" w:hAnsi="Arial"/>
                <w:color w:val="980000"/>
                <w:sz w:val="22"/>
                <w:szCs w:val="22"/>
                <w:rtl w:val="0"/>
              </w:rPr>
              <w:t xml:space="preserve">virtuales</w:t>
            </w:r>
            <w:r w:rsidDel="00000000" w:rsidR="00000000" w:rsidRPr="00000000">
              <w:rPr>
                <w:rFonts w:ascii="Arial" w:cs="Arial" w:eastAsia="Arial" w:hAnsi="Arial"/>
                <w:sz w:val="22"/>
                <w:szCs w:val="22"/>
                <w:rtl w:val="0"/>
              </w:rPr>
              <w:t xml:space="preserve">. Durante este periodo, se abordarán temas de fundamentación en Python, aplicaciones en la exploración y análisis estadístico de datos biológicos de la población del Bajo Cauca, herramientas como el modelo ARIMA para series de tiempo, el algoritmo de Random Forest, el uso de Support Vector Machine (SVM) y el diseño de páginas web con Shiny. También, se aprenderá a realizar análisis y modelado de datos biológicos para el caso del dengue y se diseñará una estrategia metodológica para la identificación de metabolitos para la mitigación de la propagación del dengue. La evaluación del curso se centrará en la aplicación sobre las prácticas de aula cotidianas y sus efectos.</w:t>
            </w:r>
          </w:p>
          <w:p w:rsidR="00000000" w:rsidDel="00000000" w:rsidP="00000000" w:rsidRDefault="00000000" w:rsidRPr="00000000" w14:paraId="0000018A">
            <w:pPr>
              <w:shd w:fill="ffffff" w:val="clear"/>
              <w:jc w:val="both"/>
              <w:rPr>
                <w:rFonts w:ascii="Arial" w:cs="Arial" w:eastAsia="Arial" w:hAnsi="Arial"/>
                <w:sz w:val="22"/>
                <w:szCs w:val="22"/>
              </w:rPr>
            </w:pPr>
            <w:r w:rsidDel="00000000" w:rsidR="00000000" w:rsidRPr="00000000">
              <w:rPr>
                <w:rtl w:val="0"/>
              </w:rPr>
            </w:r>
          </w:p>
        </w:tc>
      </w:tr>
      <w:tr>
        <w:trPr>
          <w:cantSplit w:val="0"/>
          <w:trHeight w:val="280" w:hRule="atLeast"/>
          <w:tblHeader w:val="0"/>
        </w:trPr>
        <w:tc>
          <w:tcPr>
            <w:gridSpan w:val="16"/>
            <w:shd w:fill="92d050" w:val="clear"/>
            <w:vAlign w:val="center"/>
          </w:tcPr>
          <w:p w:rsidR="00000000" w:rsidDel="00000000" w:rsidP="00000000" w:rsidRDefault="00000000" w:rsidRPr="00000000" w14:paraId="0000019A">
            <w:pPr>
              <w:numPr>
                <w:ilvl w:val="0"/>
                <w:numId w:val="6"/>
              </w:numPr>
              <w:ind w:left="3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Justificación: </w:t>
            </w:r>
            <w:r w:rsidDel="00000000" w:rsidR="00000000" w:rsidRPr="00000000">
              <w:rPr>
                <w:rFonts w:ascii="Arial" w:cs="Arial" w:eastAsia="Arial" w:hAnsi="Arial"/>
                <w:color w:val="980000"/>
                <w:sz w:val="22"/>
                <w:szCs w:val="22"/>
                <w:rtl w:val="0"/>
              </w:rPr>
              <w:t xml:space="preserve">empoderar a la región!!!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980000"/>
                <w:sz w:val="22"/>
                <w:szCs w:val="22"/>
                <w:rtl w:val="0"/>
              </w:rPr>
              <w:t xml:space="preserve">aplicaciones en la región</w:t>
            </w:r>
          </w:p>
        </w:tc>
      </w:tr>
      <w:tr>
        <w:trPr>
          <w:cantSplit w:val="0"/>
          <w:trHeight w:val="720" w:hRule="atLeast"/>
          <w:tblHeader w:val="0"/>
        </w:trPr>
        <w:tc>
          <w:tcPr>
            <w:gridSpan w:val="16"/>
            <w:shd w:fill="auto" w:val="clear"/>
            <w:vAlign w:val="center"/>
          </w:tcPr>
          <w:p w:rsidR="00000000" w:rsidDel="00000000" w:rsidP="00000000" w:rsidRDefault="00000000" w:rsidRPr="00000000" w14:paraId="000001AA">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El desarrollo</w:t>
            </w:r>
            <w:r w:rsidDel="00000000" w:rsidR="00000000" w:rsidRPr="00000000">
              <w:rPr>
                <w:rFonts w:ascii="Arial" w:cs="Arial" w:eastAsia="Arial" w:hAnsi="Arial"/>
                <w:sz w:val="22"/>
                <w:szCs w:val="22"/>
                <w:highlight w:val="white"/>
                <w:rtl w:val="0"/>
              </w:rPr>
              <w:t xml:space="preserve"> del curso “</w:t>
            </w:r>
            <w:r w:rsidDel="00000000" w:rsidR="00000000" w:rsidRPr="00000000">
              <w:rPr>
                <w:rFonts w:ascii="Arial" w:cs="Arial" w:eastAsia="Arial" w:hAnsi="Arial"/>
                <w:color w:val="0000ff"/>
                <w:sz w:val="22"/>
                <w:szCs w:val="22"/>
                <w:rtl w:val="0"/>
              </w:rPr>
              <w:t xml:space="preserve">Analítica de Datos con Python: una estrategia interdisciplinar desde las regiones</w:t>
            </w:r>
            <w:r w:rsidDel="00000000" w:rsidR="00000000" w:rsidRPr="00000000">
              <w:rPr>
                <w:rFonts w:ascii="Arial" w:cs="Arial" w:eastAsia="Arial" w:hAnsi="Arial"/>
                <w:sz w:val="22"/>
                <w:szCs w:val="22"/>
                <w:highlight w:val="white"/>
                <w:rtl w:val="0"/>
              </w:rPr>
              <w:t xml:space="preserve">” en el Campus Caucasia de la Universidad de Antioquia, responde particularmente a tres planteamientos fundamentales: en primer lugar, la seroprevalencia de casos de dengue en la región del Bajo Cauca; en segundo lugar, la presencia de la Universidad de Antioquia como actor transformador de las regiones y en tercer lugar, la creciente necesidad de desarrollar habilidades especializadas en el campo del análisis de datos en la comunidad académica de la región, que es un dominio esencial en el entorno actual. </w:t>
            </w:r>
          </w:p>
          <w:p w:rsidR="00000000" w:rsidDel="00000000" w:rsidP="00000000" w:rsidRDefault="00000000" w:rsidRPr="00000000" w14:paraId="000001AB">
            <w:pPr>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AC">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Este programa académico se ha diseñado cuidadosamente para proporcionar a los participantes una formación integral que abarca desde los fundamentos de la programación en Python hasta la creación de aplicaciones web interactivas. El curso inicia con los “Fundamentos de Programación en Python”, ofreciendo una introducción completa a este lenguaje esencial en el análisis de datos. Los participantes adquieren conocimientos clave, como variables, tipos de datos, operadores y estructuras de control, estableciendo así las bases necesarias para manipular datos de manera efectiva. El componente de “Exploración y Análisis de Datos” proporciona técnicas prácticas para comprender el estado de los datos, acompañado de la interpretación a través de medidas estadísticas y gráficos fundamentales. Estas habilidades son fundamentales para el análisis crítico y la toma de decisiones informadas. El análisis de series temporales es abordado en “Series de Tiempo con Modelo ARIMA”, destacando su importancia en la identificación de patrones y tendencias. Además, se aplica el modelo ARIMA al análisis del comportamiento del Dengue, utilizando bibliotecas como statsmodels en Python para una implementación práctica. El curso también explora técnicas predictivas, como el “Algoritmo de Random Forest” y “Support Vector Machine (SVM)”, profundizando en conceptos clave y ofreciendo implementaciones prácticas con la biblioteca scikit-learn en Python. </w:t>
            </w:r>
          </w:p>
          <w:p w:rsidR="00000000" w:rsidDel="00000000" w:rsidP="00000000" w:rsidRDefault="00000000" w:rsidRPr="00000000" w14:paraId="000001AD">
            <w:pPr>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AE">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Otros componentes metodológicos importantes dentro del curso propuesto, son </w:t>
            </w:r>
            <w:r w:rsidDel="00000000" w:rsidR="00000000" w:rsidRPr="00000000">
              <w:rPr>
                <w:rFonts w:ascii="Arial" w:cs="Arial" w:eastAsia="Arial" w:hAnsi="Arial"/>
                <w:sz w:val="22"/>
                <w:szCs w:val="22"/>
                <w:rtl w:val="0"/>
              </w:rPr>
              <w:t xml:space="preserve"> el modelado de estructuras moleculares</w:t>
            </w:r>
            <w:r w:rsidDel="00000000" w:rsidR="00000000" w:rsidRPr="00000000">
              <w:rPr>
                <w:rFonts w:ascii="Arial" w:cs="Arial" w:eastAsia="Arial" w:hAnsi="Arial"/>
                <w:sz w:val="22"/>
                <w:szCs w:val="22"/>
                <w:highlight w:val="white"/>
                <w:rtl w:val="0"/>
              </w:rPr>
              <w:t xml:space="preserve"> y el análisis de datos biológicos con Python, incluida la la visualización de estructuras moleculares de la química orgánica, utilizando librerías específicas de Python, como estrategias enfocadas en la mitigación de la propagación del Dengue mediante el empleo de recursos naturales. De igual manera, se contempla un componente dedicado al “Diseño de Páginas Web con Shiny”, donde los participantes aprenden a crear interfaces interactivas para presentar sus análisis de datos de </w:t>
            </w:r>
            <w:r w:rsidDel="00000000" w:rsidR="00000000" w:rsidRPr="00000000">
              <w:rPr>
                <w:rFonts w:ascii="Arial" w:cs="Arial" w:eastAsia="Arial" w:hAnsi="Arial"/>
                <w:sz w:val="22"/>
                <w:szCs w:val="22"/>
                <w:highlight w:val="white"/>
                <w:rtl w:val="0"/>
              </w:rPr>
              <w:t xml:space="preserve">manera efectiva.</w:t>
            </w:r>
          </w:p>
          <w:p w:rsidR="00000000" w:rsidDel="00000000" w:rsidP="00000000" w:rsidRDefault="00000000" w:rsidRPr="00000000" w14:paraId="000001AF">
            <w:pPr>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B0">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Finalmente, este curso proporciona una experiencia integral que no solo aborda los fundamentos del</w:t>
            </w:r>
          </w:p>
          <w:p w:rsidR="00000000" w:rsidDel="00000000" w:rsidP="00000000" w:rsidRDefault="00000000" w:rsidRPr="00000000" w14:paraId="000001B1">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análisis de datos, sino que también explora aplicaciones prácticas y relevantes para la toma de decisiones en diversos contextos, preparando a los participantes para enfrentar los desafíos actuales del análisis de datos en distintos escenarios.</w:t>
            </w:r>
            <w:r w:rsidDel="00000000" w:rsidR="00000000" w:rsidRPr="00000000">
              <w:rPr>
                <w:rtl w:val="0"/>
              </w:rPr>
            </w:r>
          </w:p>
        </w:tc>
      </w:tr>
      <w:tr>
        <w:trPr>
          <w:cantSplit w:val="0"/>
          <w:trHeight w:val="300" w:hRule="atLeast"/>
          <w:tblHeader w:val="0"/>
        </w:trPr>
        <w:tc>
          <w:tcPr>
            <w:gridSpan w:val="16"/>
            <w:shd w:fill="92d050" w:val="clear"/>
            <w:vAlign w:val="center"/>
          </w:tcPr>
          <w:p w:rsidR="00000000" w:rsidDel="00000000" w:rsidP="00000000" w:rsidRDefault="00000000" w:rsidRPr="00000000" w14:paraId="000001C1">
            <w:pPr>
              <w:numPr>
                <w:ilvl w:val="0"/>
                <w:numId w:val="6"/>
              </w:numPr>
              <w:ind w:left="3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Objetivos general y específicos </w:t>
            </w:r>
          </w:p>
        </w:tc>
      </w:tr>
      <w:tr>
        <w:trPr>
          <w:cantSplit w:val="0"/>
          <w:trHeight w:val="300" w:hRule="atLeast"/>
          <w:tblHeader w:val="0"/>
        </w:trPr>
        <w:tc>
          <w:tcPr>
            <w:gridSpan w:val="16"/>
            <w:shd w:fill="auto" w:val="clear"/>
            <w:vAlign w:val="center"/>
          </w:tcPr>
          <w:p w:rsidR="00000000" w:rsidDel="00000000" w:rsidP="00000000" w:rsidRDefault="00000000" w:rsidRPr="00000000" w14:paraId="000001D1">
            <w:pPr>
              <w:ind w:left="0" w:firstLine="0"/>
              <w:jc w:val="both"/>
              <w:rPr>
                <w:rFonts w:ascii="Arial" w:cs="Arial" w:eastAsia="Arial" w:hAnsi="Arial"/>
                <w:sz w:val="22"/>
                <w:szCs w:val="22"/>
                <w:highlight w:val="white"/>
              </w:rPr>
            </w:pPr>
            <w:r w:rsidDel="00000000" w:rsidR="00000000" w:rsidRPr="00000000">
              <w:rPr>
                <w:rFonts w:ascii="Arial" w:cs="Arial" w:eastAsia="Arial" w:hAnsi="Arial"/>
                <w:i w:val="1"/>
                <w:sz w:val="22"/>
                <w:szCs w:val="22"/>
                <w:highlight w:val="white"/>
                <w:rtl w:val="0"/>
              </w:rPr>
              <w:t xml:space="preserve">Objetivo general</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1D2">
            <w:pPr>
              <w:ind w:lef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Desarrollar en los participantes del curso habilidades integrales en el análisis de datos contextualizado en la sociedad digital, reconociendo las implicaciones sociales, económicas y políticas, así como las posibilidades emergentes en el ámbito de las humanidades digitales.</w:t>
            </w:r>
          </w:p>
          <w:p w:rsidR="00000000" w:rsidDel="00000000" w:rsidP="00000000" w:rsidRDefault="00000000" w:rsidRPr="00000000" w14:paraId="000001D3">
            <w:pPr>
              <w:ind w:left="720" w:firstLine="0"/>
              <w:jc w:val="both"/>
              <w:rPr>
                <w:rFonts w:ascii="Arial" w:cs="Arial" w:eastAsia="Arial" w:hAnsi="Arial"/>
                <w:color w:val="cc0000"/>
                <w:sz w:val="22"/>
                <w:szCs w:val="22"/>
                <w:highlight w:val="white"/>
              </w:rPr>
            </w:pPr>
            <w:r w:rsidDel="00000000" w:rsidR="00000000" w:rsidRPr="00000000">
              <w:rPr>
                <w:rtl w:val="0"/>
              </w:rPr>
            </w:r>
          </w:p>
          <w:p w:rsidR="00000000" w:rsidDel="00000000" w:rsidP="00000000" w:rsidRDefault="00000000" w:rsidRPr="00000000" w14:paraId="000001D4">
            <w:pPr>
              <w:ind w:left="0" w:firstLine="0"/>
              <w:jc w:val="both"/>
              <w:rPr>
                <w:rFonts w:ascii="Arial" w:cs="Arial" w:eastAsia="Arial" w:hAnsi="Arial"/>
                <w:sz w:val="22"/>
                <w:szCs w:val="22"/>
                <w:highlight w:val="white"/>
              </w:rPr>
            </w:pPr>
            <w:r w:rsidDel="00000000" w:rsidR="00000000" w:rsidRPr="00000000">
              <w:rPr>
                <w:rFonts w:ascii="Arial" w:cs="Arial" w:eastAsia="Arial" w:hAnsi="Arial"/>
                <w:i w:val="1"/>
                <w:sz w:val="22"/>
                <w:szCs w:val="22"/>
                <w:highlight w:val="white"/>
                <w:rtl w:val="0"/>
              </w:rPr>
              <w:t xml:space="preserve">Objetivos específicos</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1D5">
            <w:pPr>
              <w:numPr>
                <w:ilvl w:val="0"/>
                <w:numId w:val="7"/>
              </w:numPr>
              <w:ind w:left="566.9291338582675"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Explorar y analizar datos en el contexto de la sociedad digital.</w:t>
            </w:r>
          </w:p>
          <w:p w:rsidR="00000000" w:rsidDel="00000000" w:rsidP="00000000" w:rsidRDefault="00000000" w:rsidRPr="00000000" w14:paraId="000001D6">
            <w:pPr>
              <w:numPr>
                <w:ilvl w:val="0"/>
                <w:numId w:val="7"/>
              </w:numPr>
              <w:ind w:left="566.9291338582675"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Aplicar modelos predictivos en el análisis de datos.</w:t>
            </w:r>
          </w:p>
          <w:p w:rsidR="00000000" w:rsidDel="00000000" w:rsidP="00000000" w:rsidRDefault="00000000" w:rsidRPr="00000000" w14:paraId="000001D7">
            <w:pPr>
              <w:numPr>
                <w:ilvl w:val="0"/>
                <w:numId w:val="7"/>
              </w:numPr>
              <w:ind w:left="566.9291338582675"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Desarrollar una estrategia computacional que contribuya a mitigar la propagación del dengue.</w:t>
            </w:r>
            <w:r w:rsidDel="00000000" w:rsidR="00000000" w:rsidRPr="00000000">
              <w:rPr>
                <w:rtl w:val="0"/>
              </w:rPr>
            </w:r>
          </w:p>
        </w:tc>
      </w:tr>
      <w:tr>
        <w:trPr>
          <w:cantSplit w:val="0"/>
          <w:trHeight w:val="320" w:hRule="atLeast"/>
          <w:tblHeader w:val="0"/>
        </w:trPr>
        <w:tc>
          <w:tcPr>
            <w:gridSpan w:val="16"/>
            <w:shd w:fill="92d050" w:val="clear"/>
            <w:vAlign w:val="center"/>
          </w:tcPr>
          <w:p w:rsidR="00000000" w:rsidDel="00000000" w:rsidP="00000000" w:rsidRDefault="00000000" w:rsidRPr="00000000" w14:paraId="000001E7">
            <w:pPr>
              <w:numPr>
                <w:ilvl w:val="0"/>
                <w:numId w:val="6"/>
              </w:numPr>
              <w:ind w:left="3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Contenidos o problemas </w:t>
            </w:r>
          </w:p>
        </w:tc>
      </w:tr>
      <w:tr>
        <w:trPr>
          <w:cantSplit w:val="0"/>
          <w:trHeight w:val="300" w:hRule="atLeast"/>
          <w:tblHeader w:val="0"/>
        </w:trPr>
        <w:tc>
          <w:tcPr>
            <w:gridSpan w:val="16"/>
            <w:shd w:fill="auto" w:val="clear"/>
            <w:vAlign w:val="center"/>
          </w:tcPr>
          <w:p w:rsidR="00000000" w:rsidDel="00000000" w:rsidP="00000000" w:rsidRDefault="00000000" w:rsidRPr="00000000" w14:paraId="000001F7">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contenidos del curso propuesto se han diseñado de manera estratégica para resolver hipótesis de investigación que permitan el abordaje integral de las cuestiones técnicas y sociales relativas a cada disciplina en consideración, siendo este un curso STEM (según la OCDE) contextualizado al lenguaje, la epidemiología, las matemáticas, los análisis estadísticos, las ciencias biológicas, la química y la tecnología. El curso se desarrollará a través de </w:t>
            </w:r>
            <w:r w:rsidDel="00000000" w:rsidR="00000000" w:rsidRPr="00000000">
              <w:rPr>
                <w:rFonts w:ascii="Arial" w:cs="Arial" w:eastAsia="Arial" w:hAnsi="Arial"/>
                <w:color w:val="980000"/>
                <w:sz w:val="22"/>
                <w:szCs w:val="22"/>
                <w:rtl w:val="0"/>
              </w:rPr>
              <w:t xml:space="preserve">X</w:t>
            </w:r>
            <w:r w:rsidDel="00000000" w:rsidR="00000000" w:rsidRPr="00000000">
              <w:rPr>
                <w:rFonts w:ascii="Arial" w:cs="Arial" w:eastAsia="Arial" w:hAnsi="Arial"/>
                <w:sz w:val="22"/>
                <w:szCs w:val="22"/>
                <w:rtl w:val="0"/>
              </w:rPr>
              <w:t xml:space="preserve"> sesiones, cada una de</w:t>
            </w:r>
            <w:r w:rsidDel="00000000" w:rsidR="00000000" w:rsidRPr="00000000">
              <w:rPr>
                <w:rFonts w:ascii="Arial" w:cs="Arial" w:eastAsia="Arial" w:hAnsi="Arial"/>
                <w:color w:val="980000"/>
                <w:sz w:val="22"/>
                <w:szCs w:val="22"/>
                <w:rtl w:val="0"/>
              </w:rPr>
              <w:t xml:space="preserve"> 3</w:t>
            </w:r>
            <w:r w:rsidDel="00000000" w:rsidR="00000000" w:rsidRPr="00000000">
              <w:rPr>
                <w:rFonts w:ascii="Arial" w:cs="Arial" w:eastAsia="Arial" w:hAnsi="Arial"/>
                <w:sz w:val="22"/>
                <w:szCs w:val="22"/>
                <w:rtl w:val="0"/>
              </w:rPr>
              <w:t xml:space="preserve"> horas semanales, así: </w:t>
            </w:r>
          </w:p>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PARTE:</w:t>
            </w:r>
          </w:p>
          <w:p w:rsidR="00000000" w:rsidDel="00000000" w:rsidP="00000000" w:rsidRDefault="00000000" w:rsidRPr="00000000" w14:paraId="000001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w:t>
            </w:r>
            <w:r w:rsidDel="00000000" w:rsidR="00000000" w:rsidRPr="00000000">
              <w:rPr>
                <w:rFonts w:ascii="Arial" w:cs="Arial" w:eastAsia="Arial" w:hAnsi="Arial"/>
                <w:sz w:val="22"/>
                <w:szCs w:val="22"/>
                <w:rtl w:val="0"/>
              </w:rPr>
              <w:t xml:space="preserve">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 2. </w:t>
            </w:r>
            <w:r w:rsidDel="00000000" w:rsidR="00000000" w:rsidRPr="00000000">
              <w:rPr>
                <w:rFonts w:ascii="Arial" w:cs="Arial" w:eastAsia="Arial" w:hAnsi="Arial"/>
                <w:i w:val="1"/>
                <w:sz w:val="22"/>
                <w:szCs w:val="22"/>
                <w:rtl w:val="0"/>
              </w:rPr>
              <w:t xml:space="preserve">Fundamentos de Programación en Python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¿Cuáles </w:t>
            </w:r>
            <w:r w:rsidDel="00000000" w:rsidR="00000000" w:rsidRPr="00000000">
              <w:rPr>
                <w:rFonts w:ascii="Arial" w:cs="Arial" w:eastAsia="Arial" w:hAnsi="Arial"/>
                <w:sz w:val="22"/>
                <w:szCs w:val="22"/>
                <w:rtl w:val="0"/>
              </w:rPr>
              <w:t xml:space="preserve">son las estrategias tecnológicas que potencian las habilidades STEM en la comunidad académica que integra a la Universidad de Antioquia en las regiones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 PARTE:</w:t>
            </w:r>
          </w:p>
          <w:p w:rsidR="00000000" w:rsidDel="00000000" w:rsidP="00000000" w:rsidRDefault="00000000" w:rsidRPr="00000000" w14:paraId="000001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Sesión </w:t>
            </w:r>
            <w:r w:rsidDel="00000000" w:rsidR="00000000" w:rsidRPr="00000000">
              <w:rPr>
                <w:rFonts w:ascii="Arial" w:cs="Arial" w:eastAsia="Arial" w:hAnsi="Arial"/>
                <w:sz w:val="22"/>
                <w:szCs w:val="22"/>
                <w:rtl w:val="0"/>
              </w:rPr>
              <w:t xml:space="preserve">3 y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sz w:val="22"/>
                <w:szCs w:val="22"/>
                <w:rtl w:val="0"/>
              </w:rPr>
              <w:t xml:space="preserve">Exploración y análisis de datos poblacionales del </w:t>
            </w:r>
            <w:r w:rsidDel="00000000" w:rsidR="00000000" w:rsidRPr="00000000">
              <w:rPr>
                <w:rFonts w:ascii="Arial" w:cs="Arial" w:eastAsia="Arial" w:hAnsi="Arial"/>
                <w:i w:val="1"/>
                <w:sz w:val="22"/>
                <w:szCs w:val="22"/>
                <w:rtl w:val="0"/>
              </w:rPr>
              <w:t xml:space="preserve">denguevirus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¿Qué </w:t>
            </w:r>
            <w:r w:rsidDel="00000000" w:rsidR="00000000" w:rsidRPr="00000000">
              <w:rPr>
                <w:rFonts w:ascii="Arial" w:cs="Arial" w:eastAsia="Arial" w:hAnsi="Arial"/>
                <w:sz w:val="22"/>
                <w:szCs w:val="22"/>
                <w:rtl w:val="0"/>
              </w:rPr>
              <w:t xml:space="preserve">herramientas computacionales representan estrategias fundamentales para el abordaje de estudios poblacionales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III PARTE:</w:t>
            </w:r>
          </w:p>
          <w:p w:rsidR="00000000" w:rsidDel="00000000" w:rsidP="00000000" w:rsidRDefault="00000000" w:rsidRPr="00000000" w14:paraId="000002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Sesiones 5, 6 y 7.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IV PARTE: </w:t>
            </w:r>
          </w:p>
          <w:p w:rsidR="00000000" w:rsidDel="00000000" w:rsidP="00000000" w:rsidRDefault="00000000" w:rsidRPr="00000000" w14:paraId="00000203">
            <w:pPr>
              <w:numPr>
                <w:ilvl w:val="0"/>
                <w:numId w:val="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Sesiones 8, 9 y 10. </w:t>
            </w:r>
            <w:r w:rsidDel="00000000" w:rsidR="00000000" w:rsidRPr="00000000">
              <w:rPr>
                <w:rFonts w:ascii="Arial" w:cs="Arial" w:eastAsia="Arial" w:hAnsi="Arial"/>
                <w:i w:val="1"/>
                <w:sz w:val="22"/>
                <w:szCs w:val="22"/>
                <w:rtl w:val="0"/>
              </w:rPr>
              <w:t xml:space="preserve">Modelado y análisis de estructuras moleculares y datos biológicos con Python. </w:t>
            </w:r>
            <w:r w:rsidDel="00000000" w:rsidR="00000000" w:rsidRPr="00000000">
              <w:rPr>
                <w:rFonts w:ascii="Arial" w:cs="Arial" w:eastAsia="Arial" w:hAnsi="Arial"/>
                <w:i w:val="1"/>
                <w:sz w:val="22"/>
                <w:szCs w:val="22"/>
                <w:rtl w:val="0"/>
              </w:rPr>
              <w:t xml:space="preserve">Diseño de una estrategia computacional para la mitigación de la propagación del dengue</w:t>
            </w:r>
            <w:r w:rsidDel="00000000" w:rsidR="00000000" w:rsidRPr="00000000">
              <w:rPr>
                <w:rFonts w:ascii="Arial" w:cs="Arial" w:eastAsia="Arial" w:hAnsi="Arial"/>
                <w:sz w:val="22"/>
                <w:szCs w:val="22"/>
                <w:rtl w:val="0"/>
              </w:rPr>
              <w:t xml:space="preserve">. ¿Qué herramientas computacionales representan estrategias fundamentales en la solución de problemáticas relativas al contexto geográfico del Bajo Cauca?</w:t>
            </w:r>
          </w:p>
          <w:p w:rsidR="00000000" w:rsidDel="00000000" w:rsidP="00000000" w:rsidRDefault="00000000" w:rsidRPr="00000000" w14:paraId="00000204">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 PARTE: </w:t>
            </w:r>
          </w:p>
          <w:p w:rsidR="00000000" w:rsidDel="00000000" w:rsidP="00000000" w:rsidRDefault="00000000" w:rsidRPr="00000000" w14:paraId="00000206">
            <w:pPr>
              <w:numPr>
                <w:ilvl w:val="0"/>
                <w:numId w:val="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Sesiones 11 y 12. </w:t>
            </w:r>
            <w:r w:rsidDel="00000000" w:rsidR="00000000" w:rsidRPr="00000000">
              <w:rPr>
                <w:rFonts w:ascii="Arial" w:cs="Arial" w:eastAsia="Arial" w:hAnsi="Arial"/>
                <w:i w:val="1"/>
                <w:sz w:val="22"/>
                <w:szCs w:val="22"/>
                <w:rtl w:val="0"/>
              </w:rPr>
              <w:t xml:space="preserve">Diseño de interfaces visuales de datos con Shiny. </w:t>
            </w:r>
            <w:r w:rsidDel="00000000" w:rsidR="00000000" w:rsidRPr="00000000">
              <w:rPr>
                <w:rFonts w:ascii="Arial" w:cs="Arial" w:eastAsia="Arial" w:hAnsi="Arial"/>
                <w:i w:val="1"/>
                <w:color w:val="0000ff"/>
                <w:sz w:val="22"/>
                <w:szCs w:val="22"/>
                <w:rtl w:val="0"/>
              </w:rPr>
              <w:t xml:space="preserve">Evaluación del curso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07">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cantSplit w:val="0"/>
          <w:trHeight w:val="231" w:hRule="atLeast"/>
          <w:tblHeader w:val="0"/>
        </w:trPr>
        <w:tc>
          <w:tcPr>
            <w:gridSpan w:val="16"/>
            <w:shd w:fill="92d050" w:val="clear"/>
            <w:vAlign w:val="center"/>
          </w:tcPr>
          <w:p w:rsidR="00000000" w:rsidDel="00000000" w:rsidP="00000000" w:rsidRDefault="00000000" w:rsidRPr="00000000" w14:paraId="00000217">
            <w:pPr>
              <w:numPr>
                <w:ilvl w:val="0"/>
                <w:numId w:val="6"/>
              </w:numPr>
              <w:pBdr>
                <w:top w:space="0" w:sz="0" w:val="nil"/>
                <w:left w:space="0" w:sz="0" w:val="nil"/>
                <w:bottom w:space="0" w:sz="0" w:val="nil"/>
                <w:right w:space="0" w:sz="0" w:val="nil"/>
                <w:between w:space="0" w:sz="0" w:val="nil"/>
              </w:pBdr>
              <w:ind w:left="3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Referencias bibliográficas</w:t>
            </w:r>
          </w:p>
        </w:tc>
      </w:tr>
      <w:tr>
        <w:trPr>
          <w:cantSplit w:val="0"/>
          <w:trHeight w:val="180" w:hRule="atLeast"/>
          <w:tblHeader w:val="0"/>
        </w:trPr>
        <w:tc>
          <w:tcPr>
            <w:gridSpan w:val="16"/>
            <w:shd w:fill="auto" w:val="clear"/>
            <w:vAlign w:val="center"/>
          </w:tcPr>
          <w:p w:rsidR="00000000" w:rsidDel="00000000" w:rsidP="00000000" w:rsidRDefault="00000000" w:rsidRPr="00000000" w14:paraId="00000227">
            <w:pPr>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curso demanda recursos bibliográficos tipo artículos científicos, capítulos de libros y libros en distintos formatos e insumos como sitios web, tutorial audiovisual, entre otros.</w:t>
            </w:r>
          </w:p>
          <w:p w:rsidR="00000000" w:rsidDel="00000000" w:rsidP="00000000" w:rsidRDefault="00000000" w:rsidRPr="00000000" w14:paraId="00000228">
            <w:pPr>
              <w:rPr>
                <w:rFonts w:ascii="Arial" w:cs="Arial" w:eastAsia="Arial" w:hAnsi="Arial"/>
                <w:color w:val="980000"/>
                <w:sz w:val="22"/>
                <w:szCs w:val="22"/>
              </w:rPr>
            </w:pPr>
            <w:r w:rsidDel="00000000" w:rsidR="00000000" w:rsidRPr="00000000">
              <w:rPr>
                <w:rtl w:val="0"/>
              </w:rPr>
            </w:r>
          </w:p>
          <w:p w:rsidR="00000000" w:rsidDel="00000000" w:rsidP="00000000" w:rsidRDefault="00000000" w:rsidRPr="00000000" w14:paraId="00000229">
            <w:pPr>
              <w:rPr>
                <w:rFonts w:ascii="Arial" w:cs="Arial" w:eastAsia="Arial" w:hAnsi="Arial"/>
                <w:sz w:val="22"/>
                <w:szCs w:val="22"/>
              </w:rPr>
            </w:pPr>
            <w:r w:rsidDel="00000000" w:rsidR="00000000" w:rsidRPr="00000000">
              <w:rPr>
                <w:rFonts w:ascii="Arial" w:cs="Arial" w:eastAsia="Arial" w:hAnsi="Arial"/>
                <w:sz w:val="22"/>
                <w:szCs w:val="22"/>
                <w:rtl w:val="0"/>
              </w:rPr>
              <w:t xml:space="preserve">Bibliografía:</w:t>
            </w:r>
          </w:p>
          <w:p w:rsidR="00000000" w:rsidDel="00000000" w:rsidP="00000000" w:rsidRDefault="00000000" w:rsidRPr="00000000" w14:paraId="000002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Han, Byung-Chul. (2016). La sociedad de la transparencia. Herder: Barcelona.</w:t>
            </w:r>
          </w:p>
          <w:p w:rsidR="00000000" w:rsidDel="00000000" w:rsidP="00000000" w:rsidRDefault="00000000" w:rsidRPr="00000000" w14:paraId="000002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Han, Byung-Chul. (2017). Psicopolítica. Herder: Barcelona.</w:t>
            </w:r>
          </w:p>
          <w:p w:rsidR="00000000" w:rsidDel="00000000" w:rsidP="00000000" w:rsidRDefault="00000000" w:rsidRPr="00000000" w14:paraId="000002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Han, Byung-Chul. (2022). Capitalismo y pulsión de muerte. Herder: Barcelona.</w:t>
            </w:r>
          </w:p>
          <w:p w:rsidR="00000000" w:rsidDel="00000000" w:rsidP="00000000" w:rsidRDefault="00000000" w:rsidRPr="00000000" w14:paraId="000002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Han, Byung-Chul. (2022). Infocracia. Taurus: Bogotá.</w:t>
            </w:r>
          </w:p>
          <w:p w:rsidR="00000000" w:rsidDel="00000000" w:rsidP="00000000" w:rsidRDefault="00000000" w:rsidRPr="00000000" w14:paraId="000002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Benjamin, W &amp; Delueuze G. (2010). Tecnologías de la crítica. Metales pesados: Santiago de Chile.</w:t>
            </w:r>
          </w:p>
          <w:p w:rsidR="00000000" w:rsidDel="00000000" w:rsidP="00000000" w:rsidRDefault="00000000" w:rsidRPr="00000000" w14:paraId="000002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Srnicek, N. (2018). Capitalismo de plataformas. Caja Negra: Buenos Aires.</w:t>
            </w:r>
          </w:p>
          <w:p w:rsidR="00000000" w:rsidDel="00000000" w:rsidP="00000000" w:rsidRDefault="00000000" w:rsidRPr="00000000" w14:paraId="000002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Krukowski, D. (2017). The new analog: cómo escuchar y reconectarnos en el mundo digital. Alpha Decay: Salamanca.</w:t>
            </w:r>
          </w:p>
          <w:p w:rsidR="00000000" w:rsidDel="00000000" w:rsidP="00000000" w:rsidRDefault="00000000" w:rsidRPr="00000000" w14:paraId="000002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Zuboff, S. (2021). La era del capitalismo de vigilancia. Paidós: Bogotá.</w:t>
            </w:r>
          </w:p>
          <w:p w:rsidR="00000000" w:rsidDel="00000000" w:rsidP="00000000" w:rsidRDefault="00000000" w:rsidRPr="00000000" w14:paraId="000002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Sadin, É. (2022). La era del individuo tirano. Caja Negra: Buenos Aires.</w:t>
            </w:r>
          </w:p>
          <w:p w:rsidR="00000000" w:rsidDel="00000000" w:rsidP="00000000" w:rsidRDefault="00000000" w:rsidRPr="00000000" w14:paraId="000002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rPr>
                <w:rFonts w:ascii="Arial" w:cs="Arial" w:eastAsia="Arial" w:hAnsi="Arial"/>
                <w:sz w:val="22"/>
                <w:szCs w:val="22"/>
              </w:rPr>
            </w:pPr>
            <w:r w:rsidDel="00000000" w:rsidR="00000000" w:rsidRPr="00000000">
              <w:rPr>
                <w:rFonts w:ascii="Arial" w:cs="Arial" w:eastAsia="Arial" w:hAnsi="Arial"/>
                <w:sz w:val="22"/>
                <w:szCs w:val="22"/>
                <w:rtl w:val="0"/>
              </w:rPr>
              <w:t xml:space="preserve">Videografía:</w:t>
            </w:r>
          </w:p>
          <w:p w:rsidR="00000000" w:rsidDel="00000000" w:rsidP="00000000" w:rsidRDefault="00000000" w:rsidRPr="00000000" w14:paraId="000002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China clasifica a los buenos y los malos ciudadanos a través del crédito social</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France 24 horas. (2019). En: </w:t>
            </w:r>
            <w:hyperlink r:id="rId8">
              <w:r w:rsidDel="00000000" w:rsidR="00000000" w:rsidRPr="00000000">
                <w:rPr>
                  <w:rFonts w:ascii="Arial" w:cs="Arial" w:eastAsia="Arial" w:hAnsi="Arial"/>
                  <w:b w:val="0"/>
                  <w:i w:val="0"/>
                  <w:smallCaps w:val="0"/>
                  <w:strike w:val="0"/>
                  <w:color w:val="980000"/>
                  <w:sz w:val="22"/>
                  <w:szCs w:val="22"/>
                  <w:u w:val="single"/>
                  <w:shd w:fill="auto" w:val="clear"/>
                  <w:vertAlign w:val="baseline"/>
                  <w:rtl w:val="0"/>
                </w:rPr>
                <w:t xml:space="preserve">https://www.youtube.com/watch?app=desktop&amp;v=pZu9N-3yn_M</w:t>
              </w:r>
            </w:hyperlink>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regulamos más a las grandes tecnológicas o las convertimos en públicas. Retina Tendencias. (2019). En: </w:t>
            </w:r>
            <w:hyperlink r:id="rId9">
              <w:r w:rsidDel="00000000" w:rsidR="00000000" w:rsidRPr="00000000">
                <w:rPr>
                  <w:rFonts w:ascii="Arial" w:cs="Arial" w:eastAsia="Arial" w:hAnsi="Arial"/>
                  <w:b w:val="0"/>
                  <w:i w:val="0"/>
                  <w:smallCaps w:val="0"/>
                  <w:strike w:val="0"/>
                  <w:color w:val="980000"/>
                  <w:sz w:val="22"/>
                  <w:szCs w:val="22"/>
                  <w:u w:val="single"/>
                  <w:shd w:fill="auto" w:val="clear"/>
                  <w:vertAlign w:val="baseline"/>
                  <w:rtl w:val="0"/>
                </w:rPr>
                <w:t xml:space="preserve">https://www.youtube.com/watch?app=desktop&amp;v=0fg0wj9Ntes</w:t>
              </w:r>
            </w:hyperlink>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Humanidades digitales desde el pensamiento complejo y la transdisciplina. Multiversidad Mundo real. (2021). En: </w:t>
            </w:r>
            <w:hyperlink r:id="rId10">
              <w:r w:rsidDel="00000000" w:rsidR="00000000" w:rsidRPr="00000000">
                <w:rPr>
                  <w:rFonts w:ascii="Arial" w:cs="Arial" w:eastAsia="Arial" w:hAnsi="Arial"/>
                  <w:b w:val="0"/>
                  <w:i w:val="0"/>
                  <w:smallCaps w:val="0"/>
                  <w:strike w:val="0"/>
                  <w:color w:val="980000"/>
                  <w:sz w:val="22"/>
                  <w:szCs w:val="22"/>
                  <w:u w:val="single"/>
                  <w:shd w:fill="auto" w:val="clear"/>
                  <w:vertAlign w:val="baseline"/>
                  <w:rtl w:val="0"/>
                </w:rPr>
                <w:t xml:space="preserve">https://www.youtube.com/watch?app=desktop&amp;v=8fYyOMuh8KE</w:t>
              </w:r>
            </w:hyperlink>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¿por qué me vigilan, si no soy nadie?. TedX Talks. (2015) en: </w:t>
            </w:r>
            <w:hyperlink r:id="rId11">
              <w:r w:rsidDel="00000000" w:rsidR="00000000" w:rsidRPr="00000000">
                <w:rPr>
                  <w:rFonts w:ascii="Arial" w:cs="Arial" w:eastAsia="Arial" w:hAnsi="Arial"/>
                  <w:b w:val="0"/>
                  <w:i w:val="0"/>
                  <w:smallCaps w:val="0"/>
                  <w:strike w:val="0"/>
                  <w:color w:val="980000"/>
                  <w:sz w:val="22"/>
                  <w:szCs w:val="22"/>
                  <w:u w:val="single"/>
                  <w:shd w:fill="auto" w:val="clear"/>
                  <w:vertAlign w:val="baseline"/>
                  <w:rtl w:val="0"/>
                </w:rPr>
                <w:t xml:space="preserve">https://www.youtube.com/watch?v=NPE7i8wuupk</w:t>
              </w:r>
            </w:hyperlink>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El público en la pantalla. Circulo de Bellas Artes. (2016). En: </w:t>
            </w:r>
            <w:hyperlink r:id="rId12">
              <w:r w:rsidDel="00000000" w:rsidR="00000000" w:rsidRPr="00000000">
                <w:rPr>
                  <w:rFonts w:ascii="Arial" w:cs="Arial" w:eastAsia="Arial" w:hAnsi="Arial"/>
                  <w:b w:val="0"/>
                  <w:i w:val="0"/>
                  <w:smallCaps w:val="0"/>
                  <w:strike w:val="0"/>
                  <w:color w:val="980000"/>
                  <w:sz w:val="22"/>
                  <w:szCs w:val="22"/>
                  <w:u w:val="single"/>
                  <w:shd w:fill="auto" w:val="clear"/>
                  <w:vertAlign w:val="baseline"/>
                  <w:rtl w:val="0"/>
                </w:rPr>
                <w:t xml:space="preserve">https://www.youtube.com/watch?v=YYMk-LO510o</w:t>
              </w:r>
            </w:hyperlink>
            <w:r w:rsidDel="00000000" w:rsidR="00000000" w:rsidRPr="00000000">
              <w:rPr>
                <w:rtl w:val="0"/>
              </w:rPr>
            </w:r>
          </w:p>
          <w:p w:rsidR="00000000" w:rsidDel="00000000" w:rsidP="00000000" w:rsidRDefault="00000000" w:rsidRPr="00000000" w14:paraId="000002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B">
            <w:pPr>
              <w:rPr>
                <w:rFonts w:ascii="Arial" w:cs="Arial" w:eastAsia="Arial" w:hAnsi="Arial"/>
                <w:sz w:val="22"/>
                <w:szCs w:val="22"/>
              </w:rPr>
            </w:pPr>
            <w:r w:rsidDel="00000000" w:rsidR="00000000" w:rsidRPr="00000000">
              <w:rPr>
                <w:rFonts w:ascii="Arial" w:cs="Arial" w:eastAsia="Arial" w:hAnsi="Arial"/>
                <w:sz w:val="22"/>
                <w:szCs w:val="22"/>
                <w:rtl w:val="0"/>
              </w:rPr>
              <w:t xml:space="preserve">Páginas web:</w:t>
            </w:r>
          </w:p>
          <w:p w:rsidR="00000000" w:rsidDel="00000000" w:rsidP="00000000" w:rsidRDefault="00000000" w:rsidRPr="00000000" w14:paraId="000002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Manifiesto Humanidades Digitales 2.0. EN: </w:t>
            </w:r>
            <w:hyperlink r:id="rId13">
              <w:r w:rsidDel="00000000" w:rsidR="00000000" w:rsidRPr="00000000">
                <w:rPr>
                  <w:rFonts w:ascii="Arial" w:cs="Arial" w:eastAsia="Arial" w:hAnsi="Arial"/>
                  <w:b w:val="0"/>
                  <w:i w:val="0"/>
                  <w:smallCaps w:val="0"/>
                  <w:strike w:val="0"/>
                  <w:color w:val="980000"/>
                  <w:sz w:val="22"/>
                  <w:szCs w:val="22"/>
                  <w:u w:val="single"/>
                  <w:shd w:fill="auto" w:val="clear"/>
                  <w:vertAlign w:val="baseline"/>
                  <w:rtl w:val="0"/>
                </w:rPr>
                <w:t xml:space="preserve">https://www.humanitiesblast.com/manifesto/Manifesto_V2.pdf</w:t>
              </w:r>
            </w:hyperlink>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GitHub. En: </w:t>
            </w:r>
            <w:hyperlink r:id="rId14">
              <w:r w:rsidDel="00000000" w:rsidR="00000000" w:rsidRPr="00000000">
                <w:rPr>
                  <w:rFonts w:ascii="Arial" w:cs="Arial" w:eastAsia="Arial" w:hAnsi="Arial"/>
                  <w:b w:val="0"/>
                  <w:i w:val="0"/>
                  <w:smallCaps w:val="0"/>
                  <w:strike w:val="0"/>
                  <w:color w:val="980000"/>
                  <w:sz w:val="22"/>
                  <w:szCs w:val="22"/>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NLTK. En: </w:t>
            </w:r>
            <w:hyperlink r:id="rId15">
              <w:r w:rsidDel="00000000" w:rsidR="00000000" w:rsidRPr="00000000">
                <w:rPr>
                  <w:rFonts w:ascii="Arial" w:cs="Arial" w:eastAsia="Arial" w:hAnsi="Arial"/>
                  <w:b w:val="0"/>
                  <w:i w:val="0"/>
                  <w:smallCaps w:val="0"/>
                  <w:strike w:val="0"/>
                  <w:color w:val="980000"/>
                  <w:sz w:val="22"/>
                  <w:szCs w:val="22"/>
                  <w:u w:val="single"/>
                  <w:shd w:fill="auto" w:val="clear"/>
                  <w:vertAlign w:val="baseline"/>
                  <w:rtl w:val="0"/>
                </w:rPr>
                <w:t xml:space="preserve">https://www.nltk.org</w:t>
              </w:r>
            </w:hyperlink>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980000"/>
                <w:sz w:val="22"/>
                <w:szCs w:val="22"/>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Knime. En: </w:t>
            </w:r>
            <w:hyperlink r:id="rId16">
              <w:r w:rsidDel="00000000" w:rsidR="00000000" w:rsidRPr="00000000">
                <w:rPr>
                  <w:rFonts w:ascii="Arial" w:cs="Arial" w:eastAsia="Arial" w:hAnsi="Arial"/>
                  <w:b w:val="0"/>
                  <w:i w:val="0"/>
                  <w:smallCaps w:val="0"/>
                  <w:strike w:val="0"/>
                  <w:color w:val="980000"/>
                  <w:sz w:val="22"/>
                  <w:szCs w:val="22"/>
                  <w:u w:val="single"/>
                  <w:shd w:fill="auto" w:val="clear"/>
                  <w:vertAlign w:val="baseline"/>
                  <w:rtl w:val="0"/>
                </w:rPr>
                <w:t xml:space="preserve">https://www.knime.com</w:t>
              </w:r>
            </w:hyperlink>
            <w:r w:rsidDel="00000000" w:rsidR="00000000" w:rsidRPr="00000000">
              <w:rPr>
                <w:rtl w:val="0"/>
              </w:rPr>
            </w:r>
          </w:p>
          <w:p w:rsidR="00000000" w:rsidDel="00000000" w:rsidP="00000000" w:rsidRDefault="00000000" w:rsidRPr="00000000" w14:paraId="00000240">
            <w:pPr>
              <w:rPr>
                <w:rFonts w:ascii="Arial" w:cs="Arial" w:eastAsia="Arial" w:hAnsi="Arial"/>
                <w:sz w:val="22"/>
                <w:szCs w:val="22"/>
              </w:rPr>
            </w:pPr>
            <w:r w:rsidDel="00000000" w:rsidR="00000000" w:rsidRPr="00000000">
              <w:rPr>
                <w:rtl w:val="0"/>
              </w:rPr>
            </w:r>
          </w:p>
        </w:tc>
      </w:tr>
      <w:tr>
        <w:trPr>
          <w:cantSplit w:val="0"/>
          <w:trHeight w:val="287" w:hRule="atLeast"/>
          <w:tblHeader w:val="0"/>
        </w:trPr>
        <w:tc>
          <w:tcPr>
            <w:gridSpan w:val="16"/>
            <w:shd w:fill="92d050" w:val="clear"/>
            <w:vAlign w:val="center"/>
          </w:tcPr>
          <w:p w:rsidR="00000000" w:rsidDel="00000000" w:rsidP="00000000" w:rsidRDefault="00000000" w:rsidRPr="00000000" w14:paraId="00000250">
            <w:pPr>
              <w:numPr>
                <w:ilvl w:val="0"/>
                <w:numId w:val="6"/>
              </w:numPr>
              <w:pBdr>
                <w:top w:space="0" w:sz="0" w:val="nil"/>
                <w:left w:space="0" w:sz="0" w:val="nil"/>
                <w:bottom w:space="0" w:sz="0" w:val="nil"/>
                <w:right w:space="0" w:sz="0" w:val="nil"/>
                <w:between w:space="0" w:sz="0" w:val="nil"/>
              </w:pBdr>
              <w:ind w:left="3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Metodología</w:t>
            </w:r>
          </w:p>
        </w:tc>
      </w:tr>
      <w:tr>
        <w:trPr>
          <w:cantSplit w:val="0"/>
          <w:trHeight w:val="260" w:hRule="atLeast"/>
          <w:tblHeader w:val="0"/>
        </w:trPr>
        <w:tc>
          <w:tcPr>
            <w:gridSpan w:val="16"/>
            <w:shd w:fill="auto" w:val="clear"/>
            <w:vAlign w:val="center"/>
          </w:tcPr>
          <w:p w:rsidR="00000000" w:rsidDel="00000000" w:rsidP="00000000" w:rsidRDefault="00000000" w:rsidRPr="00000000" w14:paraId="0000026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el abordaje metodológico de las unidades del presente curso utilizaremos una metodología de aprendizaje basado en problemas (ABP), integrando el componente teórico con la práctica. </w:t>
            </w:r>
          </w:p>
          <w:p w:rsidR="00000000" w:rsidDel="00000000" w:rsidP="00000000" w:rsidRDefault="00000000" w:rsidRPr="00000000" w14:paraId="0000026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 desarrollo de las unidades académicas, inicialmente se realizará la fundamentación de las teorías y conceptos relacionados en el estudiante de manera didáctica, tomando como base los recursos bibliográficos propuestos. Posteriormente, se plantea un reto a resolver en forma de hipótesis de investigación centrada en nuestro contexto regional.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Consideramos que el ABP es un excelente recurso metodológico/pedagógico para los fines tecno-prácticos del curso, pues garantiza la introspección de los saberes en el estudiante, fundamentados en experiencias derivadas del saber-hacer y así adquirir herramientas básicas en el marco de las investigaciones participativas de última generación. </w:t>
            </w:r>
          </w:p>
          <w:p w:rsidR="00000000" w:rsidDel="00000000" w:rsidP="00000000" w:rsidRDefault="00000000" w:rsidRPr="00000000" w14:paraId="0000026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ese sentido, una de las estrategias que también incluiremos es el aula invertida como forma de evaluación en el logro de los objetivos propuestos. </w:t>
            </w:r>
          </w:p>
        </w:tc>
      </w:tr>
      <w:tr>
        <w:trPr>
          <w:cantSplit w:val="0"/>
          <w:trHeight w:val="305" w:hRule="atLeast"/>
          <w:tblHeader w:val="0"/>
        </w:trPr>
        <w:tc>
          <w:tcPr>
            <w:gridSpan w:val="16"/>
            <w:shd w:fill="92d050" w:val="clear"/>
            <w:vAlign w:val="center"/>
          </w:tcPr>
          <w:p w:rsidR="00000000" w:rsidDel="00000000" w:rsidP="00000000" w:rsidRDefault="00000000" w:rsidRPr="00000000" w14:paraId="00000276">
            <w:pPr>
              <w:numPr>
                <w:ilvl w:val="0"/>
                <w:numId w:val="6"/>
              </w:numPr>
              <w:pBdr>
                <w:top w:space="0" w:sz="0" w:val="nil"/>
                <w:left w:space="0" w:sz="0" w:val="nil"/>
                <w:bottom w:space="0" w:sz="0" w:val="nil"/>
                <w:right w:space="0" w:sz="0" w:val="nil"/>
                <w:between w:space="0" w:sz="0" w:val="nil"/>
              </w:pBdr>
              <w:ind w:left="3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Evaluación</w:t>
            </w:r>
          </w:p>
        </w:tc>
      </w:tr>
      <w:tr>
        <w:trPr>
          <w:cantSplit w:val="0"/>
          <w:trHeight w:val="240" w:hRule="atLeast"/>
          <w:tblHeader w:val="0"/>
        </w:trPr>
        <w:tc>
          <w:tcPr>
            <w:gridSpan w:val="16"/>
            <w:shd w:fill="auto" w:val="clear"/>
            <w:vAlign w:val="center"/>
          </w:tcPr>
          <w:p w:rsidR="00000000" w:rsidDel="00000000" w:rsidP="00000000" w:rsidRDefault="00000000" w:rsidRPr="00000000" w14:paraId="0000028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la evaluación se contemplan 3 aspectos:</w:t>
            </w:r>
          </w:p>
          <w:p w:rsidR="00000000" w:rsidDel="00000000" w:rsidP="00000000" w:rsidRDefault="00000000" w:rsidRPr="00000000" w14:paraId="0000028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Porcentaje de asistencia a los cursos: Componente relacionado con el </w:t>
            </w:r>
            <w:r w:rsidDel="00000000" w:rsidR="00000000" w:rsidRPr="00000000">
              <w:rPr>
                <w:rFonts w:ascii="Arial" w:cs="Arial" w:eastAsia="Arial" w:hAnsi="Arial"/>
                <w:sz w:val="22"/>
                <w:szCs w:val="22"/>
                <w:rtl w:val="0"/>
              </w:rPr>
              <w:t xml:space="preserve">ser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89">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Fundamentación teórica. Componente relacionado con el saber.</w:t>
            </w:r>
          </w:p>
          <w:p w:rsidR="00000000" w:rsidDel="00000000" w:rsidP="00000000" w:rsidRDefault="00000000" w:rsidRPr="00000000" w14:paraId="0000028A">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Fundamentación práctica. Componente relacionado con el saber-hacer.</w:t>
            </w:r>
          </w:p>
          <w:p w:rsidR="00000000" w:rsidDel="00000000" w:rsidP="00000000" w:rsidRDefault="00000000" w:rsidRPr="00000000" w14:paraId="0000028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 necesario destacar que la evaluación no es un proceso estricto, por el contrario, es flexible y propende entre otras cosas porque el estudiante siempre tenga la oportunidad de demostrar que posee las habilidades mínimas requeridas para abordar problemáticas del contexto socio-demográfico.  </w:t>
            </w:r>
          </w:p>
          <w:p w:rsidR="00000000" w:rsidDel="00000000" w:rsidP="00000000" w:rsidRDefault="00000000" w:rsidRPr="00000000" w14:paraId="0000028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 proceso de evaluación, el ejercicio se enfoca en la última sesión, en la que se busca promover la reflexión sobre las prácticas de aula cotidianas y los efectos que pudiese tener en las acciones de aula cotidianas, además de la posible apertura a saberes antes desconocidos, para el perfeccionamiento de las prácticas de aula, por lo que solo el participante del escenario podrá al finalizar el ejercicio saber si este fue de provecho o no para sus metas. En últimas el proceso evaluativo será desarrollado por cada participante que podrá de forma argumentada indicar su valor agregado a lo largo del ejercicio.</w:t>
            </w:r>
          </w:p>
        </w:tc>
      </w:tr>
      <w:tr>
        <w:trPr>
          <w:cantSplit w:val="0"/>
          <w:trHeight w:val="269" w:hRule="atLeast"/>
          <w:tblHeader w:val="0"/>
        </w:trPr>
        <w:tc>
          <w:tcPr>
            <w:gridSpan w:val="16"/>
            <w:shd w:fill="92d050" w:val="clear"/>
            <w:vAlign w:val="center"/>
          </w:tcPr>
          <w:p w:rsidR="00000000" w:rsidDel="00000000" w:rsidP="00000000" w:rsidRDefault="00000000" w:rsidRPr="00000000" w14:paraId="0000029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 Materiales requeridos</w:t>
            </w:r>
          </w:p>
        </w:tc>
      </w:tr>
      <w:tr>
        <w:trPr>
          <w:cantSplit w:val="0"/>
          <w:trHeight w:val="177" w:hRule="atLeast"/>
          <w:tblHeader w:val="0"/>
        </w:trPr>
        <w:tc>
          <w:tcPr>
            <w:gridSpan w:val="16"/>
            <w:shd w:fill="auto" w:val="clear"/>
            <w:vAlign w:val="center"/>
          </w:tcPr>
          <w:p w:rsidR="00000000" w:rsidDel="00000000" w:rsidP="00000000" w:rsidRDefault="00000000" w:rsidRPr="00000000" w14:paraId="000002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Teniendo en cuenta que el curso plantea una </w:t>
            </w:r>
            <w:r w:rsidDel="00000000" w:rsidR="00000000" w:rsidRPr="00000000">
              <w:rPr>
                <w:rFonts w:ascii="Arial" w:cs="Arial" w:eastAsia="Arial" w:hAnsi="Arial"/>
                <w:color w:val="0000ff"/>
                <w:sz w:val="22"/>
                <w:szCs w:val="22"/>
                <w:rtl w:val="0"/>
              </w:rPr>
              <w:t xml:space="preserve">metodología de desarrollo alternada (virtual/presencial)</w:t>
            </w:r>
            <w:r w:rsidDel="00000000" w:rsidR="00000000" w:rsidRPr="00000000">
              <w:rPr>
                <w:rFonts w:ascii="Arial" w:cs="Arial" w:eastAsia="Arial" w:hAnsi="Arial"/>
                <w:sz w:val="22"/>
                <w:szCs w:val="22"/>
                <w:rtl w:val="0"/>
              </w:rPr>
              <w:t xml:space="preserve">, bastará con la presencia del estudiante, el aula de clase (sala de cómputo), conectividad y bibliografía digital.</w:t>
            </w:r>
          </w:p>
        </w:tc>
      </w:tr>
    </w:tbl>
    <w:p w:rsidR="00000000" w:rsidDel="00000000" w:rsidP="00000000" w:rsidRDefault="00000000" w:rsidRPr="00000000" w14:paraId="000002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1">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2">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3">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4">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Programa de Desarrollo Docente</w:t>
      </w:r>
    </w:p>
    <w:p w:rsidR="00000000" w:rsidDel="00000000" w:rsidP="00000000" w:rsidRDefault="00000000" w:rsidRPr="00000000" w14:paraId="000002C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Vicerrectoría de Docencia | Universidad de Antioquia </w:t>
      </w:r>
    </w:p>
    <w:p w:rsidR="00000000" w:rsidDel="00000000" w:rsidP="00000000" w:rsidRDefault="00000000" w:rsidRPr="00000000" w14:paraId="000002C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Calle 67 N° 53 - 108. Bloque 16 - Oficina 332  - Teléfono: 2198112 </w:t>
      </w:r>
    </w:p>
    <w:p w:rsidR="00000000" w:rsidDel="00000000" w:rsidP="00000000" w:rsidRDefault="00000000" w:rsidRPr="00000000" w14:paraId="000002C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Ciudad Universitaria | Medellín - Colombia</w:t>
      </w:r>
    </w:p>
    <w:sectPr>
      <w:headerReference r:id="rId17" w:type="default"/>
      <w:footerReference r:id="rId18" w:type="default"/>
      <w:pgSz w:h="15840" w:w="12240" w:orient="portrait"/>
      <w:pgMar w:bottom="284" w:top="284" w:left="964" w:right="964" w:header="851"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2252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center" w:leader="none" w:pos="4419"/>
        <w:tab w:val="right" w:leader="none" w:pos="8838"/>
      </w:tabs>
      <w:jc w:val="center"/>
      <w:rPr>
        <w:color w:val="225220"/>
      </w:rPr>
    </w:pPr>
    <w:r w:rsidDel="00000000" w:rsidR="00000000" w:rsidRPr="00000000">
      <w:rPr>
        <w:b w:val="1"/>
        <w:color w:val="225220"/>
        <w:rtl w:val="0"/>
      </w:rPr>
      <w:t xml:space="preserve">Ciudad Universitaria:</w:t>
    </w:r>
    <w:r w:rsidDel="00000000" w:rsidR="00000000" w:rsidRPr="00000000">
      <w:rPr>
        <w:color w:val="225220"/>
        <w:rtl w:val="0"/>
      </w:rPr>
      <w:t xml:space="preserve"> Calle 67 N.</w:t>
    </w:r>
    <w:r w:rsidDel="00000000" w:rsidR="00000000" w:rsidRPr="00000000">
      <w:rPr>
        <w:color w:val="225220"/>
        <w:vertAlign w:val="superscript"/>
        <w:rtl w:val="0"/>
      </w:rPr>
      <w:t xml:space="preserve">o</w:t>
    </w:r>
    <w:r w:rsidDel="00000000" w:rsidR="00000000" w:rsidRPr="00000000">
      <w:rPr>
        <w:color w:val="225220"/>
        <w:rtl w:val="0"/>
      </w:rPr>
      <w:t xml:space="preserve"> 53-108. Bl. 16, of. 332 • </w:t>
    </w:r>
    <w:r w:rsidDel="00000000" w:rsidR="00000000" w:rsidRPr="00000000">
      <w:rPr>
        <w:b w:val="1"/>
        <w:color w:val="225220"/>
        <w:rtl w:val="0"/>
      </w:rPr>
      <w:t xml:space="preserve">Recepción de correspondencia:</w:t>
    </w:r>
    <w:r w:rsidDel="00000000" w:rsidR="00000000" w:rsidRPr="00000000">
      <w:rPr>
        <w:color w:val="225220"/>
        <w:rtl w:val="0"/>
      </w:rPr>
      <w:t xml:space="preserve"> Calle 70 N.</w:t>
    </w:r>
    <w:r w:rsidDel="00000000" w:rsidR="00000000" w:rsidRPr="00000000">
      <w:rPr>
        <w:color w:val="225220"/>
        <w:vertAlign w:val="superscript"/>
        <w:rtl w:val="0"/>
      </w:rPr>
      <w:t xml:space="preserve">o</w:t>
    </w:r>
    <w:r w:rsidDel="00000000" w:rsidR="00000000" w:rsidRPr="00000000">
      <w:rPr>
        <w:color w:val="225220"/>
        <w:rtl w:val="0"/>
      </w:rPr>
      <w:t xml:space="preserve"> 52-21</w:t>
    </w:r>
  </w:p>
  <w:p w:rsidR="00000000" w:rsidDel="00000000" w:rsidP="00000000" w:rsidRDefault="00000000" w:rsidRPr="00000000" w14:paraId="000002CD">
    <w:pPr>
      <w:pBdr>
        <w:top w:space="0" w:sz="0" w:val="nil"/>
        <w:left w:space="0" w:sz="0" w:val="nil"/>
        <w:bottom w:space="0" w:sz="0" w:val="nil"/>
        <w:right w:space="0" w:sz="0" w:val="nil"/>
        <w:between w:space="0" w:sz="0" w:val="nil"/>
      </w:pBdr>
      <w:tabs>
        <w:tab w:val="center" w:leader="none" w:pos="4419"/>
        <w:tab w:val="right" w:leader="none" w:pos="8838"/>
      </w:tabs>
      <w:jc w:val="center"/>
      <w:rPr>
        <w:color w:val="225220"/>
      </w:rPr>
    </w:pPr>
    <w:r w:rsidDel="00000000" w:rsidR="00000000" w:rsidRPr="00000000">
      <w:rPr>
        <w:b w:val="1"/>
        <w:color w:val="225220"/>
        <w:rtl w:val="0"/>
      </w:rPr>
      <w:t xml:space="preserve">Teléfonos:</w:t>
    </w:r>
    <w:r w:rsidDel="00000000" w:rsidR="00000000" w:rsidRPr="00000000">
      <w:rPr>
        <w:color w:val="225220"/>
        <w:rtl w:val="0"/>
      </w:rPr>
      <w:t xml:space="preserve"> 219 51 00, 219 51 03 • </w:t>
    </w:r>
    <w:r w:rsidDel="00000000" w:rsidR="00000000" w:rsidRPr="00000000">
      <w:rPr>
        <w:b w:val="1"/>
        <w:color w:val="225220"/>
        <w:rtl w:val="0"/>
      </w:rPr>
      <w:t xml:space="preserve">Fax:</w:t>
    </w:r>
    <w:r w:rsidDel="00000000" w:rsidR="00000000" w:rsidRPr="00000000">
      <w:rPr>
        <w:color w:val="225220"/>
        <w:rtl w:val="0"/>
      </w:rPr>
      <w:t xml:space="preserve"> 219 51 07 • </w:t>
    </w:r>
    <w:r w:rsidDel="00000000" w:rsidR="00000000" w:rsidRPr="00000000">
      <w:rPr>
        <w:b w:val="1"/>
        <w:color w:val="225220"/>
        <w:rtl w:val="0"/>
      </w:rPr>
      <w:t xml:space="preserve">Nit:</w:t>
    </w:r>
    <w:r w:rsidDel="00000000" w:rsidR="00000000" w:rsidRPr="00000000">
      <w:rPr>
        <w:color w:val="225220"/>
        <w:rtl w:val="0"/>
      </w:rPr>
      <w:t xml:space="preserve"> 890.980.040-8 • </w:t>
    </w:r>
    <w:r w:rsidDel="00000000" w:rsidR="00000000" w:rsidRPr="00000000">
      <w:rPr>
        <w:b w:val="1"/>
        <w:color w:val="225220"/>
        <w:rtl w:val="0"/>
      </w:rPr>
      <w:t xml:space="preserve">Apartado:</w:t>
    </w:r>
    <w:r w:rsidDel="00000000" w:rsidR="00000000" w:rsidRPr="00000000">
      <w:rPr>
        <w:color w:val="225220"/>
        <w:rtl w:val="0"/>
      </w:rPr>
      <w:t xml:space="preserve"> 1226</w:t>
    </w:r>
  </w:p>
  <w:p w:rsidR="00000000" w:rsidDel="00000000" w:rsidP="00000000" w:rsidRDefault="00000000" w:rsidRPr="00000000" w14:paraId="000002CE">
    <w:pPr>
      <w:pBdr>
        <w:top w:space="0" w:sz="0" w:val="nil"/>
        <w:left w:space="0" w:sz="0" w:val="nil"/>
        <w:bottom w:space="0" w:sz="0" w:val="nil"/>
        <w:right w:space="0" w:sz="0" w:val="nil"/>
        <w:between w:space="0" w:sz="0" w:val="nil"/>
      </w:pBdr>
      <w:tabs>
        <w:tab w:val="center" w:leader="none" w:pos="4419"/>
        <w:tab w:val="right" w:leader="none" w:pos="8838"/>
      </w:tabs>
      <w:jc w:val="center"/>
      <w:rPr>
        <w:color w:val="225220"/>
      </w:rPr>
    </w:pPr>
    <w:r w:rsidDel="00000000" w:rsidR="00000000" w:rsidRPr="00000000">
      <w:rPr>
        <w:color w:val="225220"/>
        <w:rtl w:val="0"/>
      </w:rPr>
      <w:t xml:space="preserve">vicedocencia@udea.edu.co • Medellín, Colombia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inline distB="0" distT="0" distL="0" distR="0">
          <wp:extent cx="2714913" cy="979924"/>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14913" cy="979924"/>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b w:val="1"/>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paragraph" w:styleId="Textodeglobo">
    <w:name w:val="Balloon Text"/>
    <w:basedOn w:val="Normal"/>
    <w:link w:val="TextodegloboCar"/>
    <w:uiPriority w:val="99"/>
    <w:semiHidden w:val="1"/>
    <w:unhideWhenUsed w:val="1"/>
    <w:rsid w:val="000D3C51"/>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D3C51"/>
    <w:rPr>
      <w:rFonts w:ascii="Tahoma" w:cs="Tahoma" w:hAnsi="Tahoma"/>
      <w:sz w:val="16"/>
      <w:szCs w:val="16"/>
    </w:rPr>
  </w:style>
  <w:style w:type="table" w:styleId="a0" w:customStyle="1">
    <w:basedOn w:val="TableNormal0"/>
    <w:tblPr>
      <w:tblStyleRowBandSize w:val="1"/>
      <w:tblStyleColBandSize w:val="1"/>
      <w:tblCellMar>
        <w:left w:w="115.0" w:type="dxa"/>
        <w:right w:w="115.0" w:type="dxa"/>
      </w:tblCellMar>
    </w:tblPr>
  </w:style>
  <w:style w:type="character" w:styleId="Hipervnculo">
    <w:name w:val="Hyperlink"/>
    <w:basedOn w:val="Fuentedeprrafopredeter"/>
    <w:uiPriority w:val="99"/>
    <w:unhideWhenUsed w:val="1"/>
    <w:rsid w:val="00BB4593"/>
    <w:rPr>
      <w:color w:val="0000ff" w:themeColor="hyperlink"/>
      <w:u w:val="single"/>
    </w:rPr>
  </w:style>
  <w:style w:type="character" w:styleId="Mencinsinresolver">
    <w:name w:val="Unresolved Mention"/>
    <w:basedOn w:val="Fuentedeprrafopredeter"/>
    <w:uiPriority w:val="99"/>
    <w:semiHidden w:val="1"/>
    <w:unhideWhenUsed w:val="1"/>
    <w:rsid w:val="00BB4593"/>
    <w:rPr>
      <w:color w:val="605e5c"/>
      <w:shd w:color="auto" w:fill="e1dfdd" w:val="clear"/>
    </w:rPr>
  </w:style>
  <w:style w:type="paragraph" w:styleId="Prrafodelista">
    <w:name w:val="List Paragraph"/>
    <w:basedOn w:val="Normal"/>
    <w:uiPriority w:val="34"/>
    <w:qFormat w:val="1"/>
    <w:rsid w:val="00BD6576"/>
    <w:pPr>
      <w:ind w:left="720"/>
      <w:contextualSpacing w:val="1"/>
    </w:pPr>
  </w:style>
  <w:style w:type="character" w:styleId="Hipervnculovisitado">
    <w:name w:val="FollowedHyperlink"/>
    <w:basedOn w:val="Fuentedeprrafopredeter"/>
    <w:uiPriority w:val="99"/>
    <w:semiHidden w:val="1"/>
    <w:unhideWhenUsed w:val="1"/>
    <w:rsid w:val="00E75BCB"/>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NPE7i8wuupk" TargetMode="External"/><Relationship Id="rId10" Type="http://schemas.openxmlformats.org/officeDocument/2006/relationships/hyperlink" Target="https://www.youtube.com/watch?app=desktop&amp;v=8fYyOMuh8KE" TargetMode="External"/><Relationship Id="rId13" Type="http://schemas.openxmlformats.org/officeDocument/2006/relationships/hyperlink" Target="https://www.humanitiesblast.com/manifesto/Manifesto_V2.pdf" TargetMode="External"/><Relationship Id="rId12" Type="http://schemas.openxmlformats.org/officeDocument/2006/relationships/hyperlink" Target="https://www.youtube.com/watch?v=YYMk-LO510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app=desktop&amp;v=0fg0wj9Ntes" TargetMode="External"/><Relationship Id="rId15" Type="http://schemas.openxmlformats.org/officeDocument/2006/relationships/hyperlink" Target="https://www.nltk.org" TargetMode="External"/><Relationship Id="rId14" Type="http://schemas.openxmlformats.org/officeDocument/2006/relationships/hyperlink" Target="https://github.com" TargetMode="External"/><Relationship Id="rId17" Type="http://schemas.openxmlformats.org/officeDocument/2006/relationships/header" Target="header1.xml"/><Relationship Id="rId16" Type="http://schemas.openxmlformats.org/officeDocument/2006/relationships/hyperlink" Target="https://www.knime.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mailto:juan.rsalazar@udea.edu.co" TargetMode="External"/><Relationship Id="rId8" Type="http://schemas.openxmlformats.org/officeDocument/2006/relationships/hyperlink" Target="https://www.youtube.com/watch?app=desktop&amp;v=pZu9N-3yn_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o6S3FRPQahyhB9kC0w3ST33Ow==">CgMxLjAyCGguZ2pkZ3hzMgloLjMwajB6bGw4AHIhMTFqV3F1OEF1TExBMm9aYXdtRmh6dkVJNVc0OGExUVJa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2023-10-27T15:30:00Z</dcterms:created>
</cp:coreProperties>
</file>