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Times New Roman" w:hAnsi="Times New Roman" w:cs="Times New Roman"/>
          <w:b/>
          <w:lang w:val="es-ES"/>
        </w:rPr>
      </w:pPr>
      <w:r>
        <w:rPr>
          <w:rFonts w:cs="Times New Roman" w:ascii="Times New Roman" w:hAnsi="Times New Roman"/>
          <w:b/>
          <w:lang w:val="es-ES"/>
        </w:rPr>
        <w:t>DESARROLLO DE UN SISTEMA DE ALERTA TEMPRANA PARA LA VIGILANCIA, PREVENCIÓN Y CONTROL DE DENGUE EN LA REGION DEL BAJO CAUCA ANTIOQUEÑO</w:t>
      </w:r>
    </w:p>
    <w:p>
      <w:pPr>
        <w:pStyle w:val="NoSpacing"/>
        <w:jc w:val="center"/>
        <w:rPr>
          <w:rFonts w:ascii="Times New Roman" w:hAnsi="Times New Roman" w:cs="Times New Roman"/>
          <w:b/>
          <w:lang w:val="es-ES"/>
        </w:rPr>
      </w:pPr>
      <w:r>
        <w:rPr>
          <w:rFonts w:cs="Times New Roman" w:ascii="Times New Roman" w:hAnsi="Times New Roman"/>
          <w:b/>
          <w:lang w:val="es-ES"/>
        </w:rPr>
        <w:t>I. Empleo de Machine Learning en la comprensión de la relación epidemiológica dengue/clima/vectores</w:t>
      </w:r>
    </w:p>
    <w:p>
      <w:pPr>
        <w:pStyle w:val="NoSpacing"/>
        <w:jc w:val="center"/>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Nombre de la Subregión donde se desarrollará el proyecto:</w:t>
      </w:r>
      <w:r>
        <w:rPr>
          <w:rFonts w:cs="Times New Roman" w:ascii="Times New Roman" w:hAnsi="Times New Roman"/>
          <w:lang w:val="es-ES"/>
        </w:rPr>
        <w:t xml:space="preserve"> Bajo Cauca Antioqueño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Nodos estratégicos y Programas a ser atendidos:</w:t>
      </w:r>
      <w:r>
        <w:rPr>
          <w:rFonts w:cs="Times New Roman" w:ascii="Times New Roman" w:hAnsi="Times New Roman"/>
          <w:lang w:val="es-ES"/>
        </w:rPr>
        <w:tab/>
        <w:t xml:space="preserve">Nodo 3. Ciencia y Educación </w:t>
      </w:r>
    </w:p>
    <w:p>
      <w:pPr>
        <w:pStyle w:val="NoSpacing"/>
        <w:ind w:left="4956" w:hanging="0"/>
        <w:jc w:val="both"/>
        <w:rPr>
          <w:rFonts w:ascii="Times New Roman" w:hAnsi="Times New Roman" w:cs="Times New Roman"/>
          <w:lang w:val="es-ES"/>
        </w:rPr>
      </w:pPr>
      <w:r>
        <w:rPr>
          <w:rFonts w:cs="Times New Roman" w:ascii="Times New Roman" w:hAnsi="Times New Roman"/>
          <w:lang w:val="es-ES"/>
        </w:rPr>
        <w:t>Programa 3. Cultura de la apropiación social del conocimiento</w:t>
      </w:r>
    </w:p>
    <w:p>
      <w:pPr>
        <w:pStyle w:val="NoSpacing"/>
        <w:ind w:left="4248" w:firstLine="708"/>
        <w:jc w:val="both"/>
        <w:rPr>
          <w:rFonts w:ascii="Times New Roman" w:hAnsi="Times New Roman" w:cs="Times New Roman"/>
          <w:lang w:val="es-ES"/>
        </w:rPr>
      </w:pPr>
      <w:r>
        <w:rPr>
          <w:rFonts w:cs="Times New Roman" w:ascii="Times New Roman" w:hAnsi="Times New Roman"/>
          <w:lang w:val="es-ES"/>
        </w:rPr>
        <w:t xml:space="preserve">Nodo 4. Salud y Vida </w:t>
      </w:r>
    </w:p>
    <w:p>
      <w:pPr>
        <w:pStyle w:val="NoSpacing"/>
        <w:ind w:left="4956" w:hanging="0"/>
        <w:jc w:val="both"/>
        <w:rPr>
          <w:rFonts w:ascii="Times New Roman" w:hAnsi="Times New Roman" w:cs="Times New Roman"/>
          <w:lang w:val="es-ES"/>
        </w:rPr>
      </w:pPr>
      <w:r>
        <w:rPr>
          <w:rFonts w:cs="Times New Roman" w:ascii="Times New Roman" w:hAnsi="Times New Roman"/>
          <w:lang w:val="es-ES"/>
        </w:rPr>
        <w:t>Programa 3. Vigilancia Epidemiológica</w:t>
      </w:r>
    </w:p>
    <w:p>
      <w:pPr>
        <w:pStyle w:val="NoSpacing"/>
        <w:ind w:left="4956" w:hanging="0"/>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rPr>
      </w:pPr>
      <w:r>
        <w:rPr>
          <w:rFonts w:cs="Times New Roman" w:ascii="Times New Roman" w:hAnsi="Times New Roman"/>
          <w:b/>
        </w:rPr>
        <w:t xml:space="preserve">Investigador Principal: </w:t>
      </w:r>
    </w:p>
    <w:p>
      <w:pPr>
        <w:pStyle w:val="NoSpacing"/>
        <w:jc w:val="both"/>
        <w:rPr>
          <w:rFonts w:ascii="Times New Roman" w:hAnsi="Times New Roman" w:cs="Times New Roman"/>
        </w:rPr>
      </w:pPr>
      <w:r>
        <w:rPr>
          <w:rFonts w:cs="Times New Roman" w:ascii="Times New Roman" w:hAnsi="Times New Roman"/>
        </w:rPr>
        <w:t>Marco Julio Cañas Campillo. Profesor de matemáticas, didáctica de la matemática, análisis matemático y ciencia de datos, Inteligencia Artificial y Machine Learning.‬ Seccional Bajo Cauca. Universidad de Antioquia</w:t>
      </w:r>
      <w:r>
        <w:rPr/>
        <w:t>‬‬‬‬‬‬‬‬‬‬‬‬</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rPr>
      </w:pPr>
      <w:r>
        <w:rPr>
          <w:rFonts w:cs="Times New Roman" w:ascii="Times New Roman" w:hAnsi="Times New Roman"/>
          <w:b/>
        </w:rPr>
        <w:t>Co-Investigadores:</w:t>
      </w:r>
    </w:p>
    <w:p>
      <w:pPr>
        <w:pStyle w:val="NoSpacing"/>
        <w:jc w:val="both"/>
        <w:rPr>
          <w:rFonts w:ascii="Times New Roman" w:hAnsi="Times New Roman" w:cs="Times New Roman"/>
          <w:vertAlign w:val="superscript"/>
        </w:rPr>
      </w:pPr>
      <w:r>
        <w:rPr>
          <w:rFonts w:cs="Times New Roman" w:ascii="Times New Roman" w:hAnsi="Times New Roman"/>
        </w:rPr>
        <w:t>1. Guillermo L. Rúa-Uribe. Profesor Facultad de Medicina. Universidad de Antioquia</w:t>
      </w:r>
    </w:p>
    <w:p>
      <w:pPr>
        <w:pStyle w:val="NoSpacing"/>
        <w:jc w:val="both"/>
        <w:rPr>
          <w:rFonts w:ascii="Times New Roman" w:hAnsi="Times New Roman" w:cs="Times New Roman"/>
        </w:rPr>
      </w:pPr>
      <w:r>
        <w:rPr>
          <w:rFonts w:cs="Times New Roman" w:ascii="Times New Roman" w:hAnsi="Times New Roman"/>
        </w:rPr>
        <w:t>2. Lizeth P. Bedoya A. Profesora Seccional Bajo Cauca. Universidad de Antioquia</w:t>
      </w:r>
    </w:p>
    <w:p>
      <w:pPr>
        <w:pStyle w:val="NoSpacing"/>
        <w:jc w:val="both"/>
        <w:rPr>
          <w:rFonts w:ascii="Times New Roman" w:hAnsi="Times New Roman" w:cs="Times New Roman"/>
        </w:rPr>
      </w:pPr>
      <w:r>
        <w:rPr>
          <w:rFonts w:cs="Times New Roman" w:ascii="Times New Roman" w:hAnsi="Times New Roman"/>
        </w:rPr>
        <w:t xml:space="preserve">3. Juliana Pérez Pérez. Estudiante de doctorado. Universidad del Este de Finlandia. Facultad </w:t>
      </w:r>
      <w:r>
        <w:rPr>
          <w:rFonts w:cs="Times New Roman" w:ascii="Times New Roman" w:hAnsi="Times New Roman"/>
          <w:highlight w:val="magenta"/>
        </w:rPr>
        <w:t>XXX</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t>4. Arley Fernando Calle Tobón. Estudiante de doctorado (c). Investigador Asociada Grupo Entomología Médica. Facultad de Medicina. Universidad de Antioquia</w:t>
      </w:r>
    </w:p>
    <w:p>
      <w:pPr>
        <w:pStyle w:val="NoSpacing"/>
        <w:jc w:val="both"/>
        <w:rPr>
          <w:rFonts w:ascii="Times New Roman" w:hAnsi="Times New Roman" w:cs="Times New Roman"/>
          <w:vertAlign w:val="superscript"/>
        </w:rPr>
      </w:pPr>
      <w:r>
        <w:rPr>
          <w:rFonts w:cs="Times New Roman" w:ascii="Times New Roman" w:hAnsi="Times New Roman"/>
          <w:vertAlign w:val="superscript"/>
        </w:rPr>
      </w:r>
    </w:p>
    <w:p>
      <w:pPr>
        <w:pStyle w:val="NoSpacing"/>
        <w:jc w:val="both"/>
        <w:rPr>
          <w:rFonts w:ascii="Times New Roman" w:hAnsi="Times New Roman" w:cs="Times New Roman"/>
          <w:b/>
        </w:rPr>
      </w:pPr>
      <w:r>
        <w:rPr>
          <w:rFonts w:cs="Times New Roman" w:ascii="Times New Roman" w:hAnsi="Times New Roman"/>
          <w:b/>
        </w:rPr>
        <w:t>Asesor:</w:t>
      </w:r>
    </w:p>
    <w:p>
      <w:pPr>
        <w:pStyle w:val="NoSpacing"/>
        <w:jc w:val="both"/>
        <w:rPr>
          <w:rFonts w:ascii="Times New Roman" w:hAnsi="Times New Roman" w:cs="Times New Roman"/>
        </w:rPr>
      </w:pPr>
      <w:r>
        <w:rPr>
          <w:rFonts w:cs="Times New Roman" w:ascii="Times New Roman" w:hAnsi="Times New Roman"/>
        </w:rPr>
        <w:t>1</w:t>
      </w:r>
      <w:r>
        <w:rPr>
          <w:rFonts w:cs="Times New Roman" w:ascii="Times New Roman" w:hAnsi="Times New Roman"/>
          <w:highlight w:val="cyan"/>
        </w:rPr>
        <w:t xml:space="preserve">. </w:t>
      </w:r>
      <w:r>
        <w:rPr>
          <w:rFonts w:cs="Times New Roman" w:ascii="Times New Roman" w:hAnsi="Times New Roman"/>
          <w:highlight w:val="cyan"/>
        </w:rPr>
        <w:t xml:space="preserve">Esteban Silva Villa </w:t>
      </w:r>
      <w:r>
        <w:rPr>
          <w:rFonts w:cs="Times New Roman" w:ascii="Times New Roman" w:hAnsi="Times New Roman"/>
        </w:rPr>
        <w:t xml:space="preserve">(profesor estación climática Seccional BCA???)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PLANTEAMIENTO DEL PROBLEMA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El dengue es la enfermedad viral transmitida por mosquitos de mayor relevancia en salud pública a nivel global (WHO, 2015). Cada año se reportan aproximadamente 390 millones de casos, de los cuales alrededor de 96 millones desarrollan algún tipo de síntoma, pero cerca del 50% de la población mundial está en riesgo de contraer la enfermedad (Bhatt </w:t>
      </w:r>
      <w:r>
        <w:rPr>
          <w:rFonts w:cs="Times New Roman" w:ascii="Times New Roman" w:hAnsi="Times New Roman"/>
          <w:i/>
          <w:lang w:val="es-ES"/>
        </w:rPr>
        <w:t>et al.,</w:t>
      </w:r>
      <w:r>
        <w:rPr>
          <w:rFonts w:cs="Times New Roman" w:ascii="Times New Roman" w:hAnsi="Times New Roman"/>
          <w:lang w:val="es-ES"/>
        </w:rPr>
        <w:t xml:space="preserve"> 2013).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Esta enfermedad es ocasionada por alguno de los cuatro serotipos del virus Dengue (DENV 1-4), los cuales son transmitidos por la picadura de mosquitos hembras del género </w:t>
      </w:r>
      <w:r>
        <w:rPr>
          <w:rFonts w:cs="Times New Roman" w:ascii="Times New Roman" w:hAnsi="Times New Roman"/>
          <w:i/>
          <w:lang w:val="es-ES"/>
        </w:rPr>
        <w:t>Aedes</w:t>
      </w:r>
      <w:r>
        <w:rPr>
          <w:rFonts w:cs="Times New Roman" w:ascii="Times New Roman" w:hAnsi="Times New Roman"/>
          <w:lang w:val="es-ES"/>
        </w:rPr>
        <w:t xml:space="preserve">, principalmente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(WHO, 2009). Estos vectores se encuentran bien adaptados a las condiciones urbanas, por lo que el virus se distribuye fácilmente entre ciudades. Además, las condiciones climáticas locales juegan un papel crucial en la fisiología del vector, lo que afecta la epidemiología de la enfermedad (</w:t>
      </w:r>
      <w:r>
        <w:rPr>
          <w:rFonts w:cs="Times New Roman" w:ascii="Times New Roman" w:hAnsi="Times New Roman"/>
          <w:color w:val="000000"/>
        </w:rPr>
        <w:t xml:space="preserve">Stolerman </w:t>
      </w:r>
      <w:r>
        <w:rPr>
          <w:rFonts w:cs="Times New Roman" w:ascii="Times New Roman" w:hAnsi="Times New Roman"/>
          <w:i/>
          <w:color w:val="000000"/>
        </w:rPr>
        <w:t xml:space="preserve">et al., </w:t>
      </w:r>
      <w:r>
        <w:rPr>
          <w:rFonts w:cs="Times New Roman" w:ascii="Times New Roman" w:hAnsi="Times New Roman"/>
          <w:color w:val="000000"/>
        </w:rPr>
        <w:t>2019)</w:t>
      </w:r>
      <w:r>
        <w:rPr>
          <w:rFonts w:cs="Times New Roman" w:ascii="Times New Roman" w:hAnsi="Times New Roman"/>
          <w:lang w:val="es-ES"/>
        </w:rPr>
        <w: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Particularmente en Colombia, el dengue presenta un comportamiento endemo-epidémico, con períodos de mayor número de casos cada tres a cinco años (</w:t>
      </w:r>
      <w:r>
        <w:rPr>
          <w:rFonts w:cs="Times New Roman" w:ascii="Times New Roman" w:hAnsi="Times New Roman"/>
        </w:rPr>
        <w:t>INS, 2021</w:t>
      </w:r>
      <w:r>
        <w:rPr>
          <w:rFonts w:cs="Times New Roman" w:ascii="Times New Roman" w:hAnsi="Times New Roman"/>
          <w:lang w:val="es-ES"/>
        </w:rPr>
        <w:t xml:space="preserve">). Es posible que esta mayor transmisión sea debida a cambios en las condiciones climáticas, las cuales podrían afectar la dinámica de población del vector en aspectos como densidad, esperanza de vida, tasa de sobreviviencia, frecuencia de picadura, ciclo de vida y período de incubación extrínseca, entre otros.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Además de la variación temporal, la transmisión de dengue en el país también presenta variabilidad geográfica. En especial, las características climáticas, socioeconómicas y culturales del Bajo Cauca Antioqueño (BCA) hacen de esta región una de las zonas con más alta transmisión de dengue en el departamento y el país (</w:t>
      </w:r>
      <w:r>
        <w:rPr>
          <w:rFonts w:cs="Times New Roman" w:ascii="Times New Roman" w:hAnsi="Times New Roman"/>
        </w:rPr>
        <w:t>INS, 2021</w:t>
      </w:r>
      <w:r>
        <w:rPr>
          <w:rFonts w:cs="Times New Roman" w:ascii="Times New Roman" w:hAnsi="Times New Roman"/>
          <w:lang w:val="es-ES"/>
        </w:rPr>
        <w:t xml:space="preserve">). Sin embargo, a pesar de esta relevancia epidemiológica, no se dispone en el BCA de un sistema que apoye de forma oportuna la toma de decisiones, y que conlleve a impactar la magnitud de las epidemias de dengue que frecuentemente se han presentado en la región.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lo anterior, y considerando que para prevenir el dengue no se dispone en el país de una vacuna que permita mitigar las altas incidencias de la enfermedad, sería apropiado disponer de un Sistema de Alerta Temprano (SAT) para la vigilancia, prevención y control de dengue en el BCA. Un sistema como estos podría ser de gran utilidad para las autoridades de salud, permitiéndoles implementar con suficiente antelación, mediadas encaminadas a la promoción de la salud y prevención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MARCO TEÓRICO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MX"/>
        </w:rPr>
      </w:pPr>
      <w:r>
        <w:rPr>
          <w:rFonts w:cs="Times New Roman" w:ascii="Times New Roman" w:hAnsi="Times New Roman"/>
          <w:b/>
          <w:lang w:val="es-ES" w:eastAsia="es-PY"/>
        </w:rPr>
        <w:t>Dengue, principal enfermedad viral de transmisión vectorial</w:t>
      </w:r>
    </w:p>
    <w:p>
      <w:pPr>
        <w:pStyle w:val="NoSpacing"/>
        <w:jc w:val="both"/>
        <w:rPr>
          <w:rFonts w:ascii="Times New Roman" w:hAnsi="Times New Roman" w:eastAsia="Times New Roman" w:cs="Times New Roman"/>
          <w:color w:val="000000" w:themeColor="text1"/>
          <w:lang w:val="es-ES" w:eastAsia="es-CO"/>
        </w:rPr>
      </w:pPr>
      <w:r>
        <w:rPr>
          <w:rFonts w:eastAsia="Times New Roman" w:cs="Times New Roman" w:ascii="Times New Roman" w:hAnsi="Times New Roman"/>
          <w:color w:val="000000" w:themeColor="text1"/>
          <w:lang w:val="es-ES" w:eastAsia="es-CO"/>
        </w:rPr>
      </w:r>
    </w:p>
    <w:p>
      <w:pPr>
        <w:pStyle w:val="NoSpacing"/>
        <w:jc w:val="both"/>
        <w:rPr>
          <w:rFonts w:ascii="Times New Roman" w:hAnsi="Times New Roman" w:cs="Times New Roman"/>
          <w:lang w:val="es-MX"/>
        </w:rPr>
      </w:pPr>
      <w:r>
        <w:rPr>
          <w:rFonts w:eastAsia="Times New Roman" w:cs="Times New Roman" w:ascii="Times New Roman" w:hAnsi="Times New Roman"/>
          <w:color w:val="000000" w:themeColor="text1"/>
          <w:lang w:eastAsia="es-CO"/>
        </w:rPr>
        <w:t xml:space="preserve">El dengue es una enfermedad febril ocasionada por el virus Dengue, del cual se reconocen cuatro serotipos de importancia en salud pública (DENV1-4). Es transmitido por la picadura de mosquitos hembra del género </w:t>
      </w:r>
      <w:r>
        <w:rPr>
          <w:rFonts w:eastAsia="Times New Roman" w:cs="Times New Roman" w:ascii="Times New Roman" w:hAnsi="Times New Roman"/>
          <w:i/>
          <w:color w:val="000000" w:themeColor="text1"/>
          <w:lang w:eastAsia="es-CO"/>
        </w:rPr>
        <w:t>Aedes</w:t>
      </w:r>
      <w:r>
        <w:rPr>
          <w:rFonts w:eastAsia="Times New Roman" w:cs="Times New Roman" w:ascii="Times New Roman" w:hAnsi="Times New Roman"/>
          <w:color w:val="000000" w:themeColor="text1"/>
          <w:lang w:eastAsia="es-CO"/>
        </w:rPr>
        <w:t xml:space="preserve">, siendo </w:t>
      </w:r>
      <w:r>
        <w:rPr>
          <w:rFonts w:cs="Times New Roman" w:ascii="Times New Roman" w:hAnsi="Times New Roman"/>
          <w:i/>
          <w:lang w:val="es-MX"/>
        </w:rPr>
        <w:t>Ae. aegypti</w:t>
      </w:r>
      <w:r>
        <w:rPr>
          <w:rFonts w:cs="Times New Roman" w:ascii="Times New Roman" w:hAnsi="Times New Roman"/>
          <w:lang w:val="es-MX"/>
        </w:rPr>
        <w:t xml:space="preserve"> y </w:t>
      </w:r>
      <w:r>
        <w:rPr>
          <w:rFonts w:cs="Times New Roman" w:ascii="Times New Roman" w:hAnsi="Times New Roman"/>
          <w:i/>
          <w:lang w:val="es-MX"/>
        </w:rPr>
        <w:t>Ae. albopictus</w:t>
      </w:r>
      <w:r>
        <w:rPr>
          <w:rFonts w:cs="Times New Roman" w:ascii="Times New Roman" w:hAnsi="Times New Roman"/>
          <w:lang w:val="es-MX"/>
        </w:rPr>
        <w:t xml:space="preserve"> los vectores más reconocidos a nivel mundial (WHO, 2009).</w:t>
      </w:r>
    </w:p>
    <w:p>
      <w:pPr>
        <w:pStyle w:val="NoSpacing"/>
        <w:jc w:val="both"/>
        <w:rPr>
          <w:rFonts w:ascii="Times New Roman" w:hAnsi="Times New Roman" w:cs="Times New Roman"/>
          <w:lang w:val="es-MX"/>
        </w:rPr>
      </w:pPr>
      <w:r>
        <w:rPr>
          <w:rFonts w:cs="Times New Roman" w:ascii="Times New Roman" w:hAnsi="Times New Roman"/>
          <w:lang w:val="es-MX"/>
        </w:rPr>
      </w:r>
    </w:p>
    <w:p>
      <w:pPr>
        <w:pStyle w:val="NoSpacing"/>
        <w:jc w:val="both"/>
        <w:rPr>
          <w:rFonts w:ascii="Times New Roman" w:hAnsi="Times New Roman" w:eastAsia="Times New Roman" w:cs="Times New Roman"/>
          <w:color w:val="000000" w:themeColor="text1"/>
          <w:lang w:eastAsia="es-CO"/>
        </w:rPr>
      </w:pPr>
      <w:r>
        <w:rPr>
          <w:rFonts w:cs="Times New Roman" w:ascii="Times New Roman" w:hAnsi="Times New Roman"/>
          <w:lang w:val="es-MX"/>
        </w:rPr>
        <w:t xml:space="preserve">Esta enfermedad arboviral es la </w:t>
      </w:r>
      <w:r>
        <w:rPr>
          <w:rFonts w:eastAsia="Times New Roman" w:cs="Times New Roman" w:ascii="Times New Roman" w:hAnsi="Times New Roman"/>
          <w:color w:val="000000" w:themeColor="text1"/>
          <w:lang w:eastAsia="es-CO"/>
        </w:rPr>
        <w:t>más relevante y frecuente en el mundo. Se estima que el 50% de la población mundial vive en zonas con riesgo de transmisión y aproximadamente se presentan 390 millones de infecciones al año, de las cuales se reportan 96 millones de casos sintomáticos, y 20.000 muertes aproximadamente. Además, de los 30 países con mayor incidencia de la enfermedad a nivel mundial, 18 (60%) se encuentran en la región de las Américas, y particularmente en países como Brasil, México, Colombia, Ecuador, Venezuela y Paraguay, se registra históricamente, más del 80% de los casos de dengue en el continente (WHO, 2020).</w:t>
      </w:r>
    </w:p>
    <w:p>
      <w:pPr>
        <w:pStyle w:val="NoSpacing"/>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En Colombia, al igual que en otros países, la transmisión de dengue es fluctuante, y transcurre entre períodos endémicos y epidémicos (Padilla </w:t>
      </w:r>
      <w:r>
        <w:rPr>
          <w:rFonts w:cs="Times New Roman" w:ascii="Times New Roman" w:hAnsi="Times New Roman"/>
          <w:i/>
        </w:rPr>
        <w:t>et al</w:t>
      </w:r>
      <w:r>
        <w:rPr>
          <w:rFonts w:cs="Times New Roman" w:ascii="Times New Roman" w:hAnsi="Times New Roman"/>
        </w:rPr>
        <w:t>, 2012). Sin embargo, la tendencia observada en las últimas décadas, no solo en Colombia, sino también a nivel mundial, ha sido un incremento paulatino y sostenido en el número de casos. Es posible que dicho aumento en la transmisión sea producto de la globalización, urbanización no planificada y relajamiento gubernamental en las estrategias de prevención y control (</w:t>
      </w:r>
      <w:r>
        <w:rPr>
          <w:rFonts w:cs="Times New Roman" w:ascii="Times New Roman" w:hAnsi="Times New Roman"/>
          <w:color w:val="000000" w:themeColor="text1"/>
        </w:rPr>
        <w:t>Bhatt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2013). Sin embargo, también se ha indicado que el calentamiento global, y fenómenos climáticos como El Niño, contribuyen significativamente a que las epidemias sean cada vez más frecuentes y severas. Particularmente en Colombia, varios investigadores han indicado que durante la ocurrencia de el Fenómeno El Niño, aumenta la transmisión de dengue en el país (Poveda </w:t>
      </w:r>
      <w:r>
        <w:rPr>
          <w:rFonts w:cs="Times New Roman" w:ascii="Times New Roman" w:hAnsi="Times New Roman"/>
          <w:i/>
        </w:rPr>
        <w:t>et al.</w:t>
      </w:r>
      <w:r>
        <w:rPr>
          <w:rFonts w:cs="Times New Roman" w:ascii="Times New Roman" w:hAnsi="Times New Roman"/>
        </w:rPr>
        <w:t xml:space="preserve">, 2000; Rúa-Uribe </w:t>
      </w:r>
      <w:r>
        <w:rPr>
          <w:rFonts w:cs="Times New Roman" w:ascii="Times New Roman" w:hAnsi="Times New Roman"/>
          <w:i/>
        </w:rPr>
        <w:t>et al.</w:t>
      </w:r>
      <w:r>
        <w:rPr>
          <w:rFonts w:cs="Times New Roman" w:ascii="Times New Roman" w:hAnsi="Times New Roman"/>
        </w:rPr>
        <w:t xml:space="preserve">, 2012. Acosta, 2015; Castrillón </w:t>
      </w:r>
      <w:r>
        <w:rPr>
          <w:rFonts w:cs="Times New Roman" w:ascii="Times New Roman" w:hAnsi="Times New Roman"/>
          <w:i/>
        </w:rPr>
        <w:t>et al.</w:t>
      </w:r>
      <w:r>
        <w:rPr>
          <w:rFonts w:cs="Times New Roman" w:ascii="Times New Roman" w:hAnsi="Times New Roman"/>
        </w:rPr>
        <w:t xml:space="preserve">, 2015; Muñoz </w:t>
      </w:r>
      <w:r>
        <w:rPr>
          <w:rFonts w:cs="Times New Roman" w:ascii="Times New Roman" w:hAnsi="Times New Roman"/>
          <w:i/>
        </w:rPr>
        <w:t>et al.</w:t>
      </w:r>
      <w:r>
        <w:rPr>
          <w:rFonts w:cs="Times New Roman" w:ascii="Times New Roman" w:hAnsi="Times New Roman"/>
        </w:rPr>
        <w:t xml:space="preserve">, 2021).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Del total de casos de dengue en Colombia, tradicionalmente la mayoría de los reportes se realizan en los departamentos de Antioquia, Norte de Santander, Valle del Cauca, Tolima y Huila. Y en particular para Antioquia, en municipios como Medellín, y otros de las zonas de Urabá (Turbo, Apartadó y Carepa) y del BCA (Caucasia y Nechí), se concentra el mayor número de casos de la enfermedad (INS,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MX"/>
        </w:rPr>
      </w:pPr>
      <w:r>
        <w:rPr>
          <w:rFonts w:cs="Times New Roman" w:ascii="Times New Roman" w:hAnsi="Times New Roman"/>
          <w:b/>
          <w:lang w:val="es-ES" w:eastAsia="es-PY"/>
        </w:rPr>
        <w:t>Elementos del clima y transmisión de dengue</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rPr>
        <w:t xml:space="preserve">La dinámica de población de </w:t>
      </w:r>
      <w:r>
        <w:rPr>
          <w:rFonts w:cs="Times New Roman" w:ascii="Times New Roman" w:hAnsi="Times New Roman"/>
          <w:i/>
        </w:rPr>
        <w:t>Ae. aegypti</w:t>
      </w:r>
      <w:r>
        <w:rPr>
          <w:rFonts w:cs="Times New Roman" w:ascii="Times New Roman" w:hAnsi="Times New Roman"/>
        </w:rPr>
        <w:t xml:space="preserve"> y la transmisión endemo-epidémica de dengue son influenciados por una compleja interrelación de diversos factores a diferentes escalas temporales y espaciales, tales como la circulación simultánea de los diferentes serotipos (</w:t>
      </w:r>
      <w:r>
        <w:rPr>
          <w:rFonts w:cs="Times New Roman" w:ascii="Times New Roman" w:hAnsi="Times New Roman"/>
          <w:color w:val="000000" w:themeColor="text1"/>
        </w:rPr>
        <w:t xml:space="preserve">Raghwan </w:t>
      </w:r>
      <w:r>
        <w:rPr>
          <w:rFonts w:cs="Times New Roman" w:ascii="Times New Roman" w:hAnsi="Times New Roman"/>
          <w:i/>
          <w:color w:val="000000" w:themeColor="text1"/>
        </w:rPr>
        <w:t>et al</w:t>
      </w:r>
      <w:r>
        <w:rPr>
          <w:rFonts w:cs="Times New Roman" w:ascii="Times New Roman" w:hAnsi="Times New Roman"/>
          <w:color w:val="000000" w:themeColor="text1"/>
        </w:rPr>
        <w:t>., 2011</w:t>
      </w:r>
      <w:r>
        <w:rPr>
          <w:rFonts w:cs="Times New Roman" w:ascii="Times New Roman" w:hAnsi="Times New Roman"/>
        </w:rPr>
        <w:t>), el movimiento de las personas infectadas y susceptibles dentro de la ciudad (</w:t>
      </w:r>
      <w:r>
        <w:rPr>
          <w:rFonts w:cs="Times New Roman" w:ascii="Times New Roman" w:hAnsi="Times New Roman"/>
          <w:color w:val="000000" w:themeColor="text1"/>
        </w:rPr>
        <w:t xml:space="preserve">Adams et al., 2009), los medios de transporte (Shragai </w:t>
      </w:r>
      <w:r>
        <w:rPr>
          <w:rFonts w:cs="Times New Roman" w:ascii="Times New Roman" w:hAnsi="Times New Roman"/>
          <w:i/>
          <w:color w:val="000000" w:themeColor="text1"/>
        </w:rPr>
        <w:t>et al.</w:t>
      </w:r>
      <w:r>
        <w:rPr>
          <w:rFonts w:cs="Times New Roman" w:ascii="Times New Roman" w:hAnsi="Times New Roman"/>
          <w:color w:val="000000" w:themeColor="text1"/>
        </w:rPr>
        <w:t>, 2022)</w:t>
      </w:r>
      <w:r>
        <w:rPr>
          <w:rFonts w:cs="Times New Roman" w:ascii="Times New Roman" w:hAnsi="Times New Roman"/>
        </w:rPr>
        <w:t xml:space="preserve"> y el tamaño de la población del vector, entre otros. Sin embargo, s</w:t>
      </w:r>
      <w:r>
        <w:rPr>
          <w:rFonts w:cs="Times New Roman" w:ascii="Times New Roman" w:hAnsi="Times New Roman"/>
          <w:lang w:val="es-ES"/>
        </w:rPr>
        <w:t xml:space="preserve">e ha indicado ampliamente que al ser el dengue una enfermedad transmitida por vectores, es también en extremo sensible a la variabilidad en las condiciones climáticas (Morin </w:t>
      </w:r>
      <w:r>
        <w:rPr>
          <w:rFonts w:cs="Times New Roman" w:ascii="Times New Roman" w:hAnsi="Times New Roman"/>
          <w:i/>
          <w:lang w:val="es-ES"/>
        </w:rPr>
        <w:t>et al.</w:t>
      </w:r>
      <w:r>
        <w:rPr>
          <w:rFonts w:cs="Times New Roman" w:ascii="Times New Roman" w:hAnsi="Times New Roman"/>
          <w:lang w:val="es-ES"/>
        </w:rPr>
        <w:t xml:space="preserve">, 2013). Cambios en la temperatura ambiental, precipitación y humedad relativa, entre otros elementos del clima, afectan la fisiología del vector (ciclo de vida, frecuencia de picadura, esperanza de vida, etc.) y el período de incubación extrínseca del virus, lo que conlleva a cambios en la dinámica de transmisión de la enfermedad (Watts </w:t>
      </w:r>
      <w:r>
        <w:rPr>
          <w:rFonts w:cs="Times New Roman" w:ascii="Times New Roman" w:hAnsi="Times New Roman"/>
          <w:i/>
          <w:lang w:val="es-ES"/>
        </w:rPr>
        <w:t>et al.,</w:t>
      </w:r>
      <w:r>
        <w:rPr>
          <w:rFonts w:cs="Times New Roman" w:ascii="Times New Roman" w:hAnsi="Times New Roman"/>
          <w:lang w:val="es-ES"/>
        </w:rPr>
        <w:t xml:space="preserve"> 1987; Naish </w:t>
      </w:r>
      <w:r>
        <w:rPr>
          <w:rFonts w:cs="Times New Roman" w:ascii="Times New Roman" w:hAnsi="Times New Roman"/>
          <w:i/>
          <w:lang w:val="es-ES"/>
        </w:rPr>
        <w:t>et al.</w:t>
      </w:r>
      <w:r>
        <w:rPr>
          <w:rFonts w:cs="Times New Roman" w:ascii="Times New Roman" w:hAnsi="Times New Roman"/>
          <w:lang w:val="es-ES"/>
        </w:rPr>
        <w:t>, 2014; Yang et al., 2009).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Con relación a la temperatura ambiental, es una de las variables climáticas más estudiadas en relación a la transmisión de dengue. Afecta no solo la duración del ciclo de vida del vector, sino también la tasa de sobreviviencia y el período de incubación extrínseca (Christophers, 1960; Chan y Johansson, 2012; </w:t>
      </w:r>
      <w:r>
        <w:rPr>
          <w:rFonts w:cs="Times New Roman" w:ascii="Times New Roman" w:hAnsi="Times New Roman"/>
        </w:rPr>
        <w:t xml:space="preserve">Junxiong </w:t>
      </w:r>
      <w:r>
        <w:rPr>
          <w:rFonts w:cs="Times New Roman" w:ascii="Times New Roman" w:hAnsi="Times New Roman"/>
          <w:i/>
        </w:rPr>
        <w:t>et al.</w:t>
      </w:r>
      <w:r>
        <w:rPr>
          <w:rFonts w:cs="Times New Roman" w:ascii="Times New Roman" w:hAnsi="Times New Roman"/>
        </w:rPr>
        <w:t xml:space="preserve">, </w:t>
      </w:r>
      <w:r>
        <w:rPr>
          <w:rFonts w:cs="Times New Roman" w:ascii="Times New Roman" w:hAnsi="Times New Roman"/>
          <w:lang w:val="es-ES"/>
        </w:rPr>
        <w:t xml:space="preserve">2015), por lo que algunos estudios han indicado que la temperatura óptima para el desarrollo del vector fluctúa entre 20 y 30°C (Tun-Lin </w:t>
      </w:r>
      <w:r>
        <w:rPr>
          <w:rFonts w:cs="Times New Roman" w:ascii="Times New Roman" w:hAnsi="Times New Roman"/>
          <w:i/>
          <w:lang w:val="es-ES"/>
        </w:rPr>
        <w:t>et al.</w:t>
      </w:r>
      <w:r>
        <w:rPr>
          <w:rFonts w:cs="Times New Roman" w:ascii="Times New Roman" w:hAnsi="Times New Roman"/>
          <w:lang w:val="es-ES"/>
        </w:rPr>
        <w:t xml:space="preserve">, 2000; Mohammed </w:t>
      </w:r>
      <w:r>
        <w:rPr>
          <w:rFonts w:cs="Times New Roman" w:ascii="Times New Roman" w:hAnsi="Times New Roman"/>
          <w:i/>
          <w:lang w:val="es-ES"/>
        </w:rPr>
        <w:t>et al.</w:t>
      </w:r>
      <w:r>
        <w:rPr>
          <w:rFonts w:cs="Times New Roman" w:ascii="Times New Roman" w:hAnsi="Times New Roman"/>
          <w:lang w:val="es-ES"/>
        </w:rPr>
        <w:t>, 2011).</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Colombia, Peña </w:t>
      </w:r>
      <w:r>
        <w:rPr>
          <w:rFonts w:cs="Times New Roman" w:ascii="Times New Roman" w:hAnsi="Times New Roman"/>
          <w:i/>
          <w:color w:val="000000"/>
        </w:rPr>
        <w:t>et al</w:t>
      </w:r>
      <w:r>
        <w:rPr>
          <w:rFonts w:cs="Times New Roman" w:ascii="Times New Roman" w:hAnsi="Times New Roman"/>
          <w:color w:val="000000"/>
        </w:rPr>
        <w:t xml:space="preserve">. (2016; 2017) observaron un efecto diferencial en la temperatura sobre la transmisión de dengue, en donde incrementos en la temperatura ambiental de ciudades con una elevada temperatura promedio, mostraron un efecto negativo en el número de casos de dengue, diferente a ciudades con una temperatura ambiental menor. Además, recientemente se ha observado que las fluctuaciones en la temperatura ambiental diaria afectan la proporción de mosquitos infectados. Una amplia fluctuación en la temperatura se correlacionó con una baja tasa de infección, contrario cuando las fluctuaciones en la temperatura fueron pequeñas (Lambrechts </w:t>
      </w:r>
      <w:r>
        <w:rPr>
          <w:rFonts w:cs="Times New Roman" w:ascii="Times New Roman" w:hAnsi="Times New Roman"/>
          <w:i/>
          <w:color w:val="000000"/>
        </w:rPr>
        <w:t>et al.,</w:t>
      </w:r>
      <w:r>
        <w:rPr>
          <w:rFonts w:cs="Times New Roman" w:ascii="Times New Roman" w:hAnsi="Times New Roman"/>
          <w:color w:val="000000"/>
        </w:rPr>
        <w:t xml:space="preserve"> 2011; Carrington </w:t>
      </w:r>
      <w:r>
        <w:rPr>
          <w:rFonts w:cs="Times New Roman" w:ascii="Times New Roman" w:hAnsi="Times New Roman"/>
          <w:i/>
          <w:color w:val="000000"/>
        </w:rPr>
        <w:t>et al</w:t>
      </w:r>
      <w:r>
        <w:rPr>
          <w:rFonts w:cs="Times New Roman" w:ascii="Times New Roman" w:hAnsi="Times New Roman"/>
          <w:color w:val="000000"/>
        </w:rPr>
        <w:t>., 2013a; 2013b).</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themeColor="text1"/>
          <w:shd w:fill="FFFFFF" w:val="clear"/>
        </w:rPr>
      </w:pPr>
      <w:r>
        <w:rPr>
          <w:rFonts w:cs="Times New Roman" w:ascii="Times New Roman" w:hAnsi="Times New Roman"/>
          <w:color w:val="000000"/>
        </w:rPr>
        <w:t xml:space="preserve">En cuanto a la precipitación, es posible que la asociación con la incidencia de dengue esté relacionada con el efecto que tiene la lluvia sobre los hábitats de cría del vector. En este sentido, previamente Li </w:t>
      </w:r>
      <w:r>
        <w:rPr>
          <w:rFonts w:cs="Times New Roman" w:ascii="Times New Roman" w:hAnsi="Times New Roman"/>
          <w:i/>
          <w:color w:val="000000"/>
        </w:rPr>
        <w:t>et al</w:t>
      </w:r>
      <w:r>
        <w:rPr>
          <w:rFonts w:cs="Times New Roman" w:ascii="Times New Roman" w:hAnsi="Times New Roman"/>
          <w:color w:val="000000"/>
        </w:rPr>
        <w:t xml:space="preserve">. (1985) observaron una correlación entre el incremento de la precipitación y el aumento en el número de casos de dengue, con un rezago de dos a tres meses, y consideraron que tal asociación fue debida al efecto de la precipitación sobre la población del vector. Similarmente, </w:t>
      </w:r>
      <w:r>
        <w:rPr>
          <w:rFonts w:cs="Times New Roman" w:ascii="Times New Roman" w:hAnsi="Times New Roman"/>
          <w:color w:val="000000" w:themeColor="text1"/>
        </w:rPr>
        <w:t xml:space="preserve">Rahman </w:t>
      </w:r>
      <w:r>
        <w:rPr>
          <w:rFonts w:cs="Times New Roman" w:ascii="Times New Roman" w:hAnsi="Times New Roman"/>
          <w:i/>
          <w:color w:val="000000"/>
        </w:rPr>
        <w:t>et al</w:t>
      </w:r>
      <w:r>
        <w:rPr>
          <w:rFonts w:cs="Times New Roman" w:ascii="Times New Roman" w:hAnsi="Times New Roman"/>
          <w:color w:val="000000"/>
        </w:rPr>
        <w:t>.</w:t>
      </w:r>
      <w:r>
        <w:rPr>
          <w:rFonts w:cs="Times New Roman" w:ascii="Times New Roman" w:hAnsi="Times New Roman"/>
          <w:color w:val="000000" w:themeColor="text1"/>
        </w:rPr>
        <w:t xml:space="preserve"> (2020), en un estudio realizado en Dhaka (Bangladesh), detectaron que el número de días con lluvia por mes se asoció de forma </w:t>
      </w:r>
      <w:r>
        <w:rPr>
          <w:rFonts w:cs="Times New Roman" w:ascii="Times New Roman" w:hAnsi="Times New Roman"/>
          <w:color w:val="000000"/>
        </w:rPr>
        <w:t>significativa</w:t>
      </w:r>
      <w:r>
        <w:rPr>
          <w:rFonts w:cs="Times New Roman" w:ascii="Times New Roman" w:hAnsi="Times New Roman"/>
          <w:color w:val="000000" w:themeColor="text1"/>
        </w:rPr>
        <w:t xml:space="preserve"> con la incidencia de dengue del mes siguiente. Igual asociación fue observada por </w:t>
      </w:r>
      <w:r>
        <w:rPr>
          <w:rFonts w:cs="Times New Roman" w:ascii="Times New Roman" w:hAnsi="Times New Roman"/>
          <w:color w:val="000000" w:themeColor="text1"/>
          <w:shd w:fill="FFFFFF" w:val="clear"/>
        </w:rPr>
        <w:t>Monintja y colaboradores (2022), pero en la ciudad de Manado (Indonesia).</w:t>
      </w:r>
    </w:p>
    <w:p>
      <w:pPr>
        <w:pStyle w:val="NoSpacing"/>
        <w:jc w:val="both"/>
        <w:rPr>
          <w:rFonts w:ascii="Times New Roman" w:hAnsi="Times New Roman" w:cs="Times New Roman"/>
          <w:color w:val="000000" w:themeColor="text1"/>
          <w:shd w:fill="FFFFFF" w:val="clear"/>
        </w:rPr>
      </w:pPr>
      <w:r>
        <w:rPr>
          <w:rFonts w:cs="Times New Roman" w:ascii="Times New Roman" w:hAnsi="Times New Roman"/>
          <w:color w:val="000000" w:themeColor="text1"/>
          <w:shd w:fill="FFFFFF" w:val="clear"/>
        </w:rPr>
      </w:r>
    </w:p>
    <w:p>
      <w:pPr>
        <w:pStyle w:val="NoSpacing"/>
        <w:jc w:val="both"/>
        <w:rPr>
          <w:rFonts w:ascii="Times New Roman" w:hAnsi="Times New Roman" w:cs="Times New Roman"/>
          <w:color w:val="000000" w:themeColor="text1"/>
        </w:rPr>
      </w:pPr>
      <w:r>
        <w:rPr>
          <w:rFonts w:cs="Times New Roman" w:ascii="Times New Roman" w:hAnsi="Times New Roman"/>
          <w:color w:val="000000" w:themeColor="text1"/>
          <w:shd w:fill="FFFFFF" w:val="clear"/>
        </w:rPr>
        <w:t xml:space="preserve">En Colombia, Díaz-Quijano </w:t>
      </w:r>
      <w:r>
        <w:rPr>
          <w:rFonts w:cs="Times New Roman" w:ascii="Times New Roman" w:hAnsi="Times New Roman"/>
          <w:i/>
          <w:color w:val="000000" w:themeColor="text1"/>
          <w:shd w:fill="FFFFFF" w:val="clear"/>
        </w:rPr>
        <w:t>et al.</w:t>
      </w:r>
      <w:r>
        <w:rPr>
          <w:rFonts w:cs="Times New Roman" w:ascii="Times New Roman" w:hAnsi="Times New Roman"/>
          <w:color w:val="000000" w:themeColor="text1"/>
          <w:shd w:fill="FFFFFF" w:val="clear"/>
        </w:rPr>
        <w:t xml:space="preserve"> (2008) observaron que la consulta por síndromes febriles agudos (compatibles con dengue) </w:t>
      </w:r>
      <w:r>
        <w:rPr>
          <w:rFonts w:cs="Times New Roman" w:ascii="Times New Roman" w:hAnsi="Times New Roman"/>
          <w:color w:val="000000"/>
        </w:rPr>
        <w:t>en dos instituciones de salud de Bucaramanga, se asoció con la precipitación</w:t>
      </w:r>
      <w:r>
        <w:rPr>
          <w:rFonts w:cs="Times New Roman" w:ascii="Times New Roman" w:hAnsi="Times New Roman"/>
          <w:color w:val="000000" w:themeColor="text1"/>
          <w:shd w:fill="FFFFFF" w:val="clear"/>
        </w:rPr>
        <w:t xml:space="preserve"> promedio registrada cinco semanas antes, por lo que indicaron que un promedio del régimen de lluvia cinco semanas consecutivas sería un buen predictor de la consulta por dengue, cuatro semanas después.</w:t>
      </w:r>
      <w:r>
        <w:rPr>
          <w:rFonts w:ascii="Verdana" w:hAnsi="Verdana"/>
          <w:color w:val="000000"/>
          <w:sz w:val="19"/>
          <w:szCs w:val="19"/>
          <w:shd w:fill="FFFFFF" w:val="clear"/>
        </w:rPr>
        <w:t> </w:t>
      </w:r>
    </w:p>
    <w:p>
      <w:pPr>
        <w:pStyle w:val="NoSpacing"/>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También en Colombia, pero en Medellín, Rúa-Uribe </w:t>
      </w:r>
      <w:r>
        <w:rPr>
          <w:rFonts w:cs="Times New Roman" w:ascii="Times New Roman" w:hAnsi="Times New Roman"/>
          <w:i/>
          <w:color w:val="000000"/>
        </w:rPr>
        <w:t>et al</w:t>
      </w:r>
      <w:r>
        <w:rPr>
          <w:rFonts w:cs="Times New Roman" w:ascii="Times New Roman" w:hAnsi="Times New Roman"/>
          <w:color w:val="000000"/>
        </w:rPr>
        <w:t xml:space="preserve">. (2013), empleando un análisis de series temporales, observaron una asociación estadísticamente significativa entre la incidencia del dengue y la precipitación local, pero con un rezago de 20 semanas, con lo cual, mediante el programa </w:t>
      </w:r>
      <w:r>
        <w:rPr>
          <w:rFonts w:cs="Times New Roman" w:ascii="Times New Roman" w:hAnsi="Times New Roman"/>
          <w:i/>
          <w:color w:val="000000"/>
        </w:rPr>
        <w:t>Expert Modeler</w:t>
      </w:r>
      <w:r>
        <w:rPr>
          <w:rFonts w:cs="Times New Roman" w:ascii="Times New Roman" w:hAnsi="Times New Roman"/>
          <w:color w:val="000000"/>
        </w:rPr>
        <w:t xml:space="preserve"> de SPSS, fue posible construir un modelo para entender la relación entre la viabilidad climática y la dinámica de transmisión de dengue en la ciudad.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las anteriores asociaciones observadas entre la precipitación y la transmisión de dengue, existe cierta controversia al respecto. Una disminución en el régimen de lluvias podría causar que grandes cuerpos de agua se sequen, generando pequeños pozos aptos para la cría de mosquitos (Gubler </w:t>
      </w:r>
      <w:r>
        <w:rPr>
          <w:rFonts w:cs="Times New Roman" w:ascii="Times New Roman" w:hAnsi="Times New Roman"/>
          <w:i/>
          <w:color w:val="000000"/>
        </w:rPr>
        <w:t>et al.</w:t>
      </w:r>
      <w:r>
        <w:rPr>
          <w:rFonts w:cs="Times New Roman" w:ascii="Times New Roman" w:hAnsi="Times New Roman"/>
          <w:color w:val="000000"/>
        </w:rPr>
        <w:t>, 2001). Mientras que un incremento en la precipitación puede conllevar a la formación de nuevos hábitats de cría del vector en zonas urbanas, como el llenado de llantas con agua lluvia (</w:t>
      </w:r>
      <w:r>
        <w:rPr>
          <w:rFonts w:cs="Times New Roman" w:ascii="Times New Roman" w:hAnsi="Times New Roman"/>
        </w:rPr>
        <w:t>Shaman y Day, 2007</w:t>
      </w:r>
      <w:r>
        <w:rPr>
          <w:rFonts w:cs="Times New Roman" w:ascii="Times New Roman" w:hAnsi="Times New Roman"/>
          <w:color w:val="000000"/>
        </w:rPr>
        <w:t xml:space="preserve">). El presente estudio permitirá determinar con precisión el efecto de la precipitación en la densidad del vector y la transmisión de dengue en los municipios del BCA.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Existen otros elementos del clima como humedad relativa y velocidad del viento que también han sido asociados con la incidencia de dengue, pero su papel no ha sido lo suficientemente demostrado a diferencia de la temperatura ambiental y la precipitación. Sin embargo, estudios recientes como los de Gui </w:t>
      </w:r>
      <w:r>
        <w:rPr>
          <w:rFonts w:cs="Times New Roman" w:ascii="Times New Roman" w:hAnsi="Times New Roman"/>
          <w:i/>
          <w:color w:val="000000"/>
        </w:rPr>
        <w:t xml:space="preserve">et al., </w:t>
      </w:r>
      <w:r>
        <w:rPr>
          <w:rFonts w:cs="Times New Roman" w:ascii="Times New Roman" w:hAnsi="Times New Roman"/>
          <w:color w:val="000000"/>
        </w:rPr>
        <w:t xml:space="preserve">(2021), Singh </w:t>
      </w:r>
      <w:r>
        <w:rPr>
          <w:rFonts w:cs="Times New Roman" w:ascii="Times New Roman" w:hAnsi="Times New Roman"/>
          <w:i/>
          <w:color w:val="000000"/>
        </w:rPr>
        <w:t>et al.,</w:t>
      </w:r>
      <w:r>
        <w:rPr>
          <w:rFonts w:cs="Times New Roman" w:ascii="Times New Roman" w:hAnsi="Times New Roman"/>
          <w:color w:val="000000"/>
        </w:rPr>
        <w:t xml:space="preserve"> (2022) y Islam </w:t>
      </w:r>
      <w:r>
        <w:rPr>
          <w:rFonts w:cs="Times New Roman" w:ascii="Times New Roman" w:hAnsi="Times New Roman"/>
          <w:i/>
          <w:color w:val="000000"/>
        </w:rPr>
        <w:t>et al.,</w:t>
      </w:r>
      <w:r>
        <w:rPr>
          <w:rFonts w:cs="Times New Roman" w:ascii="Times New Roman" w:hAnsi="Times New Roman"/>
          <w:color w:val="000000"/>
        </w:rPr>
        <w:t xml:space="preserve"> (2023), indican que dichas variables climáticas juegan un importante papel en la dinámica de transmisión de dengue.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lang w:val="en-US"/>
        </w:rPr>
      </w:pPr>
      <w:r>
        <w:rPr>
          <w:rFonts w:cs="Times New Roman" w:ascii="Times New Roman" w:hAnsi="Times New Roman"/>
          <w:b/>
          <w:i/>
          <w:lang w:val="en-US" w:eastAsia="es-PY"/>
        </w:rPr>
        <w:t>Machine Learning</w:t>
      </w:r>
      <w:r>
        <w:rPr>
          <w:rFonts w:cs="Times New Roman" w:ascii="Times New Roman" w:hAnsi="Times New Roman"/>
          <w:b/>
          <w:lang w:val="en-US" w:eastAsia="es-PY"/>
        </w:rPr>
        <w:t xml:space="preserve"> y SAT en Dengue</w:t>
      </w:r>
    </w:p>
    <w:p>
      <w:pPr>
        <w:pStyle w:val="NoSpacing"/>
        <w:jc w:val="both"/>
        <w:rPr>
          <w:rFonts w:ascii="Times New Roman" w:hAnsi="Times New Roman" w:cs="Times New Roman"/>
          <w:lang w:val="en-US"/>
        </w:rPr>
      </w:pPr>
      <w:r>
        <w:rPr>
          <w:rFonts w:cs="Times New Roman" w:ascii="Times New Roman" w:hAnsi="Times New Roman"/>
          <w:lang w:val="en-US"/>
        </w:rPr>
      </w:r>
    </w:p>
    <w:p>
      <w:pPr>
        <w:pStyle w:val="NoSpacing"/>
        <w:jc w:val="both"/>
        <w:rPr>
          <w:rFonts w:ascii="Times New Roman" w:hAnsi="Times New Roman" w:cs="Times New Roman"/>
        </w:rPr>
      </w:pPr>
      <w:r>
        <w:rPr>
          <w:rFonts w:cs="Times New Roman" w:ascii="Times New Roman" w:hAnsi="Times New Roman"/>
        </w:rPr>
        <w:t xml:space="preserve">Se han realizado múltiples esfuerzos a nivel mundial con el objetivo de desarrollar modelos estadísticos que permitan comprender y predecir las altas incidencias de dengue en países endémicos. Por ejemplo, en Singapur, </w:t>
      </w:r>
      <w:r>
        <w:rPr>
          <w:rFonts w:cs="Times New Roman" w:ascii="Times New Roman" w:hAnsi="Times New Roman"/>
          <w:color w:val="000000"/>
        </w:rPr>
        <w:t>Earnest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(2012) compararon los modelos ARIMA (Autoregressive Integrated Moving Average, por su sigla en inglés) y Knorr-Held de dos componentes, y observaron que el desempeño de ambos modelos fue similar, pero ARIMA requiere de parámetros a priori menos específicos y menor tiempo para ejecutar el análisis.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forma similar, pero en Brasil, </w:t>
      </w:r>
      <w:r>
        <w:rPr>
          <w:rFonts w:cs="Times New Roman" w:ascii="Times New Roman" w:hAnsi="Times New Roman"/>
          <w:color w:val="000000"/>
        </w:rPr>
        <w:t xml:space="preserve">Lima y Laporta (2020) evaluaron varios modelos estadísticos (algunos determinísticos y otros estocásticos) con el fin de predecir el comportamiento periódico de los casos de dengue en </w:t>
      </w:r>
      <w:r>
        <w:rPr>
          <w:rFonts w:cs="Times New Roman" w:ascii="Times New Roman" w:hAnsi="Times New Roman"/>
        </w:rPr>
        <w:t>diversos escenarios temporales (16, 6 y 3 meses), y observaron que los modelos determinísticos (ARIMA, ETS, BATS, TBATS y STLM) son mejores para predecir el comportamiento de la enfermedad en el escenario de 12 meses de antelación, mientras que los estocásticos (NNETAR, StructTS, ELM y MLP) lo hicieron en una ventana temporal de tres meses.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rPr>
        <w:t xml:space="preserve">Para Colombia también se han realizado varios estudios que evalúan la utilidad de los modelos estadísticos en el entendimiento de la dinámica de transmisión de dengue en el país. Por ejemplo, </w:t>
      </w:r>
      <w:r>
        <w:rPr>
          <w:rFonts w:cs="Times New Roman" w:ascii="Times New Roman" w:hAnsi="Times New Roman"/>
          <w:color w:val="000000"/>
        </w:rPr>
        <w:t xml:space="preserve">López-Montenegro </w:t>
      </w:r>
      <w:r>
        <w:rPr>
          <w:rFonts w:cs="Times New Roman" w:ascii="Times New Roman" w:hAnsi="Times New Roman"/>
          <w:i/>
          <w:color w:val="000000"/>
        </w:rPr>
        <w:t>et al.,</w:t>
      </w:r>
      <w:r>
        <w:rPr>
          <w:rFonts w:cs="Times New Roman" w:ascii="Times New Roman" w:hAnsi="Times New Roman"/>
          <w:color w:val="000000"/>
        </w:rPr>
        <w:t xml:space="preserve"> (2019) emplearon la regresión ARIMA para predecir el número esperado de casos de dengue entre 2018 y 2022, empleando la información epidemiológica del 2009 al 2017. Y previamente Rúa-Uribe </w:t>
      </w:r>
      <w:r>
        <w:rPr>
          <w:rFonts w:cs="Times New Roman" w:ascii="Times New Roman" w:hAnsi="Times New Roman"/>
          <w:i/>
          <w:color w:val="000000"/>
        </w:rPr>
        <w:t>et al</w:t>
      </w:r>
      <w:r>
        <w:rPr>
          <w:rFonts w:cs="Times New Roman" w:ascii="Times New Roman" w:hAnsi="Times New Roman"/>
          <w:color w:val="000000"/>
        </w:rPr>
        <w:t xml:space="preserve">. (2013), también empleando a ARIMA, indicaron que los incrementos en el régimen de lluvias se relacionan con las altas incidencias de dengue en Medellín, y pueden predecirse con hasta 20 semanas de antelación.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rPr>
      </w:pPr>
      <w:r>
        <w:rPr>
          <w:rFonts w:cs="Times New Roman" w:ascii="Times New Roman" w:hAnsi="Times New Roman"/>
          <w:color w:val="000000"/>
        </w:rPr>
        <w:t xml:space="preserve">Trascendiendo los análisis estadísticos tradicionales, en la actualidad, los adelantos en la inteligencia artificial y el desarrollo de </w:t>
      </w:r>
      <w:r>
        <w:rPr>
          <w:rFonts w:cs="Times New Roman" w:ascii="Times New Roman" w:hAnsi="Times New Roman"/>
        </w:rPr>
        <w:t>algoritmos empleados en</w:t>
      </w:r>
      <w:r>
        <w:rPr>
          <w:rFonts w:cs="Times New Roman" w:ascii="Times New Roman" w:hAnsi="Times New Roman"/>
          <w:color w:val="000000"/>
        </w:rPr>
        <w:t xml:space="preserve"> </w:t>
      </w:r>
      <w:r>
        <w:rPr>
          <w:rFonts w:cs="Times New Roman" w:ascii="Times New Roman" w:hAnsi="Times New Roman"/>
          <w:i/>
        </w:rPr>
        <w:t>Machine Learning</w:t>
      </w:r>
      <w:r>
        <w:rPr>
          <w:rFonts w:cs="Times New Roman" w:ascii="Times New Roman" w:hAnsi="Times New Roman"/>
        </w:rPr>
        <w:t xml:space="preserve"> (ML), permiten</w:t>
      </w:r>
      <w:r>
        <w:rPr>
          <w:rFonts w:cs="Times New Roman" w:ascii="Times New Roman" w:hAnsi="Times New Roman"/>
          <w:color w:val="000000"/>
        </w:rPr>
        <w:t xml:space="preserve"> </w:t>
      </w:r>
      <w:r>
        <w:rPr>
          <w:rFonts w:cs="Times New Roman" w:ascii="Times New Roman" w:hAnsi="Times New Roman"/>
        </w:rPr>
        <w:t xml:space="preserve">analizar de forma simultánea, grandes cantidades de datos e identificar patrones ocultos que en principio no son evidentes para el ser humano mediante modelos estadísticos </w:t>
      </w:r>
      <w:r>
        <w:rPr>
          <w:rFonts w:cs="Times New Roman" w:ascii="Times New Roman" w:hAnsi="Times New Roman"/>
          <w:color w:val="000000"/>
        </w:rPr>
        <w:t>convencionales</w:t>
      </w:r>
      <w:r>
        <w:rPr>
          <w:rFonts w:cs="Times New Roman" w:ascii="Times New Roman" w:hAnsi="Times New Roman"/>
        </w:rPr>
        <w:t xml:space="preserve">. Adicionalmente, con el empleo de algoritmos de ML es posible el manejo de anomalías en la serie de datos tales como </w:t>
      </w:r>
      <w:r>
        <w:rPr>
          <w:rFonts w:cs="Times New Roman" w:ascii="Times New Roman" w:hAnsi="Times New Roman"/>
          <w:i/>
        </w:rPr>
        <w:t>outliers</w:t>
      </w:r>
      <w:r>
        <w:rPr>
          <w:rFonts w:cs="Times New Roman" w:ascii="Times New Roman" w:hAnsi="Times New Roman"/>
        </w:rPr>
        <w:t xml:space="preserve">. multicolinearidad entre covariables y no linealidad.  Es por ello, que ML se ha convertido en una herramienta de gran utilidad para predecir, con mayor precisión, la dinámica espacio/temporal de la transmisión de dengue (Carvajal </w:t>
      </w:r>
      <w:r>
        <w:rPr>
          <w:rFonts w:cs="Times New Roman" w:ascii="Times New Roman" w:hAnsi="Times New Roman"/>
          <w:i/>
        </w:rPr>
        <w:t>et al.</w:t>
      </w:r>
      <w:r>
        <w:rPr>
          <w:rFonts w:cs="Times New Roman" w:ascii="Times New Roman" w:hAnsi="Times New Roman"/>
        </w:rPr>
        <w:t>, 2018).</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Con base en lo anterior, Nordin </w:t>
      </w:r>
      <w:r>
        <w:rPr>
          <w:rFonts w:cs="Times New Roman" w:ascii="Times New Roman" w:hAnsi="Times New Roman"/>
          <w:i/>
          <w:color w:val="000000"/>
        </w:rPr>
        <w:t>et al.,</w:t>
      </w:r>
      <w:r>
        <w:rPr>
          <w:rFonts w:cs="Times New Roman" w:ascii="Times New Roman" w:hAnsi="Times New Roman"/>
          <w:color w:val="000000"/>
        </w:rPr>
        <w:t xml:space="preserve"> (2019) emplearon un algoritmo específico de ML conocido como Support Vector Machines (SVM) para predecir epidemias de dengue en Kelantan, Malaysia, y observaron que cuando se normalizan los datos empleando ciertas funciones de Kernel, el poder predictor de SVM mejora significativamente. Es importante considerar en este estudio que el número de casos de dengue que empleó para la predicción fue muy bajo.</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Brasil, Stolerman </w:t>
      </w:r>
      <w:r>
        <w:rPr>
          <w:rFonts w:cs="Times New Roman" w:ascii="Times New Roman" w:hAnsi="Times New Roman"/>
          <w:i/>
          <w:color w:val="000000"/>
        </w:rPr>
        <w:t xml:space="preserve">et al., </w:t>
      </w:r>
      <w:r>
        <w:rPr>
          <w:rFonts w:cs="Times New Roman" w:ascii="Times New Roman" w:hAnsi="Times New Roman"/>
          <w:color w:val="000000"/>
        </w:rPr>
        <w:t>(2019) también emplearon SVM para identificar señales climáticas (dadas por la viabilidad en la temperatura ambiental y la precipitación) que se relacionaran con períodos epidémicos y no epidémicos de dengue en siete de las más importantes ciudades capitales del país. Los resultados indicaron que cada ciudad tiene un propio patrón climático para relacionase con la transmisión de dengue, pero en la mayoría de los casos, los períodos invernales que precedieron un año a las epidemias de dengue, mostraron una fuerte señal predictora.</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Más recientemente, y en Costa Rica, Barboza </w:t>
      </w:r>
      <w:r>
        <w:rPr>
          <w:rFonts w:cs="Times New Roman" w:ascii="Times New Roman" w:hAnsi="Times New Roman"/>
          <w:i/>
          <w:color w:val="000000"/>
        </w:rPr>
        <w:t>et al.,</w:t>
      </w:r>
      <w:r>
        <w:rPr>
          <w:rFonts w:cs="Times New Roman" w:ascii="Times New Roman" w:hAnsi="Times New Roman"/>
          <w:color w:val="000000"/>
        </w:rPr>
        <w:t xml:space="preserve"> (2023) también emplearon ML para predecir el riesgo de transmisión de dengue con base en diferentes variables climáticas relacionadas con la eco-epidemiología de la enfermedad, obteniendo resultados muy satisfactorios. Sin embargo, los investigadores optaron por algoritmos diferentes a SVM, y entre ellos eligieron a Random Forest (RF) debido a que este modelo ha sido ampliamente usado para resolver problemas relacionados con clasificación y regresión cuando se requiere identificar algunas variables predictoras en grandes bases de datos con interacciones complejas.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los importantes y útiles resultados presentados en los anteriores estudios, los modelos de predicción de dengue dependen de la eco-epidemiologia de cada región evaluada, por lo que los resultados no pueden ser extrapolados a otras ciudades, lo cual conlleva a que sea necesario el desarrollo de modelos predictivos a pequeñas escalas geográficas debido a que las variables predictoras son propias de cada región.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rPr>
      </w:pPr>
      <w:r>
        <w:rPr>
          <w:rFonts w:cs="Times New Roman" w:ascii="Times New Roman" w:hAnsi="Times New Roman"/>
          <w:b/>
          <w:bCs/>
          <w:lang w:val="es-MX"/>
        </w:rPr>
        <w:t xml:space="preserve">JUSTIFICACIÓN </w:t>
      </w:r>
      <w:r>
        <w:rPr>
          <w:rFonts w:cs="Times New Roman" w:ascii="Times New Roman" w:hAnsi="Times New Roman"/>
          <w:b/>
        </w:rPr>
        <w:t xml:space="preserve">DEL DESARROLLO DEL PROYECTO EN EL TERRITORIO PROPUESTO </w:t>
      </w:r>
    </w:p>
    <w:p>
      <w:pPr>
        <w:pStyle w:val="NoSpacing"/>
        <w:jc w:val="both"/>
        <w:rPr>
          <w:rFonts w:ascii="Times New Roman" w:hAnsi="Times New Roman" w:cs="Times New Roman"/>
          <w:bCs/>
        </w:rPr>
      </w:pPr>
      <w:r>
        <w:rPr>
          <w:rFonts w:cs="Times New Roman" w:ascii="Times New Roman" w:hAnsi="Times New Roman"/>
          <w:bCs/>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De acuerdo con los reportes de la Secretaria de Salud municipal y del INS, Caucasia es uno de los municipios de Antioquia con mayor transmisión de dengue, lo cual podría ser debido a las condiciones socio-culturales, geográficas y climáticas del municipio, que hacen que la enfermedad presente un comportamiento endémico con epidemias periódicas, cada vez más graves.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Es justamente por motivos como el anterior que en la Agenda de Investigación, Creación e Innovación de la región BCA, se incluyó un Nodo relacionado con Salud y Vida (Nodo Estratégico N° 4) indicando que “se requiere la innovación tecnológica y científica para la defensa de la vida…”. Es por ello que un SAT en dengue inmerso en el </w:t>
      </w:r>
      <w:r>
        <w:rPr>
          <w:rFonts w:cs="Times New Roman" w:ascii="Times New Roman" w:hAnsi="Times New Roman"/>
          <w:lang w:val="es-ES"/>
        </w:rPr>
        <w:t>Programa N° 3 (Vigilancia Epidemiológica) de dicho Nodo</w:t>
      </w:r>
      <w:r>
        <w:rPr>
          <w:rFonts w:eastAsia="Times New Roman" w:cs="Times New Roman" w:ascii="Times New Roman" w:hAnsi="Times New Roman"/>
          <w:color w:val="000000" w:themeColor="text1"/>
          <w:lang w:eastAsia="es-CO"/>
        </w:rPr>
        <w:t xml:space="preserve">, podría ayudar a prevenir las epidemias que frecuentemente se presentan en la Región.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De forma similar, en la Agenda Antioquia 2040, se incluyó el eje Vida Saludable en el pilar Equidad, puntualizando que se debe hacer un importante esfuerzo en el control de enfermedades relacionadas con el ambiente y transmisibles, entre otras. En este sentido, consideramos que la propuesta de investigación que se presenta, está también alineada con la Agenda del Departamento, ya que el desarrollo de un SAT ayudaría a impactar la morbimortalidad por dengue (enfermedad relacionada con el ambiente y transmisible) en una de las regiones de Antioquia con mayor incidencia de la enfermedad.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Adicionalmente, en la presente propuesta se considera involucrar a </w:t>
      </w:r>
      <w:r>
        <w:rPr>
          <w:rFonts w:eastAsia="Times New Roman" w:cs="Times New Roman" w:ascii="Times New Roman" w:hAnsi="Times New Roman"/>
          <w:color w:val="000000" w:themeColor="text1"/>
          <w:highlight w:val="yellow"/>
          <w:lang w:eastAsia="es-CO"/>
        </w:rPr>
        <w:t>madres que hacen parte de la Asociación ASUPASO</w:t>
      </w:r>
      <w:r>
        <w:rPr>
          <w:rFonts w:eastAsia="Times New Roman" w:cs="Times New Roman" w:ascii="Times New Roman" w:hAnsi="Times New Roman"/>
          <w:color w:val="000000" w:themeColor="text1"/>
          <w:lang w:eastAsia="es-CO"/>
        </w:rPr>
        <w:t xml:space="preserve"> </w:t>
      </w:r>
      <w:r>
        <w:rPr>
          <w:rFonts w:eastAsia="Times New Roman" w:cs="Times New Roman" w:ascii="Times New Roman" w:hAnsi="Times New Roman"/>
          <w:color w:val="000000" w:themeColor="text1"/>
          <w:highlight w:val="green"/>
          <w:lang w:eastAsia="es-CO"/>
        </w:rPr>
        <w:t>(Anexo 1, Carta de intención para participar en el proyecto)</w:t>
      </w:r>
      <w:r>
        <w:rPr>
          <w:rFonts w:eastAsia="Times New Roman" w:cs="Times New Roman" w:ascii="Times New Roman" w:hAnsi="Times New Roman"/>
          <w:color w:val="000000" w:themeColor="text1"/>
          <w:lang w:eastAsia="es-CO"/>
        </w:rPr>
        <w:t xml:space="preserve"> para que luego de ser capacitadas, se empoderen de la vigilancia entomológica mediante ovitrampas e índices aédicos, por lo que se estaría en concordancia con lo que indica la Agenda en el Programa N° 3 del Nodo Salud y Vida: “La cooperación entre los actores locales, nacionales e internacionales, la construcción de una cultura de empoderamiento de las comunidades para autogestionar una vida saludable y promover el bienestar para todos son acciones que pueden potenciar la calidad de los servicios del sector salud y su infraestructura, garantizando la protección de las personas mediante prácticas innovadoras y sostenibles”.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highlight w:val="yellow"/>
          <w:lang w:eastAsia="es-CO"/>
        </w:rPr>
        <w:t>Con relación a ASUPASO, es una asociación sin ánimo de lucro, con domicilio en Caucasia y registrada en la Cámara de Comercio con el NIT: 901507909-5, que busca favorecer la formación integral de madres, padres y cuidadores de infantes, por medio de talleres y conferencias</w:t>
      </w:r>
      <w:r>
        <w:rPr>
          <w:rFonts w:eastAsia="Times New Roman" w:cs="Times New Roman" w:ascii="Times New Roman" w:hAnsi="Times New Roman"/>
          <w:color w:val="000000" w:themeColor="text1"/>
          <w:lang w:eastAsia="es-CO"/>
        </w:rPr>
        <w:t xml:space="preserve">.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cs="Times New Roman"/>
          <w:color w:val="000000"/>
        </w:rPr>
      </w:pPr>
      <w:r>
        <w:rPr>
          <w:rFonts w:cs="Times New Roman" w:ascii="Times New Roman" w:hAnsi="Times New Roman"/>
          <w:color w:val="000000"/>
        </w:rPr>
        <w:t>Por otro lado, en cuanto al desarrollo de un SAT para dengue, es importante tener en cuenta que es en esencia una tarea compleja debido a los múltiples elementos que influyen en la triada epidemiológica de transmisión, entre ellos los factores relacionados con el individuo (condiciones socio-económicas, culturales, etc.), el patógeno (serotipo, virulencia, etc.) y el vector (tasa de desarrollo, frecuencia de picadura, longevidad y mortalidad, etc.). Sin embargo, muchos de estos elementos están condicionados por la variabilidad en las condiciones climáticas, por lo que identificar los elementos del clima que se relacionan con la transmisión de dengue, sería de gran ayuda en el desarrollo de modelos predictores que sean empleados por las autoridades de salud en la implementación de medidas oportunas de promoción y prevención, minimizando el impacto social y económico de la enfermedad.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lang w:val="es-ES"/>
        </w:rPr>
      </w:pPr>
      <w:r>
        <w:rPr>
          <w:rFonts w:cs="Times New Roman" w:ascii="Times New Roman" w:hAnsi="Times New Roman"/>
          <w:color w:val="000000"/>
        </w:rPr>
        <w:t xml:space="preserve">Con base en lo anterior, consideramos que la presente propuesta también se encuentra enmarcada en el Nodo Estratégico N° 3 </w:t>
      </w:r>
      <w:r>
        <w:rPr>
          <w:rFonts w:cs="Times New Roman" w:ascii="Times New Roman" w:hAnsi="Times New Roman"/>
          <w:lang w:val="es-ES"/>
        </w:rPr>
        <w:t>Ciencia y Educación, y en particular en el Programa 3. Cultura de la apropiación social del conocimiento, y con el eje Educación Inclusiva y con calidad de la Agenda Antioquia 2040, toda vez que el desarrollo de un SAT en dengue estará en sintonía con lo que indica en ambas agendas. En particular para la BCA: “La educación en el Bajo Cauca requiere de la generación de nuevos saberes y la formación del talento humano en diferentes áreas del conocimiento que aporten a la solución de las problemáticas relacionadas con las personas, el planeta, la prosperidad y la paz”.</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Además, se pretende que el presente proyecto esté abierto a los estudiantes de los diferentes semilleros de investigación de la Seccional BCA, para que se formen en el manejo de bases de datos, análisis estadísticos y aspectos relacionados con la vigilancia, prevención y control de dengue. Sin embargo, en específico se propone vincular oficialmente a dos personas con el perfil de estudiante: uno que este cursando los últimos semestres de pregrado y otro que ya se haya graduado (idealmente egresado de la Seccional BCA), para que realicen sus respectivos trabajos de grado (pregrado y maestría, respectivamente). Para lograr lo anterior, los estudiantes contarán con el apoyo de profesores-tutores de la Seccional, del nivel central y </w:t>
      </w:r>
      <w:r>
        <w:rPr>
          <w:rFonts w:cs="Times New Roman" w:ascii="Times New Roman" w:hAnsi="Times New Roman"/>
          <w:highlight w:val="magenta"/>
          <w:lang w:val="es-ES"/>
        </w:rPr>
        <w:t>de la U. de Finlandia</w:t>
      </w:r>
      <w:r>
        <w:rPr>
          <w:rFonts w:cs="Times New Roman" w:ascii="Times New Roman" w:hAnsi="Times New Roman"/>
          <w:lang w:val="es-ES"/>
        </w:rPr>
        <w:t xml:space="preserve"> vinculados al proyecto de investigación. Se propone que al menos uno de los estudiantes a vincular oficialmente al proyecto, haga parte de las minorías étnicas con el fin de apoyar la equidad en la educación inclusiva (Agenda Antioquia 2040).  </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Consideramos que la inclusión de estudiantes al presente proyecto de investigación es coherente con lo enunciado en ambas Agendas en cuanto a “…El programa de cultura de la apropiación social del conocimiento busca que las comunidades educativas accedan a las herramientas, las estrategias y las infraestructuras físicas y tecnológicas que faciliten la dinamización de la información, la apropiación de saberes y conocimientos…”.  Con la vinculación de un estudiante para que realice su maestría y que se haya graduado de unos de los programas de la Seccional BCA, se espera que esta persona, una vez termine sus estudios de posgrado, retorne a la Región para que trasfiera el conocimiento adquirido, potencie la apropiación social de la información obtenida y apoye a las autoridades locales de salud en la toma de decisiones para la vigilancia, prevención y control de diferentes enfermedades mediante SAT´s.</w:t>
      </w:r>
    </w:p>
    <w:p>
      <w:pPr>
        <w:pStyle w:val="Normal"/>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último en esta justificación, es importante mencionar que la presente propuesta, además de estar alineada con varios Nodos Estratégicos y Programas de la Agenda</w:t>
      </w:r>
      <w:r>
        <w:rPr>
          <w:rFonts w:eastAsia="Times New Roman" w:cs="Times New Roman" w:ascii="Times New Roman" w:hAnsi="Times New Roman"/>
          <w:color w:val="000000" w:themeColor="text1"/>
          <w:lang w:eastAsia="es-CO"/>
        </w:rPr>
        <w:t xml:space="preserve"> de Investigación de la Región del BCA, y diferentes ejes de la Agenda Antioquia 2040, será desarrollada por una triple hélice social: </w:t>
      </w:r>
      <w:r>
        <w:rPr>
          <w:rFonts w:cs="Times New Roman" w:ascii="Times New Roman" w:hAnsi="Times New Roman"/>
          <w:lang w:val="es-ES"/>
        </w:rPr>
        <w:t xml:space="preserve">Academia (U. de A </w:t>
      </w:r>
      <w:r>
        <w:rPr>
          <w:rFonts w:cs="Times New Roman" w:ascii="Times New Roman" w:hAnsi="Times New Roman"/>
          <w:highlight w:val="magenta"/>
        </w:rPr>
        <w:t>y U. de Finlandia</w:t>
      </w:r>
      <w:r>
        <w:rPr>
          <w:rFonts w:cs="Times New Roman" w:ascii="Times New Roman" w:hAnsi="Times New Roman"/>
          <w:lang w:val="es-ES"/>
        </w:rPr>
        <w:t>) – Actores sociales (madres de la Asociación ASUPASO) - Estado (Secretarias de Salud), con el fin de articular esfuerzos y valorar la transdisciplinaridad en pro de buscar una solución conjunta a un problema en común, como es las altas incidencias de dengue en la Región del BCA, mediante el desarrollo de un SAT.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PREGUNTA DE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 xml:space="preserve">Considerando que el empleo de análisis estadísticos como ARIMA ha demostrado un excelente desempeño en la identificación de variables climáticas y entomológicas relacionadas con el incremento en el número de casos de dengue, y que algunos algoritmos de ML, como SVM y RF, permiten analizar grandes y complejos volúmenes de información, identificando </w:t>
      </w:r>
      <w:r>
        <w:rPr>
          <w:rFonts w:cs="Times New Roman" w:ascii="Times New Roman" w:hAnsi="Times New Roman"/>
          <w:i/>
        </w:rPr>
        <w:t>outliers</w:t>
      </w:r>
      <w:r>
        <w:rPr>
          <w:rFonts w:cs="Times New Roman" w:ascii="Times New Roman" w:hAnsi="Times New Roman"/>
        </w:rPr>
        <w:t xml:space="preserve"> y otros “artefactos” en las series de datos, en el presente estudio se pretende utilizar estas tres estrategias de análisis </w:t>
      </w:r>
      <w:r>
        <w:rPr>
          <w:rFonts w:cs="Times New Roman" w:ascii="Times New Roman" w:hAnsi="Times New Roman"/>
          <w:lang w:val="es-ES"/>
        </w:rPr>
        <w:t xml:space="preserve">(ARIMA, SVM y RF) </w:t>
      </w:r>
      <w:r>
        <w:rPr>
          <w:rFonts w:cs="Times New Roman" w:ascii="Times New Roman" w:hAnsi="Times New Roman"/>
        </w:rPr>
        <w:t xml:space="preserve">para identificar variables que se relacionen con períodos epidémicos y no epidémicos de dengue en los municipios del BCA, y que puedan ser de utilidad para el desarrollo </w:t>
      </w:r>
      <w:r>
        <w:rPr>
          <w:rFonts w:cs="Times New Roman" w:ascii="Times New Roman" w:hAnsi="Times New Roman"/>
          <w:lang w:val="es-ES"/>
        </w:rPr>
        <w:t>de un SAT</w:t>
      </w:r>
      <w:r>
        <w:rPr>
          <w:rFonts w:cs="Times New Roman" w:ascii="Times New Roman" w:hAnsi="Times New Roman"/>
        </w:rPr>
        <w:t xml:space="preserve"> </w:t>
      </w:r>
      <w:r>
        <w:rPr>
          <w:rFonts w:cs="Times New Roman" w:ascii="Times New Roman" w:hAnsi="Times New Roman"/>
          <w:lang w:val="es-ES"/>
        </w:rPr>
        <w:t>a diferentes ventanas de tiempo (1, 3, 6 y 13 períodos epidemiológicos).</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acuerdo con lo anterior, se plantea la siguiente pregunta de investigación: </w:t>
      </w:r>
      <w:r>
        <w:rPr>
          <w:rFonts w:cs="Times New Roman" w:ascii="Times New Roman" w:hAnsi="Times New Roman"/>
          <w:lang w:val="es-ES"/>
        </w:rPr>
        <w:t xml:space="preserve">¿Cuál de las siguientes </w:t>
      </w:r>
      <w:r>
        <w:rPr>
          <w:rFonts w:cs="Times New Roman" w:ascii="Times New Roman" w:hAnsi="Times New Roman"/>
        </w:rPr>
        <w:t>estrategias</w:t>
      </w:r>
      <w:r>
        <w:rPr>
          <w:rFonts w:cs="Times New Roman" w:ascii="Times New Roman" w:hAnsi="Times New Roman"/>
          <w:lang w:val="es-ES"/>
        </w:rPr>
        <w:t xml:space="preserve"> metodológicas (ARIMA, SVM y RF) presenta un mayor poder de predicción de </w:t>
      </w:r>
      <w:r>
        <w:rPr>
          <w:rFonts w:cs="Times New Roman" w:ascii="Times New Roman" w:hAnsi="Times New Roman"/>
        </w:rPr>
        <w:t>períodos epidémicos y no epidémicos</w:t>
      </w:r>
      <w:r>
        <w:rPr>
          <w:rFonts w:cs="Times New Roman" w:ascii="Times New Roman" w:hAnsi="Times New Roman"/>
          <w:lang w:val="es-ES"/>
        </w:rPr>
        <w:t xml:space="preserve"> de dengue en los municipios del BCA a diferentes ventanas de tiempo (1, 3, 6 y 13 períodos epidemiológicos), empleando como base el análisis de variables climáticas y entomológicas de la Región?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 General</w:t>
      </w:r>
    </w:p>
    <w:p>
      <w:pPr>
        <w:pStyle w:val="NoSpacing"/>
        <w:jc w:val="both"/>
        <w:rPr>
          <w:rFonts w:ascii="Times New Roman" w:hAnsi="Times New Roman" w:cs="Times New Roman"/>
          <w:lang w:val="es-ES"/>
        </w:rPr>
      </w:pPr>
      <w:r>
        <w:rPr>
          <w:rFonts w:cs="Times New Roman" w:ascii="Times New Roman" w:hAnsi="Times New Roman"/>
          <w:lang w:val="es-ES"/>
        </w:rPr>
        <w:t>Identificar variables climáticas y entomológicas que se relacionen con períodos epidémicos y no epidémicos de dengue en los municipios del BCA y que sean de utilidad para el desarrollo de un SAT con diferentes ventanas de tiempo (1, 3, 6 y 13 períodos epidemiológicos), comparando tres diferentes estrategias metodológicas (ARIMA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 Específicos</w:t>
      </w:r>
    </w:p>
    <w:p>
      <w:pPr>
        <w:pStyle w:val="NoSpacing"/>
        <w:jc w:val="both"/>
        <w:rPr>
          <w:rFonts w:ascii="Times New Roman" w:hAnsi="Times New Roman" w:cs="Times New Roman"/>
          <w:lang w:val="es-ES"/>
        </w:rPr>
      </w:pPr>
      <w:r>
        <w:rPr>
          <w:rFonts w:cs="Times New Roman" w:ascii="Times New Roman" w:hAnsi="Times New Roman"/>
          <w:lang w:val="es-ES"/>
        </w:rPr>
        <w:t xml:space="preserve">Explorar las relaciones entre diferentes variables climáticas (temperatura ambiental, precipitación, humedad relativa, etc.) y períodos epidémicos y no epidémicos de dengue en los municipios del BCA mediante ARIMA </w:t>
      </w:r>
      <w:r>
        <w:rPr>
          <w:rFonts w:cs="Times New Roman" w:ascii="Times New Roman" w:hAnsi="Times New Roman"/>
          <w:color w:val="000000"/>
        </w:rPr>
        <w:t xml:space="preserve">y </w:t>
      </w:r>
      <w:r>
        <w:rPr>
          <w:rFonts w:cs="Times New Roman" w:ascii="Times New Roman" w:hAnsi="Times New Roman"/>
          <w:lang w:val="es-ES"/>
        </w:rPr>
        <w:t>dos algoritmos de ML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Determinar la relación entre la densidad del vector (número de huevos/ovitrampa) y el comportamiento temporal de la incidencia de dengue en barrios de Caucasia con alta y baja incidencia de dengue.</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Estimar el poder predictor de ARIMA y de dos algoritmos de ML (SVM y RF) en la transmisión de dengue en los municipios del BCA para el desarrollo de un SAT a diferentes ventanas de tiempo (1, 3, 6 y 13 períodos epidemiológicos).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METODOLOGÍA</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Área de estudio</w:t>
      </w:r>
    </w:p>
    <w:p>
      <w:pPr>
        <w:pStyle w:val="NoSpacing"/>
        <w:jc w:val="both"/>
        <w:rPr>
          <w:rFonts w:ascii="Times New Roman" w:hAnsi="Times New Roman" w:cs="Times New Roman"/>
          <w:lang w:val="es-ES"/>
        </w:rPr>
      </w:pPr>
      <w:r>
        <w:rPr>
          <w:rFonts w:cs="Times New Roman" w:ascii="Times New Roman" w:hAnsi="Times New Roman"/>
          <w:lang w:val="es-ES"/>
        </w:rPr>
        <w:t>El BCA se ubica en la región nor-oriental del departamento de Antioquia, y está conformada por seis municipios: Caucasia, El Bagre, Cáceres, Nechí, Tarazá y Zaragoza. En esta región habitan algo más de 260 mil personas en 8.485 km</w:t>
      </w:r>
      <w:r>
        <w:rPr>
          <w:rFonts w:cs="Times New Roman" w:ascii="Times New Roman" w:hAnsi="Times New Roman"/>
          <w:vertAlign w:val="superscript"/>
          <w:lang w:val="es-ES"/>
        </w:rPr>
        <w:t xml:space="preserve">2 </w:t>
      </w:r>
      <w:r>
        <w:rPr>
          <w:rFonts w:cs="Times New Roman" w:ascii="Times New Roman" w:hAnsi="Times New Roman"/>
          <w:lang w:val="es-ES"/>
        </w:rPr>
        <w:t>que componen la zona. En Caucasia se ubica la Seccional Bajo Cauca de la U. de A., y allí se instaló en el año 20</w:t>
      </w:r>
      <w:r>
        <w:rPr>
          <w:rFonts w:cs="Times New Roman" w:ascii="Times New Roman" w:hAnsi="Times New Roman"/>
          <w:highlight w:val="cyan"/>
          <w:lang w:val="es-ES"/>
        </w:rPr>
        <w:t>22</w:t>
      </w:r>
      <w:r>
        <w:rPr>
          <w:rFonts w:cs="Times New Roman" w:ascii="Times New Roman" w:hAnsi="Times New Roman"/>
          <w:lang w:val="es-ES"/>
        </w:rPr>
        <w:t xml:space="preserve"> una microestación meteorológica en el marco del proyecto </w:t>
      </w:r>
      <w:r>
        <w:rPr>
          <w:rFonts w:cs="Times New Roman" w:ascii="Times New Roman" w:hAnsi="Times New Roman"/>
          <w:highlight w:val="cyan"/>
          <w:lang w:val="es-ES"/>
        </w:rPr>
        <w:t>Antioquia Mira Su Cielo (AMSC)</w:t>
      </w:r>
      <w:r>
        <w:rPr>
          <w:rFonts w:cs="Times New Roman" w:ascii="Times New Roman" w:hAnsi="Times New Roman"/>
          <w:lang w:val="es-ES"/>
        </w:rPr>
        <w:t xml:space="preserve"> (financiado por el Comité para el Desarrollo de la Investigación CODI, convocatoria regiones  </w:t>
      </w:r>
      <w:r>
        <w:rPr>
          <w:rFonts w:cs="Times New Roman" w:ascii="Times New Roman" w:hAnsi="Times New Roman"/>
          <w:shd w:fill="729FCF" w:val="clear"/>
          <w:lang w:val="es-ES"/>
        </w:rPr>
        <w:t>XXX</w:t>
      </w:r>
      <w:r>
        <w:rPr>
          <w:rFonts w:cs="Times New Roman" w:ascii="Times New Roman" w:hAnsi="Times New Roman"/>
          <w:lang w:val="es-ES"/>
        </w:rPr>
        <w:t xml:space="preserve"> promedio de 50 msnm y se ubica a 7°59'11.5'' N 75°11.609' O. A Caucasia se le considera la capital del Bajo Cauca por ser el principal centro urbano y comercial de la región. Tanto las condiciones climáticas, geográficas y culturales de los diferentes municipios del BCA favorecen la presencia de los vectores y de la transmisión de dengue, haciendo de la Región una zona endemo-epidémica para la presencia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Fuente de la Información</w:t>
      </w:r>
    </w:p>
    <w:p>
      <w:pPr>
        <w:pStyle w:val="NoSpacing"/>
        <w:jc w:val="both"/>
        <w:rPr>
          <w:rFonts w:ascii="Times New Roman" w:hAnsi="Times New Roman" w:cs="Times New Roman"/>
          <w:lang w:val="es-ES"/>
        </w:rPr>
      </w:pPr>
      <w:r>
        <w:rPr>
          <w:rFonts w:cs="Times New Roman" w:ascii="Times New Roman" w:hAnsi="Times New Roman"/>
          <w:b/>
          <w:i/>
          <w:lang w:val="es-ES"/>
        </w:rPr>
        <w:t>Información Epidemiológica</w:t>
      </w:r>
      <w:r>
        <w:rPr>
          <w:rFonts w:cs="Times New Roman" w:ascii="Times New Roman" w:hAnsi="Times New Roman"/>
          <w:b/>
          <w:lang w:val="es-ES"/>
        </w:rPr>
        <w:t>:</w:t>
      </w:r>
      <w:r>
        <w:rPr>
          <w:rFonts w:cs="Times New Roman" w:ascii="Times New Roman" w:hAnsi="Times New Roman"/>
          <w:lang w:val="es-ES"/>
        </w:rPr>
        <w:t xml:space="preserve"> Se dispondrá de información del número de casos de dengue notificados y de las incidencias de cada municipio del BCA. La información se tendrá a escala semanal y por período epidemiológico (cuatro semanas epidemiológicas) de los últimos 10 años, o con un mayor horizonte de tiempo si es posible, y serán organizados por municipio, </w:t>
      </w:r>
      <w:commentRangeStart w:id="0"/>
      <w:commentRangeStart w:id="1"/>
      <w:r>
        <w:rPr>
          <w:rFonts w:cs="Times New Roman" w:ascii="Times New Roman" w:hAnsi="Times New Roman"/>
          <w:lang w:val="es-ES"/>
        </w:rPr>
        <w:t>barrio</w:t>
      </w:r>
      <w:r>
        <w:rPr>
          <w:rFonts w:cs="Times New Roman" w:ascii="Times New Roman" w:hAnsi="Times New Roman"/>
          <w:lang w:val="es-ES"/>
        </w:rPr>
      </w:r>
      <w:commentRangeEnd w:id="1"/>
      <w:r>
        <w:commentReference w:id="1"/>
      </w:r>
      <w:r>
        <w:rPr>
          <w:rFonts w:cs="Times New Roman" w:ascii="Times New Roman" w:hAnsi="Times New Roman"/>
          <w:lang w:val="es-ES"/>
        </w:rPr>
      </w:r>
      <w:commentRangeEnd w:id="0"/>
      <w:r>
        <w:commentReference w:id="0"/>
      </w:r>
      <w:r>
        <w:rPr>
          <w:rFonts w:cs="Times New Roman" w:ascii="Times New Roman" w:hAnsi="Times New Roman"/>
          <w:lang w:val="es-ES"/>
        </w:rPr>
        <w:t xml:space="preserve">, género y grupo </w:t>
      </w:r>
      <w:commentRangeStart w:id="2"/>
      <w:commentRangeStart w:id="3"/>
      <w:r>
        <w:rPr>
          <w:rFonts w:cs="Times New Roman" w:ascii="Times New Roman" w:hAnsi="Times New Roman"/>
          <w:lang w:val="es-ES"/>
        </w:rPr>
        <w:t>etario</w:t>
      </w:r>
      <w:r>
        <w:rPr>
          <w:rFonts w:cs="Times New Roman" w:ascii="Times New Roman" w:hAnsi="Times New Roman"/>
          <w:lang w:val="es-ES"/>
        </w:rPr>
      </w:r>
      <w:commentRangeEnd w:id="3"/>
      <w:r>
        <w:commentReference w:id="3"/>
      </w:r>
      <w:r>
        <w:rPr>
          <w:rFonts w:cs="Times New Roman" w:ascii="Times New Roman" w:hAnsi="Times New Roman"/>
          <w:lang w:val="es-ES"/>
        </w:rPr>
      </w:r>
      <w:commentRangeEnd w:id="2"/>
      <w:r>
        <w:commentReference w:id="2"/>
      </w:r>
      <w:r>
        <w:rPr>
          <w:rFonts w:cs="Times New Roman" w:ascii="Times New Roman" w:hAnsi="Times New Roman"/>
          <w:lang w:val="es-ES"/>
        </w:rPr>
        <w:t>. La información será suministrada por las secretarías locales de salud, y en particular, la secretaría de salud de Caucasia hará parte del proyecto como coinvestigador. Además, para calcular las incidencias se dispondrá de información del último censo del DANE y de los registros del Departamento de Planeación de cada municipio, y para la estimación de los períodos epidémicos y no epidémicos en cada municipio, se tendrá en cuenta la definición operacional propuesta por la WHO (2016).</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Climática</w:t>
      </w:r>
      <w:r>
        <w:rPr>
          <w:rFonts w:cs="Times New Roman" w:ascii="Times New Roman" w:hAnsi="Times New Roman"/>
          <w:b/>
          <w:lang w:val="es-ES"/>
        </w:rPr>
        <w:t>:</w:t>
      </w:r>
      <w:r>
        <w:rPr>
          <w:rFonts w:cs="Times New Roman" w:ascii="Times New Roman" w:hAnsi="Times New Roman"/>
          <w:lang w:val="es-ES"/>
        </w:rPr>
        <w:t xml:space="preserve"> Se empleará la información de la microestación climática ubicada en la Seccional Bajo Cauca de la U. de A., la cual registra cada </w:t>
      </w:r>
      <w:r>
        <w:rPr>
          <w:rFonts w:cs="Times New Roman" w:ascii="Times New Roman" w:hAnsi="Times New Roman"/>
          <w:shd w:fill="FFFFFF" w:val="clear"/>
          <w:lang w:val="es-ES"/>
        </w:rPr>
        <w:t>1</w:t>
      </w:r>
      <w:r>
        <w:rPr>
          <w:rFonts w:cs="Times New Roman" w:ascii="Times New Roman" w:hAnsi="Times New Roman"/>
          <w:lang w:val="es-ES"/>
        </w:rPr>
        <w:t xml:space="preserve"> minuto valores de temperatura (máxima, media, mínima, suma termal, etc.), humedad relativa, precipitación (valor mensual, días de precipitación/mes, etc.), entre otras variables relacionadas con la eco-epidemiología de la enfermedad. Además, para la realización de los análisis también se podrá emplear información meteorológica satelital y de estaciones climáticas de los municipios del BCA suministrada por el Instituto de Hidrología, Meteorología y Estudios Ambientales (IDEAM).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Entomológica</w:t>
      </w:r>
      <w:r>
        <w:rPr>
          <w:rFonts w:cs="Times New Roman" w:ascii="Times New Roman" w:hAnsi="Times New Roman"/>
          <w:b/>
          <w:lang w:val="es-ES"/>
        </w:rPr>
        <w:t>:</w:t>
      </w:r>
      <w:r>
        <w:rPr>
          <w:rFonts w:cs="Times New Roman" w:ascii="Times New Roman" w:hAnsi="Times New Roman"/>
          <w:lang w:val="es-ES"/>
        </w:rPr>
        <w:t xml:space="preserve"> </w:t>
      </w:r>
      <w:commentRangeStart w:id="4"/>
      <w:commentRangeStart w:id="5"/>
      <w:r>
        <w:rPr>
          <w:rFonts w:cs="Times New Roman" w:ascii="Times New Roman" w:hAnsi="Times New Roman"/>
          <w:lang w:val="es-ES"/>
        </w:rPr>
        <w:t xml:space="preserve">Con el propósito de estimar la densidad vectorial, se seleccionará como modelo a dos barrios de Caucasia, caracterizados uno por ser de </w:t>
      </w:r>
      <w:commentRangeStart w:id="6"/>
      <w:commentRangeStart w:id="7"/>
      <w:r>
        <w:rPr>
          <w:rFonts w:cs="Times New Roman" w:ascii="Times New Roman" w:hAnsi="Times New Roman"/>
          <w:lang w:val="es-ES"/>
        </w:rPr>
        <w:t>alta transmisión de dengue</w:t>
      </w:r>
      <w:r>
        <w:rPr>
          <w:rFonts w:cs="Times New Roman" w:ascii="Times New Roman" w:hAnsi="Times New Roman"/>
          <w:lang w:val="es-ES"/>
        </w:rPr>
      </w:r>
      <w:commentRangeEnd w:id="7"/>
      <w:r>
        <w:commentReference w:id="7"/>
      </w:r>
      <w:r>
        <w:rPr>
          <w:rFonts w:cs="Times New Roman" w:ascii="Times New Roman" w:hAnsi="Times New Roman"/>
          <w:lang w:val="es-ES"/>
        </w:rPr>
        <w:t xml:space="preserve"> y otro por baja</w:t>
      </w:r>
      <w:r>
        <w:rPr>
          <w:rFonts w:cs="Times New Roman" w:ascii="Times New Roman" w:hAnsi="Times New Roman"/>
          <w:lang w:val="es-ES"/>
        </w:rPr>
      </w:r>
      <w:commentRangeEnd w:id="6"/>
      <w:r>
        <w:commentReference w:id="6"/>
      </w:r>
      <w:r>
        <w:rPr>
          <w:rFonts w:cs="Times New Roman" w:ascii="Times New Roman" w:hAnsi="Times New Roman"/>
          <w:lang w:val="es-ES"/>
        </w:rPr>
        <w:t xml:space="preserve">. En cada uno de los barrios se distribuirán ovitrampas a manera de cuadrícula cada 50 metros, las cuales serán revisadas cada semana. Para ello, se llevarán las tablillas al </w:t>
      </w:r>
      <w:r>
        <w:rPr>
          <w:rFonts w:cs="Times New Roman" w:ascii="Times New Roman" w:hAnsi="Times New Roman"/>
          <w:highlight w:val="yellow"/>
          <w:lang w:val="es-ES"/>
        </w:rPr>
        <w:t>laboratorio de ciencias</w:t>
      </w:r>
      <w:r>
        <w:rPr>
          <w:rFonts w:cs="Times New Roman" w:ascii="Times New Roman" w:hAnsi="Times New Roman"/>
          <w:lang w:val="es-ES"/>
        </w:rPr>
        <w:t xml:space="preserve"> de la Seccional Bajo Cauca, en donde se contarán los huevos y pondrán a eclosionar. Posteriormente se hará mantenimiento de las colonias y se obtendrán los mosquitos adultos, los cuales serán identificados taxonómicamente y se calculará la razón de sexo para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t>
      </w:r>
      <w:r>
        <w:rPr>
          <w:rFonts w:cs="Times New Roman" w:ascii="Times New Roman" w:hAnsi="Times New Roman"/>
          <w:lang w:val="es-ES"/>
        </w:rPr>
      </w:r>
      <w:commentRangeEnd w:id="5"/>
      <w:r>
        <w:commentReference w:id="5"/>
      </w:r>
      <w:commentRangeEnd w:id="4"/>
      <w:r>
        <w:commentReference w:id="4"/>
      </w: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Adicionalmente, la primera semana de cada período epidemiológico y en cada barrio incluido en el estudio, se realizará un levantamiento de índices entomológicos para estimar el índice de Viviendas, de Depósitos y de Breteau, siguiendo los lineamientos de la OPS (2019).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highlight w:val="yellow"/>
          <w:lang w:val="es-ES"/>
        </w:rPr>
        <w:t>Tanto la revisión semanal de las ovitrampas como los levantamientos de índices entomológicos serán realizados por madres que hacen parte de la asociación ASUPASO, previa capacitación</w:t>
      </w:r>
      <w:r>
        <w:rPr>
          <w:rFonts w:cs="Times New Roman" w:ascii="Times New Roman" w:hAnsi="Times New Roman"/>
          <w:lang w:val="es-ES"/>
        </w:rPr>
        <w:t>. Mientras que el mantenimiento de colonias de mosquitos y otros aspectos relacionados con la investigación, será efectuado por estudiantes de biología de la Seccional, también previa capacitación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Análisis de la información</w:t>
      </w:r>
    </w:p>
    <w:p>
      <w:pPr>
        <w:pStyle w:val="NoSpacing"/>
        <w:jc w:val="both"/>
        <w:rPr>
          <w:rFonts w:ascii="Times New Roman" w:hAnsi="Times New Roman" w:cs="Times New Roman"/>
          <w:lang w:val="es-ES"/>
        </w:rPr>
      </w:pPr>
      <w:r>
        <w:rPr>
          <w:rFonts w:cs="Times New Roman" w:ascii="Times New Roman" w:hAnsi="Times New Roman"/>
          <w:lang w:val="es-ES"/>
        </w:rPr>
        <w:t xml:space="preserve">Mediante ARIMA y otros análisis de asociación incorporados en los algoritmos de SVM y RF, se identificarán las principales variables climáticas y entomológicas que permiten evidenciar períodos epidémicos y no epidémicos en cada municipio del BCA. Las variables que resulten significativas serán usadas como parámetros de entrada para la generación de modelos de predicción a diferentes ventanas de tiempo (1, 3, 6 y 13 períodos epidemiológicos). En particular se evaluarán tres estrategias metodológicas (ARIMA, SVM y RF) con el fin de seleccionar la de mayor porcentaje de exactitud en la predicción de brotes en cada municipio.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En cuanto a los dos algoritmos de ML a utilizar en el presente estudio, es importante indicar que ambos se han empleado ampliamente en estudios como el que se propone, demostrando un excelente desempeño en el análisis de series temporales (</w:t>
      </w:r>
      <w:r>
        <w:rPr>
          <w:rFonts w:cs="Times New Roman" w:ascii="Times New Roman" w:hAnsi="Times New Roman"/>
          <w:color w:val="000000"/>
        </w:rPr>
        <w:t xml:space="preserve">Thissen </w:t>
      </w:r>
      <w:r>
        <w:rPr>
          <w:rFonts w:cs="Times New Roman" w:ascii="Times New Roman" w:hAnsi="Times New Roman"/>
          <w:i/>
          <w:color w:val="000000"/>
        </w:rPr>
        <w:t>et al</w:t>
      </w:r>
      <w:r>
        <w:rPr>
          <w:rFonts w:cs="Times New Roman" w:ascii="Times New Roman" w:hAnsi="Times New Roman"/>
          <w:color w:val="000000"/>
        </w:rPr>
        <w:t>., 2003</w:t>
      </w:r>
      <w:r>
        <w:rPr>
          <w:rFonts w:cs="Times New Roman" w:ascii="Times New Roman" w:hAnsi="Times New Roman"/>
          <w:lang w:val="es-ES"/>
        </w:rPr>
        <w:t xml:space="preserve">) y en la capacidad de identificar las mejores variables predictoras (Kapwata y Gebreslasie, 2016). En particular, el algoritmo de SVM distingue entre dos opciones (que para el presente estudio seria: períodos epidémicos y no epidémicos), y puede implementarse muy bien usando diferentes funciones de Kernel (radial, lineal, polinomial, etc.) (Smits y Jordaan, 2002). Sin embargo, </w:t>
      </w:r>
      <w:r>
        <w:rPr>
          <w:rFonts w:cs="Times New Roman" w:ascii="Times New Roman" w:hAnsi="Times New Roman"/>
        </w:rPr>
        <w:t xml:space="preserve">Sachindra </w:t>
      </w:r>
      <w:r>
        <w:rPr>
          <w:rFonts w:cs="Times New Roman" w:ascii="Times New Roman" w:hAnsi="Times New Roman"/>
          <w:i/>
        </w:rPr>
        <w:t>et al.,</w:t>
      </w:r>
      <w:r>
        <w:rPr>
          <w:rFonts w:cs="Times New Roman" w:ascii="Times New Roman" w:hAnsi="Times New Roman"/>
        </w:rPr>
        <w:t xml:space="preserve"> (2018) y Smits y Jordaan</w:t>
      </w:r>
      <w:r>
        <w:rPr>
          <w:rFonts w:cs="Times New Roman" w:ascii="Times New Roman" w:hAnsi="Times New Roman"/>
          <w:i/>
        </w:rPr>
        <w:t xml:space="preserve"> </w:t>
      </w:r>
      <w:r>
        <w:rPr>
          <w:rFonts w:cs="Times New Roman" w:ascii="Times New Roman" w:hAnsi="Times New Roman"/>
        </w:rPr>
        <w:t>(2002) observaron que SVM presentó un mejor desempeño cuando se ajustó a la función polinomial de kernel, por lo que en el presente estudio se realizará de igual manera.</w:t>
      </w:r>
    </w:p>
    <w:p>
      <w:pPr>
        <w:pStyle w:val="NoSpacing"/>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lang w:val="es-ES"/>
        </w:rPr>
      </w:pPr>
      <w:r>
        <w:rPr>
          <w:rFonts w:cs="Times New Roman" w:ascii="Times New Roman" w:hAnsi="Times New Roman"/>
          <w:lang w:val="es-ES"/>
        </w:rPr>
        <w:t xml:space="preserve">Para comparar el desempeño de cada modelo predictor candidato se empleará el Error Cuadrático Medio (RMSE, por sus siglas en inglés), tal como ha sido propuesto por </w:t>
      </w:r>
      <w:r>
        <w:rPr>
          <w:rFonts w:cs="Times New Roman" w:ascii="Times New Roman" w:hAnsi="Times New Roman"/>
          <w:color w:val="000000"/>
        </w:rPr>
        <w:t>Hyndman y Koehler (2006).</w:t>
      </w:r>
      <w:r>
        <w:rPr>
          <w:rFonts w:cs="Times New Roman" w:ascii="Times New Roman" w:hAnsi="Times New Roman"/>
          <w:lang w:val="es-ES"/>
        </w:rPr>
        <w:t xml:space="preserve"> Además, se tendrá en cuenta la Sensibilidad y Precisión de cada modelo. El primer término se refiere al porcentaje (o proporción) de epidemias de dengue correctamente clasificadas por el modelo, mientras que Precisión hace referencia al porcentaje (o proporción) de epidemias de dengue correctamente clasificadas como epidemias. Estos dos elementos hacen parte de la efectividad de un modelo Salim </w:t>
      </w:r>
      <w:r>
        <w:rPr>
          <w:rFonts w:cs="Times New Roman" w:ascii="Times New Roman" w:hAnsi="Times New Roman"/>
          <w:i/>
          <w:lang w:val="es-ES"/>
        </w:rPr>
        <w:t>et al</w:t>
      </w:r>
      <w:r>
        <w:rPr>
          <w:rFonts w:cs="Times New Roman" w:ascii="Times New Roman" w:hAnsi="Times New Roman"/>
          <w:lang w:val="es-ES"/>
        </w:rPr>
        <w:t>.,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lang w:val="es-ES"/>
        </w:rPr>
        <w:t xml:space="preserve">Es importante mencionar que los datos climáticos y entomológicos serán organizados a escala semanal y por período epidemiológico con el fin de poder relacionarlos con la información epidemiológica a una misma escala temporal. Además, el 70% de la serie temporal de la información será empleada para entrenar el sistema y el 30% restante para evaluar el poder predictivo de cada modelo candidato a SAT, lo cual, de acuerdo con Salim </w:t>
      </w:r>
      <w:r>
        <w:rPr>
          <w:rFonts w:cs="Times New Roman" w:ascii="Times New Roman" w:hAnsi="Times New Roman"/>
          <w:i/>
          <w:lang w:val="es-ES"/>
        </w:rPr>
        <w:t>et al</w:t>
      </w:r>
      <w:r>
        <w:rPr>
          <w:rFonts w:cs="Times New Roman" w:ascii="Times New Roman" w:hAnsi="Times New Roman"/>
          <w:lang w:val="es-ES"/>
        </w:rPr>
        <w:t xml:space="preserve">., (2021), es el procedimiento estándar en el desarrollo de modelos predictivos. </w:t>
      </w:r>
      <w:r>
        <w:rPr>
          <w:rFonts w:cs="Times New Roman" w:ascii="Times New Roman" w:hAnsi="Times New Roman"/>
          <w:shd w:fill="FFFFFF" w:val="clear"/>
          <w:lang w:val="es-ES"/>
        </w:rPr>
        <w:t xml:space="preserve">Previamente, la base de datos será analizada para detectar datos faltantes, y corregidos en lo posible por extrapolación. Imputación, eliminación.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Para el análisis estadístico se usarán los softwares Python</w:t>
      </w:r>
      <w:r>
        <w:rPr>
          <w:rFonts w:cs="Times New Roman" w:ascii="Times New Roman" w:hAnsi="Times New Roman"/>
          <w:shd w:fill="FFFFFF" w:val="clear"/>
          <w:lang w:val="es-ES"/>
        </w:rPr>
        <w:t xml:space="preserve"> y con el editor de código Visual Studio Code</w:t>
      </w:r>
      <w:r>
        <w:rPr>
          <w:rFonts w:cs="Times New Roman" w:ascii="Times New Roman" w:hAnsi="Times New Roman"/>
          <w:lang w:val="es-ES"/>
        </w:rPr>
        <w:t xml:space="preserve"> de acceso libre y el software SPSS bajo licencia de la Universidad de Antioquia.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bCs/>
        </w:rPr>
      </w:pPr>
      <w:r>
        <w:rPr>
          <w:rFonts w:cs="Times New Roman" w:ascii="Times New Roman" w:hAnsi="Times New Roman"/>
          <w:b/>
        </w:rPr>
        <w:t>RESULTADOS ESPERADOS E IMPACTO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rPr>
        <w:t>En lo científico:</w:t>
      </w:r>
      <w:r>
        <w:rPr>
          <w:rFonts w:cs="Times New Roman" w:ascii="Times New Roman" w:hAnsi="Times New Roman"/>
        </w:rPr>
        <w:t xml:space="preserve"> </w:t>
      </w:r>
      <w:r>
        <w:rPr>
          <w:rFonts w:cs="Times New Roman" w:ascii="Times New Roman" w:hAnsi="Times New Roman"/>
          <w:lang w:val="es-ES"/>
        </w:rPr>
        <w:t>Mediante la comprensión de la relación epidemiológica dengue/clima/vectores, y con apoyo del Estado (Secretarias de Salud), la Comunidad (madres de la Asociación ASUPASO) y la Academia (U. de A</w:t>
      </w:r>
      <w:r>
        <w:rPr>
          <w:rFonts w:cs="Times New Roman" w:ascii="Times New Roman" w:hAnsi="Times New Roman"/>
          <w:highlight w:val="magenta"/>
        </w:rPr>
        <w:t xml:space="preserve"> y U. de Finlandia</w:t>
      </w:r>
      <w:r>
        <w:rPr>
          <w:rFonts w:cs="Times New Roman" w:ascii="Times New Roman" w:hAnsi="Times New Roman"/>
          <w:lang w:val="es-ES"/>
        </w:rPr>
        <w:t>), se espera desarrollar un Sistema de Alerta Temprana en dengue (SAT_dengue) para los municipios de la región del BCA. Esta herramienta será de gran utilidad para las autoridades de salud encargadas de vigilar, prevenir y controlar la enfermedad, y con la cual se podrá mejor la calidad de vida de las personas de la Región.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Por otra parte, con el desarrollo del presente estudio, se espera hacer transferencia de conocimiento y tecnología a la Seccional del Bajo Cauca en términos de manejo de bases de datos y análisis mediante ML, además de algunos aspectos entomológicos como el mantenimiento de colonias de mosquitos de importancia en salud pública e identificación taxonómica, entre otros aspectos.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Por último, la interacción científica que se generará entre los investigadores que realizarán el presente estudio, podrá contribuir a consolidar la capacidad investigativa en profesores vinculados con la Seccional del Bajo Cauca, y propender por futuros trabajos colaborativos en investigaciones financiadas con fondos nacionales y/o internacionales.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b/>
        </w:rPr>
        <w:t>En lo académico:</w:t>
      </w:r>
      <w:r>
        <w:rPr>
          <w:rFonts w:cs="Times New Roman" w:ascii="Times New Roman" w:hAnsi="Times New Roman"/>
        </w:rPr>
        <w:t xml:space="preserve"> Para el desarrollo de la presente investigación, se espera que los estudiantes de semilleros de investigación de la Seccional hagan parte del proyecto de investigación, y en particular se propone vincular a dos estudiantes (uno de pregrado y otro de maestría) para que realicen sus trabajos de grado. A ellos, mediante el acompañamiento de los investigadores, se les brindará las herramientas necesarias para que lleven a feliz término su investigación, desarrollando en ellos el pensamiento crítico y las habilidades para realizar investigación científica de impacto local, nacional e internacional. Es importante indicar que con el propósito de apoyar </w:t>
      </w:r>
      <w:r>
        <w:rPr>
          <w:rFonts w:cs="Times New Roman" w:ascii="Times New Roman" w:hAnsi="Times New Roman"/>
          <w:lang w:val="es-ES"/>
        </w:rPr>
        <w:t>la equidad en la educación inclusiva (Agenda Antioquia 2040), se propone que al menos uno de los estudiantes a vincular oficialmente al proyecto haga parte de las minorías étnicas.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highlight w:val="yellow"/>
        </w:rPr>
        <w:t>En lo social y salud:</w:t>
      </w:r>
      <w:r>
        <w:rPr>
          <w:rFonts w:cs="Times New Roman" w:ascii="Times New Roman" w:hAnsi="Times New Roman"/>
          <w:highlight w:val="yellow"/>
        </w:rPr>
        <w:t xml:space="preserve"> Se propone vincular al proyecto de investigación a m</w:t>
      </w:r>
      <w:r>
        <w:rPr>
          <w:rFonts w:cs="Times New Roman" w:ascii="Times New Roman" w:hAnsi="Times New Roman"/>
          <w:highlight w:val="yellow"/>
          <w:lang w:val="es-ES"/>
        </w:rPr>
        <w:t>adres que hacen parte de la asociación ASUPASO para que se capaciten en vigilancia entomológica (ovitrampas e índices aédicos) y en aspectos relacionados con la promoción y prevención de dengue. En particular, se espera que esta última información sea llevada a sus hogares para eliminar factores de riesgo en dengue y sea transmitida también a sus vecinos.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eastAsia="Times New Roman" w:cs="Times New Roman"/>
          <w:color w:val="000000" w:themeColor="text1"/>
          <w:lang w:eastAsia="es-CO"/>
        </w:rPr>
      </w:pPr>
      <w:r>
        <w:rPr>
          <w:rFonts w:cs="Times New Roman" w:ascii="Times New Roman" w:hAnsi="Times New Roman"/>
          <w:highlight w:val="yellow"/>
          <w:lang w:val="es-ES"/>
        </w:rPr>
        <w:t xml:space="preserve">Además, como uno de los propósitos de ASUPASO es </w:t>
      </w:r>
      <w:r>
        <w:rPr>
          <w:rFonts w:eastAsia="Times New Roman" w:cs="Times New Roman" w:ascii="Times New Roman" w:hAnsi="Times New Roman"/>
          <w:color w:val="000000" w:themeColor="text1"/>
          <w:highlight w:val="yellow"/>
          <w:lang w:eastAsia="es-CO"/>
        </w:rPr>
        <w:t>sumar esfuerzos para la participación de niños, niñas y adolescentes en la sociedad, y propender por la formación integral de madres, padres y cuidadores de infantes, por medio de talleres y conferencias, se propone realizar campañas informativas dirigidas a todos los miembros de la asociación.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t>CONSIDERACIONES ÉTICAS</w:t>
      </w:r>
    </w:p>
    <w:p>
      <w:pPr>
        <w:pStyle w:val="NoSpacing"/>
        <w:jc w:val="both"/>
        <w:rPr>
          <w:rFonts w:ascii="Times New Roman" w:hAnsi="Times New Roman" w:cs="Times New Roman"/>
          <w:lang w:val="es-ES"/>
        </w:rPr>
      </w:pP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t>La presente investigación se considera de riesgo mínimo, tanto para los investigadores como para la población participante, ya que no se realizarán investigaciones con humanos. Los riesgos podrían asociarse con la incomodidad que los residentes de las viviendas pudieran experimentar al momento de realizar el levantamiento de índices entomológico. Sin embargo, esta actividad es rutinaria en procesos de vigilancia en salud pública, y en nuestro caso solo se requiere que el jefe (a) de hogar autorice el ingreso del investigador. Y para el caso de las ovitrampas, al jefe (a) de hogar en donde se instalarán las trampas, se le presentará un consentimiento informado, el cual, luego explicar el objetivo del estudio y los beneficios, entre otros aspectos, se le solicitará que lo firme libre y voluntariamente si está de acuerdo en participar de la investigación. Sin embargo, en cualquier momento las personas podrán retirarse del estudio, sin que ello conlleve a ningún tipo de penalidad o discriminación.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Para el caso del estudio entomológico, en todo momento se respetará y garantizará el derecho de las personas, a la voluntariedad, intimidad, confidencialidad, integridad y dignidad de los participantes, los cuales estarán sujetos a los principios de la Declaración de Helsinki y los principios de justicia, beneficencia, no maleficencia y confidencialidad, salvaguardando el anonimato de los participantes, y garantizando el uso adecuado de la información que se obtenga en las viviendas visitadas. Para ello, la información obtenida será protegida mediante el anonimato y codificación de cada vivienda, y el equipo investigador firmará un acuerdo de confidencialidad con los datos recogidos de la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La custodia y manejo de los datos será acogida por el investigador principal de manera física y digital en instalaciones de la Seccional BCA. El tiempo de resguardo será por tres años para los documentos en físico, y cinco años para los digitales. La posterior eliminación de los documentos se realizará a través de la incineración.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 pesar de que el estudio no generará ningún beneficio directo a los participantes, exceptuando la información sobre promoción y prevención de dengue que se imparta durante las visitas, se espera que los datos entomológicos sean veraces, auténticos no tendenciosos, para que puedan ser empleados en el desarrollo del SAT en dengue.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Finalmente, en cuanto a la información de los casos de dengue, estos serán analizados empleando una base de datos previamente anonimizada, mediante la eliminación de información sensible como nombre y documento de identidad, y a todos los casos se le asignará su respectivo código</w:t>
      </w:r>
      <w:commentRangeStart w:id="9"/>
      <w:r>
        <w:rPr/>
        <w:commentReference w:id="8"/>
      </w:r>
      <w:r>
        <w:rPr/>
      </w:r>
      <w:commentRangeEnd w:id="9"/>
      <w:r>
        <w:commentReference w:id="9"/>
      </w: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FUNCIONES DE LOS ESTUDIANTES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Pregrado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el proceso de depuración y análisis de la información epidemiológica, climática y entomológica.</w:t>
      </w:r>
    </w:p>
    <w:p>
      <w:pPr>
        <w:pStyle w:val="NoSpacing"/>
        <w:ind w:left="284" w:hanging="0"/>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el proceso de capacitación de madres de la asociación ASUPASO en aspectos relacionados con ovitrampas y levantamiento de índices entomológicos</w:t>
      </w:r>
    </w:p>
    <w:p>
      <w:pPr>
        <w:pStyle w:val="NoSpacing"/>
        <w:ind w:left="284" w:hanging="0"/>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Colaborar en la instalación de las ovitrampas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Establecimiento y mantenimiento de colonias de </w:t>
      </w:r>
      <w:r>
        <w:rPr>
          <w:rFonts w:cs="Times New Roman" w:ascii="Times New Roman" w:hAnsi="Times New Roman"/>
          <w:i/>
        </w:rPr>
        <w:t>Aedes</w:t>
      </w:r>
      <w:r>
        <w:rPr>
          <w:rFonts w:cs="Times New Roman" w:ascii="Times New Roman" w:hAnsi="Times New Roman"/>
        </w:rPr>
        <w:t xml:space="preserve"> a partir de ovitrampas e identificación taxonómica de los mosquitos emergidos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en la elaboración de informes de resultados.</w:t>
      </w:r>
    </w:p>
    <w:p>
      <w:pPr>
        <w:pStyle w:val="NoSpacing"/>
        <w:ind w:left="284" w:hanging="284"/>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Elaborar una presentación para la divulgación de resultados en evento científico nacional.</w:t>
      </w:r>
    </w:p>
    <w:p>
      <w:pPr>
        <w:pStyle w:val="NoSpacing"/>
        <w:ind w:left="284" w:hanging="284"/>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la elaboración de documentos científicos para ser socializados con la comunidad local, nacional e internacional.</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Posgrado (maestría)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Además de las funciones indicadas para el estudiante de pregrado, el estudiante de maestría tendrá las siguientes funciones: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Análisis mensual de la información obtenida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Elaboración de informes periódicos (bimensual)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Liderar la escritura de un artículo científico para revista indexada</w:t>
      </w:r>
    </w:p>
    <w:p>
      <w:pPr>
        <w:pStyle w:val="NoSpacing"/>
        <w:jc w:val="both"/>
        <w:rPr>
          <w:rFonts w:ascii="Arial" w:hAnsi="Arial" w:cs="Arial"/>
        </w:rPr>
      </w:pPr>
      <w:r>
        <w:rPr>
          <w:rFonts w:cs="Arial" w:ascii="Arial" w:hAnsi="Arial"/>
        </w:rPr>
      </w:r>
    </w:p>
    <w:p>
      <w:pPr>
        <w:pStyle w:val="NoSpacing"/>
        <w:jc w:val="both"/>
        <w:rPr>
          <w:rFonts w:ascii="Times New Roman" w:hAnsi="Times New Roman" w:cs="Times New Roman"/>
          <w:b/>
          <w:highlight w:val="lightGray"/>
          <w:lang w:val="es-ES"/>
        </w:rPr>
      </w:pPr>
      <w:r>
        <w:rPr>
          <w:rFonts w:cs="Times New Roman" w:ascii="Times New Roman" w:hAnsi="Times New Roman"/>
          <w:b/>
          <w:highlight w:val="lightGray"/>
          <w:lang w:val="es-ES"/>
        </w:rPr>
        <w:t>REFERENCIAS</w:t>
      </w:r>
    </w:p>
    <w:p>
      <w:pPr>
        <w:pStyle w:val="NoSpacing"/>
        <w:jc w:val="both"/>
        <w:rPr>
          <w:rFonts w:ascii="Times New Roman" w:hAnsi="Times New Roman" w:cs="Times New Roman"/>
          <w:highlight w:val="lightGray"/>
          <w:lang w:val="es-ES"/>
        </w:rPr>
      </w:pPr>
      <w:r>
        <w:rPr>
          <w:rFonts w:cs="Times New Roman" w:ascii="Times New Roman" w:hAnsi="Times New Roman"/>
          <w:highlight w:val="lightGray"/>
          <w:lang w:val="es-E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Poveda G, Graham NE, Epstein PR, Rojas W, Quiñones ML, Vélez ID. 2020. </w:t>
      </w:r>
      <w:r>
        <w:rPr>
          <w:rFonts w:cs="Times New Roman" w:ascii="Times New Roman" w:hAnsi="Times New Roman"/>
          <w:highlight w:val="lightGray"/>
          <w:lang w:val="en-US"/>
        </w:rPr>
        <w:t xml:space="preserve">Climate and ENSO Variability Associated with Vector-Borne Diseases in Colombia. </w:t>
      </w:r>
      <w:r>
        <w:rPr>
          <w:rFonts w:cs="Times New Roman" w:ascii="Times New Roman" w:hAnsi="Times New Roman"/>
          <w:highlight w:val="lightGray"/>
        </w:rPr>
        <w:t>El Niño and the southern oscillation: multiscale variability and global and regional impacts. New York. p. 183–204. </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Rúa-Uribe G, Calle DA, Rojo RA, Henao EA, Sanabria WH, Suárez C. 2012. Influencia del evento climático El Niño sobre la dinámica de transmisión de dengue en Medellín, Antioquia, Colombia. </w:t>
      </w:r>
      <w:r>
        <w:rPr>
          <w:rFonts w:cs="Times New Roman" w:ascii="Times New Roman" w:hAnsi="Times New Roman"/>
          <w:highlight w:val="lightGray"/>
          <w:lang w:val="en-US"/>
        </w:rPr>
        <w:t xml:space="preserve">Iatreia, 25(4), 314-322. </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Acosta L. Evaluación de factores ambientales y climáticos como elementos de riesgo asociados con la transmisión del dengue y la Leishmaniasis a diferentes escalas temporales y espaciales en Colombia. [Internet]. 2015 [citado: 2023, julio] Universidad Nacional de Colombia Sede Medellín Facultad de Minas Escuela de Geociencias y Medio Ambiente</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rPr>
      </w:pPr>
      <w:r>
        <w:rPr>
          <w:rFonts w:cs="Times New Roman" w:ascii="Times New Roman" w:hAnsi="Times New Roman"/>
          <w:highlight w:val="lightGray"/>
        </w:rPr>
        <w:t>Castrillón JC, Castaño, JC, Urcuqui S. 2015. Dengue en Colombia: diez años de evolución. Revista chilena de infectología, 32(2), 142-149. </w:t>
      </w:r>
      <w:hyperlink r:id="rId2">
        <w:r>
          <w:rPr>
            <w:rFonts w:cs="Times New Roman" w:ascii="Times New Roman" w:hAnsi="Times New Roman"/>
            <w:highlight w:val="lightGray"/>
          </w:rPr>
          <w:t>https://dx.doi.org/10.4067/S0716-10182015000300002</w:t>
        </w:r>
      </w:hyperlink>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Muñoz E, Poveda G, Arbeláez MP, Vélez ID. </w:t>
      </w:r>
      <w:r>
        <w:rPr>
          <w:rFonts w:cs="Times New Roman" w:ascii="Times New Roman" w:hAnsi="Times New Roman"/>
          <w:highlight w:val="lightGray"/>
          <w:lang w:val="en-US"/>
        </w:rPr>
        <w:t xml:space="preserve">Spatiotemporal dynamics of dengue in Colombia in relation to the combined effects of local climate and ENSO. </w:t>
      </w:r>
      <w:r>
        <w:rPr>
          <w:rFonts w:cs="Times New Roman" w:ascii="Times New Roman" w:hAnsi="Times New Roman"/>
          <w:highlight w:val="lightGray"/>
        </w:rPr>
        <w:t>Acta Trop. 2021 Dec;224:106136. doi: 10.1016/j.actatropica.2021.106136. Epub 2021 Sep 21. PMID: 34555353.</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 xml:space="preserve">Kapwata T., Gebreslasie MT., 2016. </w:t>
      </w:r>
      <w:r>
        <w:rPr>
          <w:rFonts w:cs="Times New Roman" w:ascii="Times New Roman" w:hAnsi="Times New Roman"/>
          <w:highlight w:val="lightGray"/>
          <w:lang w:val="en-US"/>
        </w:rPr>
        <w:t>Random forest variable selection in spatial malaria transmission modelling in Mpumalanga Province, South Africa. Geospat. Health 11 (434), 251–262.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Smits GR, Jordaan E.M. Improved SVM regression using mixtures of kernels, in: Proceedings of the 2002 International Joint Conference on Neural Networks IJCNN’02 (Cat No 02CH37290), IEEE, 2002, pp. 2785–2790.</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Sachindra D., K. Ahmed, M.M. Rashid, S. Shahid, B. Perera, Statistical downscaling of precipitation using machine learning techniques, Atmos. Res. 212 (2018) 240–258. [32]</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Gubler DJ, Reiter P, Ebi KL, Yap W, Nasci R, Patz JA. Climate variability and change in the United States: potential impacts on vector- and rodent-borne diseases. Environ Health Perspect. 2001 May;109 Suppl 2(Suppl 2):223-33. doi: 10.1289/ehp.109-1240669. PMID: 11359689; PMCID: PMC1240669.</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t>Shaman, J. &amp; Day, J. F. Reproductive phase locking of mosquito populations in response to rainfall frequency. PLoS ONE 2, e331. https ://doi.org/10.1371/journ al.pone.00003 31 (2007).</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Salim NAM, Wah YB, Reeves C, Smith M, Yaacob WFW, Mudin RN, Dapari R, Sapri NNFF, Haque U. Prediction of dengue outbreak in Selangor Malaysia using machine learning techniques. Sci Rep. 2021 Jan 13;11(1):939. doi: 10.1038/s41598-020-79193-2. PMID: 33441678; PMCID: PMC7806812.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highlight w:val="lightGray"/>
          <w:lang w:val="en-US"/>
        </w:rPr>
        <w:t>WHO (World Health Organization) 2016</w:t>
      </w:r>
      <w:r>
        <w:rPr>
          <w:rFonts w:cs="Times New Roman" w:ascii="Times New Roman" w:hAnsi="Times New Roman"/>
          <w:color w:val="000000"/>
          <w:highlight w:val="lightGray"/>
          <w:lang w:val="en-US"/>
        </w:rPr>
        <w:t>. Technical handbook for dengue surveillance, dengue outbreak prediction/detection and outbreak response (“model contingency plan”). WHO Library Cataloguing-in-Publication Data, 1–92. http://www.who.int/tdr/news/2016/</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handb ook-dengu e-outbr eak/en/. Accessed 18 July 2023.</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Hyndman RJ, Koehler AB. Another look at measures of forecast accuracy. International journal of forecasting. 2006; 22(4):679±688. https://doi.org/10.1016/j.ijforecast.2006.03.001</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s-ES"/>
        </w:rPr>
      </w:pPr>
      <w:r>
        <w:rPr>
          <w:rFonts w:cs="Times New Roman" w:ascii="Times New Roman" w:hAnsi="Times New Roman"/>
          <w:color w:val="000000"/>
          <w:highlight w:val="lightGray"/>
          <w:lang w:val="en-US"/>
        </w:rPr>
        <w:t xml:space="preserve">Thissen U, Van Brakel R, De Weijer A, Melssen W, Buydens L. Using support vector machines for time series prediction. </w:t>
      </w:r>
      <w:r>
        <w:rPr>
          <w:rFonts w:cs="Times New Roman" w:ascii="Times New Roman" w:hAnsi="Times New Roman"/>
          <w:color w:val="000000"/>
          <w:highlight w:val="lightGray"/>
          <w:lang w:val="es-ES"/>
        </w:rPr>
        <w:t>Chemometrics and intelligent laboratory systems. 2003; 69(1):35±49. https://doi.org/ 10.1016/S0169-7439(03)00111-4</w:t>
      </w:r>
    </w:p>
    <w:p>
      <w:pPr>
        <w:pStyle w:val="NoSpacing"/>
        <w:jc w:val="both"/>
        <w:rPr>
          <w:rFonts w:ascii="Times New Roman" w:hAnsi="Times New Roman" w:cs="Times New Roman"/>
          <w:b/>
          <w:bCs/>
          <w:color w:val="000000"/>
          <w:highlight w:val="lightGray"/>
          <w:lang w:val="es-ES"/>
        </w:rPr>
      </w:pPr>
      <w:r>
        <w:rPr>
          <w:rFonts w:cs="Times New Roman" w:ascii="Times New Roman" w:hAnsi="Times New Roman"/>
          <w:b/>
          <w:bCs/>
          <w:color w:val="000000"/>
          <w:highlight w:val="lightGray"/>
          <w:lang w:val="es-ES"/>
        </w:rPr>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t>OPS (Organización Panamericana de la Salud). Documento operativo de aplicación del manejo integrado de vectores adaptado al contexto de las Américas. Washington, D.C.: OPS; 2019.</w:t>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r>
    </w:p>
    <w:p>
      <w:pPr>
        <w:pStyle w:val="NoSpacing"/>
        <w:jc w:val="both"/>
        <w:rPr>
          <w:rFonts w:ascii="Times New Roman" w:hAnsi="Times New Roman" w:cs="Times New Roman"/>
          <w:highlight w:val="lightGray"/>
          <w:lang w:val="en-US"/>
        </w:rPr>
      </w:pPr>
      <w:r>
        <w:rPr>
          <w:rFonts w:cs="Times New Roman" w:ascii="Times New Roman" w:hAnsi="Times New Roman"/>
          <w:color w:val="000000"/>
          <w:highlight w:val="lightGray"/>
          <w:lang w:val="es-ES"/>
        </w:rPr>
        <w:t xml:space="preserve">Barboza LA, Chou-Chen S-W, Vásquez P, García YE, Calvo JG, Hidalgo HG, </w:t>
      </w:r>
      <w:r>
        <w:rPr>
          <w:rFonts w:cs="Times New Roman" w:ascii="Times New Roman" w:hAnsi="Times New Roman"/>
          <w:i/>
          <w:color w:val="000000"/>
          <w:highlight w:val="lightGray"/>
          <w:lang w:val="es-ES"/>
        </w:rPr>
        <w:t>et al.</w:t>
      </w:r>
      <w:r>
        <w:rPr>
          <w:rFonts w:cs="Times New Roman" w:ascii="Times New Roman" w:hAnsi="Times New Roman"/>
          <w:color w:val="000000"/>
          <w:highlight w:val="lightGray"/>
          <w:lang w:val="es-ES"/>
        </w:rPr>
        <w:t xml:space="preserve"> </w:t>
      </w:r>
      <w:r>
        <w:rPr>
          <w:rFonts w:cs="Times New Roman" w:ascii="Times New Roman" w:hAnsi="Times New Roman"/>
          <w:color w:val="000000"/>
          <w:highlight w:val="lightGray"/>
          <w:lang w:val="en-US"/>
        </w:rPr>
        <w:t>(2023) Assessing dengue fever risk in Costa Rica by using climate variables and machine learning techniques. PLoS Negl Trop Dis 17(1): e0011047. https://doi. org/10.1371/journal.pntd.0011047</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Mb-0"/>
        <w:spacing w:beforeAutospacing="0" w:before="0" w:after="0"/>
        <w:jc w:val="both"/>
        <w:textAlignment w:val="baseline"/>
        <w:rPr>
          <w:rFonts w:eastAsia="Calibri" w:eastAsiaTheme="minorHAnsi"/>
          <w:color w:val="000000"/>
          <w:highlight w:val="lightGray"/>
          <w:lang w:val="en-US" w:eastAsia="en-US"/>
        </w:rPr>
      </w:pPr>
      <w:r>
        <w:rPr>
          <w:rFonts w:eastAsia="Calibri" w:eastAsiaTheme="minorHAnsi"/>
          <w:color w:val="000000"/>
          <w:highlight w:val="lightGray"/>
          <w:lang w:val="en-US" w:eastAsia="en-US"/>
        </w:rPr>
        <w:t xml:space="preserve">Nordin NI, Sobri NM, Ismail NA, Zulkifli SN, Abd Razak NF, Mahmud M (2019). </w:t>
      </w:r>
      <w:r>
        <w:rPr>
          <w:rFonts w:eastAsia="Calibri" w:eastAsiaTheme="minorHAnsi"/>
          <w:color w:val="000000"/>
          <w:highlight w:val="lightGray"/>
          <w:lang w:val="en-US"/>
        </w:rPr>
        <w:t>The Classification Performance using Support Vector Machine for Endemic Dengue Cases.</w:t>
      </w:r>
      <w:r>
        <w:rPr>
          <w:rFonts w:eastAsia="Calibri" w:eastAsiaTheme="minorHAnsi"/>
          <w:color w:val="000000"/>
          <w:highlight w:val="lightGray"/>
          <w:lang w:val="en-US" w:eastAsia="en-US"/>
        </w:rPr>
        <w:br/>
      </w:r>
      <w:hyperlink r:id="rId3">
        <w:r>
          <w:rPr>
            <w:rFonts w:eastAsia="Calibri" w:eastAsiaTheme="minorHAnsi"/>
            <w:color w:val="000000"/>
            <w:highlight w:val="lightGray"/>
            <w:lang w:val="en-US" w:eastAsia="en-US"/>
          </w:rPr>
          <w:t>Journal of Physics: Conference Series</w:t>
        </w:r>
      </w:hyperlink>
      <w:r>
        <w:rPr>
          <w:rFonts w:eastAsia="Calibri" w:eastAsiaTheme="minorHAnsi"/>
          <w:color w:val="000000"/>
          <w:highlight w:val="lightGray"/>
          <w:lang w:val="en-US" w:eastAsia="en-US"/>
        </w:rPr>
        <w:t>, </w:t>
      </w:r>
      <w:hyperlink r:id="rId4">
        <w:r>
          <w:rPr>
            <w:rFonts w:eastAsia="Calibri" w:eastAsiaTheme="minorHAnsi"/>
            <w:color w:val="000000"/>
            <w:highlight w:val="lightGray"/>
            <w:lang w:val="en-US" w:eastAsia="en-US"/>
          </w:rPr>
          <w:t>Volume 1496</w:t>
        </w:r>
      </w:hyperlink>
      <w:r>
        <w:rPr>
          <w:rFonts w:eastAsia="Calibri" w:eastAsiaTheme="minorHAnsi"/>
          <w:color w:val="000000"/>
          <w:highlight w:val="lightGray"/>
          <w:lang w:val="en-US" w:eastAsia="en-US"/>
        </w:rPr>
        <w:t>, </w:t>
      </w:r>
      <w:hyperlink r:id="rId5">
        <w:r>
          <w:rPr>
            <w:rFonts w:eastAsia="Calibri" w:eastAsiaTheme="minorHAnsi"/>
            <w:color w:val="000000"/>
            <w:highlight w:val="lightGray"/>
            <w:lang w:val="en-US" w:eastAsia="en-US"/>
          </w:rPr>
          <w:t>International Conference of Mathematics, Statistics and Computing Technology 2019 28.</w:t>
        </w:r>
      </w:hyperlink>
      <w:r>
        <w:rPr>
          <w:rFonts w:eastAsia="Calibri" w:eastAsiaTheme="minorHAnsi"/>
          <w:color w:val="000000"/>
          <w:highlight w:val="lightGray"/>
          <w:lang w:val="en-US" w:eastAsia="en-US"/>
        </w:rPr>
        <w:t>doi 10.1088/1742-6596/1496/1/012006</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 xml:space="preserve">Carvajal, Thaddeus M., Viacrusis, Katherine M., Hernandez, Lara Fides T., Ho, Howell T., Amalin, Divina M., Watanabe, Kozo, 2018. Machine learning methods reveal the temporal pattern of dengue incidence using meteorological factors in metropolitan Manila, Philippines. </w:t>
      </w:r>
      <w:r>
        <w:rPr>
          <w:rFonts w:cs="Times New Roman" w:ascii="Times New Roman" w:hAnsi="Times New Roman"/>
          <w:color w:val="000000"/>
          <w:highlight w:val="lightGray"/>
        </w:rPr>
        <w:t>BMC Infect. Dis. 18 (1), 1–15</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 xml:space="preserve">López-Montenegro LE, Pulecio-Montoya AM, Marcillo-Hernández GA. </w:t>
      </w:r>
      <w:r>
        <w:rPr>
          <w:rFonts w:cs="Times New Roman" w:ascii="Times New Roman" w:hAnsi="Times New Roman"/>
          <w:color w:val="000000"/>
          <w:highlight w:val="lightGray"/>
          <w:lang w:val="en-US"/>
        </w:rPr>
        <w:t>Dengue Cases in Colombia: Mathematical Forecasts for 2018-2022. MEDICC Rev. 2019 Apr-Jul;21(2-3):38-45. doi: 10.37757/MR2019.V21.N2-3.8. PMID: 31373583.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Lima MVM, Laporta GZ. Evaluation of the Models for Forecasting Dengue in Brazil from 2000 to 2017: An Ecological Time-Series Study. Insects. 2020 Nov 12;11(11):794. doi: 10.3390/insects11110794. PMID: 33198408; PMCID: PMC7696623.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Stolerman LM, Maia PD, Kutz JN (2019) Forecasting dengue fever in Brazil: An assessment of climate conditions. PLoS ONE 14(8): e0220106. https://doi.org/10.1371/journal.pone.0220106</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Earnest A, Tan SB, Wild</w:t>
      </w:r>
      <w:bookmarkStart w:id="0" w:name="_GoBack"/>
      <w:bookmarkEnd w:id="0"/>
      <w:r>
        <w:rPr>
          <w:rFonts w:cs="Times New Roman" w:ascii="Times New Roman" w:hAnsi="Times New Roman"/>
          <w:color w:val="000000"/>
          <w:highlight w:val="lightGray"/>
          <w:lang w:val="en-US"/>
        </w:rPr>
        <w:t>er-Smith A, Machin D. Comparing statistical models to predict dengue fever notifications. Comput Math Methods Med. 2012;2012:758674. doi: 10.1155/2012/758674. Epub 2012 Mar 8. PMID: 22481978; PMCID: PMC3310403.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Gui H, Gwee S, Koh J, Pang J. Weather Factors Associated with Reduced Risk of Dengue Transmission in an Urbanized Tropical City. Int J Environ Res Public Health. 2021 Dec 29;19(1):339. doi: 10.3390/ijerph19010339. PMID: 35010600; PMCID: PMC8751148.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Singh S, Herng LC, Sulaiman LH, Wong SF, Jelip J, Mokhtar N, Harpham Q, Tsarouchi G, Gill BS. The Effects of Meteorological Factors on Dengue Cases in Malaysia. Int J Environ Res Public Health. 2022 May 26;19(11):6449. doi: 10.3390/ijerph19116449. PMID: 35682035; PMCID: PMC9180499.</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Islam, M.A.; Hasan, M.N.; Tiwari, A.; Raju, M.A.W.; Jannat, F.; Sangkham, S.; Shammas, M.I.; Sharma, P.; Bhattacharya, P.; Kumar, M. Correlation of Dengue and Meteorological Factors in Bangladesh: A Public Health Concern. </w:t>
      </w:r>
      <w:r>
        <w:rPr>
          <w:rFonts w:cs="Times New Roman" w:ascii="Times New Roman" w:hAnsi="Times New Roman"/>
          <w:i/>
          <w:iCs/>
          <w:color w:val="000000"/>
          <w:highlight w:val="lightGray"/>
        </w:rPr>
        <w:t>Int. J. Environ. Res. Public Health</w:t>
      </w:r>
      <w:r>
        <w:rPr>
          <w:rFonts w:cs="Times New Roman" w:ascii="Times New Roman" w:hAnsi="Times New Roman"/>
          <w:color w:val="000000"/>
          <w:highlight w:val="lightGray"/>
        </w:rPr>
        <w:t> 2023, </w:t>
      </w:r>
      <w:r>
        <w:rPr>
          <w:rFonts w:cs="Times New Roman" w:ascii="Times New Roman" w:hAnsi="Times New Roman"/>
          <w:i/>
          <w:iCs/>
          <w:color w:val="000000"/>
          <w:highlight w:val="lightGray"/>
        </w:rPr>
        <w:t>20</w:t>
      </w:r>
      <w:r>
        <w:rPr>
          <w:rFonts w:cs="Times New Roman" w:ascii="Times New Roman" w:hAnsi="Times New Roman"/>
          <w:color w:val="000000"/>
          <w:highlight w:val="lightGray"/>
        </w:rPr>
        <w:t>, 5152. https://doi.org/10.3390/ijerph20065152</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Díaz-Quijano, Fredi, González-Rangel, Andrés, Gómez-Capacho, Andrea, Espíndola-Gómez, Reinaldo, Martínez -Vega, Ruth, &amp; Villar-Centeno, Luis. (2008). Pluviosidad como Predictor de Consulta por Síndrome Febril Agudo en un Área Endémica de Dengue. </w:t>
      </w:r>
      <w:r>
        <w:rPr>
          <w:rFonts w:cs="Times New Roman" w:ascii="Times New Roman" w:hAnsi="Times New Roman"/>
          <w:color w:val="000000"/>
          <w:highlight w:val="lightGray"/>
          <w:lang w:val="en-US"/>
        </w:rPr>
        <w:t xml:space="preserve">Revista de Salud Pública, 10(2), 250-259. </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themeColor="text1"/>
          <w:highlight w:val="lightGray"/>
          <w:shd w:fill="FFFFFF" w:val="clear"/>
          <w:lang w:val="en-US"/>
        </w:rPr>
      </w:pPr>
      <w:r>
        <w:rPr>
          <w:rFonts w:cs="Times New Roman" w:ascii="Times New Roman" w:hAnsi="Times New Roman"/>
          <w:color w:val="000000" w:themeColor="text1"/>
          <w:highlight w:val="lightGray"/>
          <w:shd w:fill="FFFFFF" w:val="clear"/>
          <w:lang w:val="en-US"/>
        </w:rPr>
        <w:t>Monintja TCN, Arsin AA, Syafar M, Amiruddin R. Relationship between Rainfall and Rainy Days with Dengue Hemorrhagic Fever Incidence in Manado City, North Sulawesi, Indonesia. Open Access Maced J Med Sci [Internet]. 2022 Mar. 26 [cited 2023 Jul. 15];10(E):840-3. Available from: https://oamjms.eu/index.php/mjms/article/view/8897</w:t>
      </w:r>
    </w:p>
    <w:p>
      <w:pPr>
        <w:pStyle w:val="NoSpacing"/>
        <w:jc w:val="both"/>
        <w:rPr>
          <w:rFonts w:ascii="Times New Roman" w:hAnsi="Times New Roman" w:cs="Times New Roman"/>
          <w:color w:val="000000" w:themeColor="text1"/>
          <w:highlight w:val="lightGray"/>
          <w:shd w:fill="FFFFFF" w:val="clear"/>
          <w:lang w:val="en-US"/>
        </w:rPr>
      </w:pPr>
      <w:r>
        <w:rPr>
          <w:rFonts w:cs="Times New Roman" w:ascii="Times New Roman" w:hAnsi="Times New Roman"/>
          <w:color w:val="000000" w:themeColor="text1"/>
          <w:highlight w:val="lightGray"/>
          <w:shd w:fill="FFFFFF" w:val="clear"/>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 xml:space="preserve">Li CF, Lim TW, Han LL, Fang R. Rainfall, abundance of </w:t>
      </w:r>
      <w:r>
        <w:rPr>
          <w:rFonts w:cs="Times New Roman" w:ascii="Times New Roman" w:hAnsi="Times New Roman"/>
          <w:i/>
          <w:color w:val="000000"/>
          <w:highlight w:val="lightGray"/>
          <w:lang w:val="en-US"/>
        </w:rPr>
        <w:t>Aedes aegypti</w:t>
      </w:r>
      <w:r>
        <w:rPr>
          <w:rFonts w:cs="Times New Roman" w:ascii="Times New Roman" w:hAnsi="Times New Roman"/>
          <w:color w:val="000000"/>
          <w:highlight w:val="lightGray"/>
          <w:lang w:val="en-US"/>
        </w:rPr>
        <w:t xml:space="preserve"> and dengue infection in Selangor, Malaysia. Southeast Asian J Trop Med Public Health. 1985 Dec;16(4):560-8. PMID: 3835698.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Rahman KM, Sharker Y, Rumi RA, Khan MI, Shomik MS, Rahman MW, Billah SM, Rahman M, Streatfield PK, Harley D, Luby SP. An Association between Rainy Days with Clinical Dengue Fever in Dhaka, Bangladesh: Findings from a Hospital Based Study. Int J Environ Res Public Health. 2020 Dec 18;17(24):9506. doi: 10.3390/ijerph17249506. PMID: 33353025; PMCID: PMC7765799.</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Shragai T, Pérez-Pérez J, Del Pilar Quimbayo-Forero M, Rojo R, Harrington LC, Rúa-Uribe G. Distance to public transit predicts spatial distribution of dengue virus incidence in Medellín, Colombia. Sci Rep. 2022 May 18;12(1):8333. doi: 10.1038/s41598-022-12115-6. Erratum in: Sci Rep. 2022 Jun 28;12(1):10908. PMID: 35585133; PMCID: PMC9117184.</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Raghwani J, Rambaut A, Holmes EC, Hang VT, Hien TT, et al. Endemic dengue associated with the cocirculation of multiple viral lineages and localized density-dependent transmission. PLoS Pathog. 2011 7: e1002064. https://doi.org/10.1371/journal.ppat.1002064 PMID: 21655108</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Adams B, Kapan DD. Man bites mosquito: understanding the contribution of human movement to vector-borne disease dynamics. PloS one.2009 4(8), e6763. https://doi.org/10.1371/journal.pone.0006763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PMID: 19707544</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Morin CW, Comrie AC, Ernst K. Climate and dengue transmission: evidence and implications. Environ Health Perspect 2013;121:1264–72.</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Christophers SR.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(L.), the Yellow Fever Mosquito; Its Life History, Bionomics, and Structure. Cambridge, UK: University Press; 1960.</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Yang HM, Macoris ML, Galvani KC, Andrighetti MT,Wanderley DM. Assessing the effects of temperature on the population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the vector of dengue. Epidemiol Infect 2009;137:</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1188–202.</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Chan M, Johansson MA. The incubation periods of dengue viruses. PLoS ONE 2012;7:e50972.</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Naish S, Dale P, Mackenzie JS, McBride J, Mengersen K, Tong S. Climate change and dengue: a critical and systematic review of quantitative modelling approaches.BMC Infect Dis 2014;14:167.</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Junxiong P, Yee-Sin L. Clustering, climate and dengue transmission. Expert Rev Anti Infect Ther 2015;13: 731–40.</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Peña-García VH, Triana-Chávez O, Mejía-Jaramillo AM, Díaz FJ, Gómez-Palacio A, Arboleda-Sánchez S. Infection rates by dengue virus in mosquitoes and the influence of temperature may be related to different endemicity patterns in three Colombian cities. Int J Environ Res Public Health 2016;13.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shd w:fill="FFFFFF" w:val="clear"/>
          <w:lang w:val="en-US"/>
        </w:rPr>
        <w:t>Peña-García VH, Triana-Chávez O, Arboleda-Sánchez S. Estimating Effects of Temperature on Dengue Transmission in Colombian Cities. Ann Glob Health. 2017 May-Aug;83(3-4):509-518. doi: 10.1016/j.aogh.2017.10.011. Epub 2017 Nov 21. PMID: 29221523.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Watts DM, Burke DS, Harrison BA, Whitmire RE, Nisalak A. Effect of temperature on the vector efficiency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for dengue 2 virus. Am J Trop Med Hyg 1987;36:143–52.</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Lambrechts L, Paaijmans KP, Fansiri T, et al. Impact of daily temperature fluctuations on dengue virus transmission by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Proc Natl Acad Sci USA 2011;108:7460–5.</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Carrington LB, Armijos MV, Lambrechts L, Barker CM, Scott TW. Effects of fluctuating daily temperatures at critical thermal extremes on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life-history traits. PLoS ONE 2013;8:e58824.</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Carrington LB, Seifert SN, Armijos MV, Lambrechts L, Scott TW. Reduction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vector competence for dengue virus under large temperature fluctuations. Am J Trop Med Hyg 2013;88:689–97.</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Bhatt S, Gething PW, Brady OJ, Messina JP, Farlow AW, Moyes CL, et al. The global distribution and burden of dengue. Nature. 2013 Apr 25; 496(7446):504±507. PubMed Central PMCID:</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PMCPmc3651993. https://doi.org/10.1038/nature12060 PMID: 23563266.</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s-ES"/>
        </w:rPr>
        <w:t xml:space="preserve">Rúa-Uribe GL, Suárez-Acosta C., Chauca J., Ventosilla P., Almanza R. 2013. Modelado del efecto de la variabilidad climática local sobre la transmisión de dengue en Medellín (Colombia) mediante análisis de series temporales. </w:t>
      </w:r>
      <w:r>
        <w:rPr>
          <w:rFonts w:cs="Times New Roman" w:ascii="Times New Roman" w:hAnsi="Times New Roman"/>
          <w:highlight w:val="lightGray"/>
          <w:lang w:val="en-US"/>
        </w:rPr>
        <w:t>Biomédica 2013;33(Supl.1):142-52.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DOI: </w:t>
      </w:r>
      <w:hyperlink r:id="rId6">
        <w:r>
          <w:rPr>
            <w:rFonts w:cs="Times New Roman" w:ascii="Times New Roman" w:hAnsi="Times New Roman"/>
            <w:highlight w:val="lightGray"/>
            <w:lang w:val="en-US"/>
          </w:rPr>
          <w:t>https://doi.org/10.7705/biomedica.v33i0.1444</w:t>
        </w:r>
      </w:hyperlink>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WHO (World Health Organization) 2009. Dengue Guidelines for diagnosis, treatment, prevention and control. Washington, DC</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lang w:val="es-ES"/>
        </w:rPr>
      </w:pPr>
      <w:r>
        <w:rPr>
          <w:rFonts w:cs="Times New Roman" w:ascii="Times New Roman" w:hAnsi="Times New Roman"/>
          <w:highlight w:val="lightGray"/>
          <w:lang w:val="en-US"/>
        </w:rPr>
        <w:t xml:space="preserve">WHO (World Health Organization). 2015. Global Strategy for dengue prevention and control, 2012–2020. </w:t>
      </w:r>
      <w:r>
        <w:rPr>
          <w:rFonts w:cs="Times New Roman" w:ascii="Times New Roman" w:hAnsi="Times New Roman"/>
          <w:highlight w:val="lightGray"/>
          <w:lang w:val="es-ES"/>
        </w:rPr>
        <w:t>WHO [Internet]. 2015 [citado 8 de julio de 2023]; Disponible en: http://www.who.int/denguecontrol/9789241504034/en/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eastAsia="es-CO"/>
        </w:rPr>
      </w:pPr>
      <w:r>
        <w:rPr>
          <w:rFonts w:cs="Times New Roman" w:ascii="Times New Roman" w:hAnsi="Times New Roman"/>
          <w:lang w:eastAsia="es-CO"/>
        </w:rPr>
      </w:r>
    </w:p>
    <w:p>
      <w:pPr>
        <w:pStyle w:val="NoSpacing"/>
        <w:jc w:val="both"/>
        <w:rPr>
          <w:rFonts w:ascii="Times New Roman" w:hAnsi="Times New Roman" w:cs="Times New Roman"/>
        </w:rPr>
      </w:pPr>
      <w:r>
        <w:rPr>
          <w:rFonts w:cs="Times New Roman" w:ascii="Times New Roman" w:hAnsi="Times New Roman"/>
        </w:rPr>
        <w:tab/>
      </w:r>
    </w:p>
    <w:p>
      <w:pPr>
        <w:pStyle w:val="NoSpacing"/>
        <w:jc w:val="both"/>
        <w:rPr>
          <w:rFonts w:ascii="Times New Roman" w:hAnsi="Times New Roman" w:cs="Times New Roman"/>
          <w:b/>
          <w:lang w:val="es-ES"/>
        </w:rPr>
      </w:pPr>
      <w:r>
        <w:rPr>
          <w:rFonts w:cs="Times New Roman" w:ascii="Times New Roman" w:hAnsi="Times New Roman"/>
          <w:b/>
          <w:lang w:val="es-ES"/>
        </w:rPr>
        <w:t>PRESUPUESTO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Presupuesto Global del Proyecto</w:t>
      </w:r>
    </w:p>
    <w:p>
      <w:pPr>
        <w:pStyle w:val="Normal"/>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b/>
          <w:lang w:val="es-ES"/>
        </w:rPr>
      </w:pPr>
      <w:r>
        <w:rPr>
          <w:rFonts w:cs="Times New Roman" w:ascii="Times New Roman" w:hAnsi="Times New Roman"/>
          <w:b/>
        </w:rPr>
        <w:t>Descripción de los Gastos en Personal</w:t>
      </w:r>
    </w:p>
    <w:p>
      <w:pPr>
        <w:pStyle w:val="Normal"/>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cs="Times New Roman"/>
          <w:b/>
          <w:lang w:val="es-ES"/>
        </w:rPr>
      </w:pPr>
      <w:r>
        <w:rPr>
          <w:rFonts w:cs="Times New Roman" w:ascii="Times New Roman" w:hAnsi="Times New Roman"/>
          <w:b/>
        </w:rPr>
        <w:t>Descripción de los Gastos en Equipos, Materiales y Reactivos</w:t>
      </w:r>
    </w:p>
    <w:p>
      <w:pPr>
        <w:pStyle w:val="Normal"/>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eastAsia="Calibri" w:cs="Times New Roman"/>
          <w:b/>
          <w:lang w:val="es-ES"/>
        </w:rPr>
      </w:pPr>
      <w:r>
        <w:rPr>
          <w:rFonts w:eastAsia="Calibri" w:cs="Times New Roman" w:ascii="Times New Roman" w:hAnsi="Times New Roman"/>
          <w:b/>
          <w:lang w:val="es-ES"/>
        </w:rPr>
      </w:r>
      <w:r>
        <w:br w:type="page"/>
      </w:r>
    </w:p>
    <w:p>
      <w:pPr>
        <w:pStyle w:val="NoSpacing"/>
        <w:jc w:val="both"/>
        <w:rPr>
          <w:rFonts w:ascii="Times New Roman" w:hAnsi="Times New Roman" w:cs="Times New Roman"/>
          <w:b/>
          <w:lang w:val="es-ES"/>
        </w:rPr>
      </w:pPr>
      <w:r>
        <w:rPr>
          <w:rFonts w:cs="Times New Roman" w:ascii="Times New Roman" w:hAnsi="Times New Roman"/>
          <w:b/>
          <w:lang w:val="es-ES"/>
        </w:rPr>
        <w:t>CRONOGRAMA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COMPROMISOS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Default"/>
        <w:jc w:val="both"/>
        <w:rPr>
          <w:rFonts w:ascii="Times New Roman" w:hAnsi="Times New Roman" w:cs="Times New Roman"/>
        </w:rPr>
      </w:pPr>
      <w:r>
        <w:rPr>
          <w:rFonts w:cs="Times New Roman" w:ascii="Times New Roman" w:hAnsi="Times New Roman"/>
          <w:b/>
        </w:rPr>
        <w:t>1. Productos de nuevo conocimiento:</w:t>
      </w:r>
      <w:r>
        <w:rPr>
          <w:rFonts w:cs="Times New Roman" w:ascii="Times New Roman" w:hAnsi="Times New Roman"/>
        </w:rPr>
        <w:t xml:space="preserve"> Se propone publicar los resultados de la presente investigación en una revista tipo Open Access (al menos un artículo)</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2. Producto de formación:</w:t>
      </w:r>
      <w:r>
        <w:rPr>
          <w:rFonts w:cs="Times New Roman" w:ascii="Times New Roman" w:hAnsi="Times New Roman"/>
        </w:rPr>
        <w:t xml:space="preserve"> A pesar de que el proyecto estará abierto a los estudiantes de los semilleros de la Seccional BCA, se propone vincular oficialmente a dos estudiantes (uno de pregrado y otro de maestría) de la Seccional del Bajo Cauca para que realicen sus respectivos trabajos de grado. </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3. Productos de apropiación social del conocimiento</w:t>
      </w:r>
      <w:r>
        <w:rPr>
          <w:rFonts w:cs="Times New Roman" w:ascii="Times New Roman" w:hAnsi="Times New Roman"/>
        </w:rPr>
        <w:t>: Para el presente estudio se proponen dos productos de apropiación social del conocimiento. El primero corresponderá a la participación social, a través de madres que hacen parte de la Asociación ASUPASO, para que se empoderen de la vigilancia entomológica y transfieran el conocimiento a sus familiares y vecinos. El segundo producto se relaciona con la circulación del conocimiento especializado, para lo cual, una vez terminado el estudio se realizará un evento científico, al cual se invitará a la comunidad en general y a las autoridades locales de salud de los municipios de la Región del BCA. Además, se elaborarán informes tipo Policy Brief e infografías por municipio y general para ser entregados en el evento.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b/>
          <w:color w:val="000000"/>
        </w:rPr>
        <w:t>4. Socialización de los resultados:</w:t>
      </w:r>
      <w:r>
        <w:rPr>
          <w:rFonts w:cs="Times New Roman" w:ascii="Times New Roman" w:hAnsi="Times New Roman"/>
          <w:color w:val="000000"/>
        </w:rPr>
        <w:t xml:space="preserve"> Previo al evento científico que se mencionó en el párrafo anterior, los resultados del presente estudio serán analizados con la comunidad científica del BCA, para ello se propone disponer de los e mails de los investigadores interesados con el fin de compartir los resultados y recibir retroalimentación. Y para el caso de las autoridades de salud del municipio, se propone analizar los resultados en reuniones virtuales o presenciales.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Default"/>
        <w:jc w:val="both"/>
        <w:rPr>
          <w:rFonts w:ascii="Times New Roman" w:hAnsi="Times New Roman" w:cs="Times New Roman"/>
        </w:rPr>
      </w:pPr>
      <w:r>
        <w:rPr>
          <w:rFonts w:eastAsia="Calibri" w:cs="Times New Roman" w:ascii="Times New Roman" w:hAnsi="Times New Roman"/>
        </w:rPr>
        <w:t>Con el cumplimiento de los anteriores compromisos se podrá contribuir a la formación de pensamiento crítico de los estudiantes vinculados al proyecto, así como también al desarrollo científico de la Región del BCA, y al avance social y en salud de la comunidad intervenida.</w:t>
      </w:r>
    </w:p>
    <w:p>
      <w:pPr>
        <w:pStyle w:val="NoSpacing"/>
        <w:jc w:val="both"/>
        <w:rPr>
          <w:rFonts w:ascii="Times New Roman" w:hAnsi="Times New Roman" w:cs="Times New Roman"/>
        </w:rPr>
      </w:pPr>
      <w:r>
        <w:rPr/>
      </w:r>
    </w:p>
    <w:sectPr>
      <w:type w:val="nextPage"/>
      <w:pgSz w:w="12240" w:h="15840"/>
      <w:pgMar w:left="1418" w:right="1418" w:gutter="0" w:header="0" w:top="1418" w:footer="0" w:bottom="1418"/>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Juliana Perez Perez" w:date="2023-07-04T09:47:00Z" w:initials="JPP">
    <w:p>
      <w:pPr>
        <w:overflowPunct w:val="true"/>
        <w:rPr/>
      </w:pPr>
      <w:r>
        <w:rPr>
          <w:rFonts w:ascii="Liberation Serif" w:hAnsi="Liberation Serif" w:eastAsia="DejaVu Sans" w:cs="DejaVu Sans"/>
          <w:lang w:val="en-US" w:eastAsia="en-US" w:bidi="en-US"/>
        </w:rPr>
        <w:t>Se tiene información de la población por barrio?</w:t>
      </w:r>
    </w:p>
  </w:comment>
  <w:comment w:id="0" w:author="usuario" w:date="2023-07-17T16:15:00Z" w:initials="u">
    <w:p>
      <w:pPr>
        <w:overflowPunct w:val="true"/>
        <w:rPr/>
      </w:pPr>
      <w:r>
        <w:rPr>
          <w:rFonts w:ascii="Liberation Serif" w:hAnsi="Liberation Serif" w:eastAsia="DejaVu Sans" w:cs="DejaVu Sans"/>
          <w:lang w:val="en-US" w:eastAsia="en-US" w:bidi="en-US"/>
        </w:rPr>
        <w:t>No se, pero creo que en el departamento de Planeacion de cada mpio se podría conseguir. El problema es que no este actualizada, pero se podría proyectar</w:t>
      </w:r>
    </w:p>
  </w:comment>
  <w:comment w:id="3" w:author="Juliana Perez Perez" w:date="2023-07-04T11:22:00Z" w:initials="JPP">
    <w:p>
      <w:pPr>
        <w:overflowPunct w:val="true"/>
        <w:rPr/>
      </w:pPr>
      <w:r>
        <w:rPr>
          <w:rFonts w:ascii="Liberation Serif" w:hAnsi="Liberation Serif" w:eastAsia="DejaVu Sans" w:cs="DejaVu Sans"/>
          <w:lang w:val="en-US" w:eastAsia="en-US" w:bidi="en-US"/>
        </w:rPr>
        <w:t xml:space="preserve">Se podría conseguir información socio-económica? sería muy interesante e importante contar con esta información, ya que es una de las variables que siempre está relacionada con la incidencia de dengue </w:t>
      </w:r>
    </w:p>
  </w:comment>
  <w:comment w:id="2" w:author="usuario" w:date="2023-07-17T16:20:00Z" w:initials="u">
    <w:p>
      <w:pPr>
        <w:overflowPunct w:val="true"/>
        <w:rPr/>
      </w:pPr>
      <w:r>
        <w:rPr>
          <w:rFonts w:ascii="Liberation Serif" w:hAnsi="Liberation Serif" w:eastAsia="DejaVu Sans" w:cs="DejaVu Sans"/>
          <w:lang w:val="en-US" w:eastAsia="en-US" w:bidi="en-US"/>
        </w:rPr>
        <w:t>Si. Es muy importante, pero por el momento creo que es mejor no comprometernos. Si conseguimos esa información, la podríamos incluir en los modelos</w:t>
      </w:r>
    </w:p>
  </w:comment>
  <w:comment w:id="7" w:author="Juliana Perez Perez" w:date="2023-07-04T09:48:00Z" w:initials="JPP">
    <w:p>
      <w:pPr>
        <w:overflowPunct w:val="true"/>
        <w:rPr/>
      </w:pPr>
      <w:r>
        <w:rPr>
          <w:rFonts w:ascii="Liberation Serif" w:hAnsi="Liberation Serif" w:eastAsia="DejaVu Sans" w:cs="DejaVu Sans"/>
          <w:lang w:val="en-US" w:eastAsia="en-US" w:bidi="en-US"/>
        </w:rPr>
        <w:t>Considero que se debería incluir también un barrio de baja transmissión</w:t>
      </w:r>
    </w:p>
  </w:comment>
  <w:comment w:id="6" w:author="usuario" w:date="2023-07-17T16:22:00Z" w:initials="u">
    <w:p>
      <w:pPr>
        <w:overflowPunct w:val="true"/>
        <w:rPr/>
      </w:pPr>
      <w:r>
        <w:rPr>
          <w:rFonts w:ascii="Liberation Serif" w:hAnsi="Liberation Serif" w:eastAsia="DejaVu Sans" w:cs="DejaVu Sans"/>
          <w:lang w:val="en-US" w:eastAsia="en-US" w:bidi="en-US"/>
        </w:rPr>
        <w:t>Ok. Se incluye en la metodologia</w:t>
      </w:r>
    </w:p>
  </w:comment>
  <w:comment w:id="5" w:author="Juliana Perez Perez" w:date="2023-07-04T11:21:00Z" w:initials="JPP">
    <w:p>
      <w:pPr>
        <w:overflowPunct w:val="true"/>
        <w:rPr/>
      </w:pPr>
      <w:r>
        <w:rPr>
          <w:rFonts w:ascii="Liberation Serif" w:hAnsi="Liberation Serif" w:eastAsia="DejaVu Sans" w:cs="DejaVu Sans"/>
          <w:lang w:val="en-US" w:eastAsia="en-US" w:bidi="en-US"/>
        </w:rPr>
        <w:t>Para generar un sistema de alerta temprana usando Machine Learning, es necesario datos retrospectivos para entrenar los modelos (por ej artificial neural network), se tiene información entomológica previa, de los mismos 10 años de información de casos?</w:t>
      </w:r>
    </w:p>
  </w:comment>
  <w:comment w:id="4" w:author="usuario" w:date="2023-07-17T16:21:00Z" w:initials="u">
    <w:p>
      <w:pPr>
        <w:overflowPunct w:val="true"/>
        <w:rPr/>
      </w:pPr>
      <w:r>
        <w:rPr>
          <w:rFonts w:ascii="Liberation Serif" w:hAnsi="Liberation Serif" w:eastAsia="DejaVu Sans" w:cs="DejaVu Sans"/>
          <w:lang w:val="en-US" w:eastAsia="en-US" w:bidi="en-US"/>
        </w:rPr>
        <w:t>Si. De acuerdo. Pero esa información no se tiene.  El modelo se entrenaría solo con casos</w:t>
      </w:r>
    </w:p>
  </w:comment>
  <w:comment w:id="8" w:author="Juliana Perez Perez" w:date="2023-07-04T10:48:00Z" w:initials="JPP">
    <w:p>
      <w:pPr>
        <w:overflowPunct w:val="true"/>
        <w:rPr/>
      </w:pPr>
      <w:r>
        <w:rPr>
          <w:rFonts w:ascii="Liberation Serif" w:hAnsi="Liberation Serif" w:eastAsia="DejaVu Sans" w:cs="DejaVu Sans"/>
          <w:lang w:val="en-US" w:eastAsia="en-US" w:bidi="en-US"/>
        </w:rPr>
        <w:t>Tal vez se requieran consentimientos informados para la instalación de la ovitrampa?</w:t>
      </w:r>
    </w:p>
  </w:comment>
  <w:comment w:id="9" w:author="usuario" w:date="2023-07-17T16:44:00Z" w:initials="u">
    <w:p>
      <w:pPr>
        <w:overflowPunct w:val="true"/>
        <w:rPr/>
      </w:pPr>
      <w:r>
        <w:rPr>
          <w:rFonts w:ascii="Liberation Serif" w:hAnsi="Liberation Serif" w:eastAsia="DejaVu Sans" w:cs="DejaVu Sans"/>
          <w:lang w:val="en-US" w:eastAsia="en-US" w:bidi="en-US"/>
        </w:rPr>
        <w:t>OK. Se incluye en la metodologia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venir 65 Medium">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Ttulo1">
    <w:name w:val="Heading 1"/>
    <w:basedOn w:val="Normal"/>
    <w:next w:val="Normal"/>
    <w:link w:val="Ttulo1Car"/>
    <w:uiPriority w:val="9"/>
    <w:qFormat/>
    <w:rsid w:val="009f5e28"/>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9f5e28"/>
    <w:pPr>
      <w:keepNext w:val="true"/>
      <w:keepLines/>
      <w:spacing w:lineRule="auto" w:line="259" w:before="200" w:after="0"/>
      <w:outlineLvl w:val="1"/>
    </w:pPr>
    <w:rPr>
      <w:rFonts w:ascii="Arial" w:hAnsi="Arial" w:eastAsia="" w:cs="" w:cstheme="majorBidi" w:eastAsiaTheme="majorEastAsia"/>
      <w:b/>
      <w:bCs/>
      <w:szCs w:val="26"/>
    </w:rPr>
  </w:style>
  <w:style w:type="paragraph" w:styleId="Ttulo3">
    <w:name w:val="Heading 3"/>
    <w:basedOn w:val="Normal"/>
    <w:next w:val="Normal"/>
    <w:link w:val="Ttulo3Car"/>
    <w:uiPriority w:val="9"/>
    <w:semiHidden/>
    <w:unhideWhenUsed/>
    <w:qFormat/>
    <w:rsid w:val="009f5e28"/>
    <w:pPr>
      <w:keepNext w:val="true"/>
      <w:keepLines/>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Destacado">
    <w:name w:val="Emphasis"/>
    <w:basedOn w:val="DefaultParagraphFont"/>
    <w:uiPriority w:val="20"/>
    <w:qFormat/>
    <w:rsid w:val="006d3859"/>
    <w:rPr>
      <w:i/>
      <w:iCs/>
    </w:rPr>
  </w:style>
  <w:style w:type="character" w:styleId="EnlacedeInternet">
    <w:name w:val="Hyperlink"/>
    <w:basedOn w:val="DefaultParagraphFont"/>
    <w:uiPriority w:val="99"/>
    <w:unhideWhenUsed/>
    <w:rsid w:val="006d3859"/>
    <w:rPr>
      <w:color w:val="0000FF"/>
      <w:u w:val="single"/>
    </w:rPr>
  </w:style>
  <w:style w:type="character" w:styleId="Annotationreference">
    <w:name w:val="annotation reference"/>
    <w:basedOn w:val="DefaultParagraphFont"/>
    <w:uiPriority w:val="99"/>
    <w:semiHidden/>
    <w:unhideWhenUsed/>
    <w:qFormat/>
    <w:rsid w:val="00133f27"/>
    <w:rPr>
      <w:sz w:val="16"/>
      <w:szCs w:val="16"/>
    </w:rPr>
  </w:style>
  <w:style w:type="character" w:styleId="TextocomentarioCar" w:customStyle="1">
    <w:name w:val="Texto comentario Car"/>
    <w:basedOn w:val="DefaultParagraphFont"/>
    <w:link w:val="Annotationtext"/>
    <w:uiPriority w:val="99"/>
    <w:qFormat/>
    <w:rsid w:val="00133f27"/>
    <w:rPr>
      <w:sz w:val="20"/>
      <w:szCs w:val="20"/>
    </w:rPr>
  </w:style>
  <w:style w:type="character" w:styleId="AsuntodelcomentarioCar" w:customStyle="1">
    <w:name w:val="Asunto del comentario Car"/>
    <w:basedOn w:val="TextocomentarioCar"/>
    <w:link w:val="Annotationsubject"/>
    <w:uiPriority w:val="99"/>
    <w:semiHidden/>
    <w:qFormat/>
    <w:rsid w:val="00133f27"/>
    <w:rPr>
      <w:b/>
      <w:bCs/>
      <w:sz w:val="20"/>
      <w:szCs w:val="20"/>
    </w:rPr>
  </w:style>
  <w:style w:type="character" w:styleId="Rpv-coretext-layer-text" w:customStyle="1">
    <w:name w:val="rpv-core__text-layer-text"/>
    <w:basedOn w:val="DefaultParagraphFont"/>
    <w:qFormat/>
    <w:rsid w:val="00036c5b"/>
    <w:rPr/>
  </w:style>
  <w:style w:type="character" w:styleId="TextodegloboCar" w:customStyle="1">
    <w:name w:val="Texto de globo Car"/>
    <w:basedOn w:val="DefaultParagraphFont"/>
    <w:link w:val="BalloonText"/>
    <w:uiPriority w:val="99"/>
    <w:semiHidden/>
    <w:qFormat/>
    <w:rsid w:val="00287160"/>
    <w:rPr>
      <w:rFonts w:ascii="Segoe UI" w:hAnsi="Segoe UI" w:cs="Segoe UI"/>
      <w:sz w:val="18"/>
      <w:szCs w:val="18"/>
    </w:rPr>
  </w:style>
  <w:style w:type="character" w:styleId="Ref-title" w:customStyle="1">
    <w:name w:val="ref-title"/>
    <w:basedOn w:val="DefaultParagraphFont"/>
    <w:qFormat/>
    <w:rsid w:val="00355a52"/>
    <w:rPr/>
  </w:style>
  <w:style w:type="character" w:styleId="Ref-journal" w:customStyle="1">
    <w:name w:val="ref-journal"/>
    <w:basedOn w:val="DefaultParagraphFont"/>
    <w:qFormat/>
    <w:rsid w:val="00355a52"/>
    <w:rPr/>
  </w:style>
  <w:style w:type="character" w:styleId="Ref-vol" w:customStyle="1">
    <w:name w:val="ref-vol"/>
    <w:basedOn w:val="DefaultParagraphFont"/>
    <w:qFormat/>
    <w:rsid w:val="00355a52"/>
    <w:rPr/>
  </w:style>
  <w:style w:type="character" w:styleId="Ref-iss" w:customStyle="1">
    <w:name w:val="ref-iss"/>
    <w:basedOn w:val="DefaultParagraphFont"/>
    <w:qFormat/>
    <w:rsid w:val="00355a52"/>
    <w:rPr/>
  </w:style>
  <w:style w:type="character" w:styleId="EncabezadoCar" w:customStyle="1">
    <w:name w:val="Encabezado Car"/>
    <w:basedOn w:val="DefaultParagraphFont"/>
    <w:uiPriority w:val="99"/>
    <w:qFormat/>
    <w:rsid w:val="003b2c61"/>
    <w:rPr/>
  </w:style>
  <w:style w:type="character" w:styleId="PiedepginaCar" w:customStyle="1">
    <w:name w:val="Pie de página Car"/>
    <w:basedOn w:val="DefaultParagraphFont"/>
    <w:uiPriority w:val="99"/>
    <w:qFormat/>
    <w:rsid w:val="003b2c61"/>
    <w:rPr/>
  </w:style>
  <w:style w:type="character" w:styleId="Ttulo1Car" w:customStyle="1">
    <w:name w:val="Título 1 Car"/>
    <w:basedOn w:val="DefaultParagraphFont"/>
    <w:uiPriority w:val="9"/>
    <w:qFormat/>
    <w:rsid w:val="009f5e28"/>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uiPriority w:val="9"/>
    <w:qFormat/>
    <w:rsid w:val="009f5e28"/>
    <w:rPr>
      <w:rFonts w:ascii="Arial" w:hAnsi="Arial" w:eastAsia="" w:cs="" w:cstheme="majorBidi" w:eastAsiaTheme="majorEastAsia"/>
      <w:b/>
      <w:bCs/>
      <w:szCs w:val="26"/>
    </w:rPr>
  </w:style>
  <w:style w:type="character" w:styleId="Ttulo3Car" w:customStyle="1">
    <w:name w:val="Título 3 Car"/>
    <w:basedOn w:val="DefaultParagraphFont"/>
    <w:uiPriority w:val="9"/>
    <w:qFormat/>
    <w:rsid w:val="009f5e28"/>
    <w:rPr>
      <w:rFonts w:ascii="Calibri Light" w:hAnsi="Calibri Light" w:eastAsia="" w:cs="" w:asciiTheme="majorHAnsi" w:cstheme="majorBidi" w:eastAsiaTheme="majorEastAsia" w:hAnsiTheme="majorHAnsi"/>
      <w:color w:val="1F3763" w:themeColor="accent1" w:themeShade="7f"/>
    </w:rPr>
  </w:style>
  <w:style w:type="character" w:styleId="Sangra2detindependienteCar" w:customStyle="1">
    <w:name w:val="Sangría 2 de t. independiente Car"/>
    <w:basedOn w:val="DefaultParagraphFont"/>
    <w:link w:val="BodyTextIndent2"/>
    <w:uiPriority w:val="99"/>
    <w:semiHidden/>
    <w:qFormat/>
    <w:rsid w:val="009f5e28"/>
    <w:rPr>
      <w:rFonts w:ascii="Calibri" w:hAnsi="Calibri" w:eastAsia="Calibri" w:cs="Times New Roman"/>
      <w:sz w:val="22"/>
      <w:szCs w:val="22"/>
    </w:rPr>
  </w:style>
  <w:style w:type="character" w:styleId="TextonotapieCar" w:customStyle="1">
    <w:name w:val="Texto nota pie Car"/>
    <w:basedOn w:val="DefaultParagraphFont"/>
    <w:uiPriority w:val="99"/>
    <w:semiHidden/>
    <w:qFormat/>
    <w:rsid w:val="009f5e28"/>
    <w:rPr>
      <w:sz w:val="20"/>
      <w:szCs w:val="20"/>
    </w:rPr>
  </w:style>
  <w:style w:type="character" w:styleId="Caracteresdenotaalpie">
    <w:name w:val="Caracteres de nota al pie"/>
    <w:uiPriority w:val="99"/>
    <w:semiHidden/>
    <w:unhideWhenUsed/>
    <w:qFormat/>
    <w:rsid w:val="009f5e28"/>
    <w:rPr>
      <w:vertAlign w:val="superscript"/>
    </w:rPr>
  </w:style>
  <w:style w:type="character" w:styleId="Ancladenotaalpie">
    <w:name w:val="Footnote Reference"/>
    <w:rPr>
      <w:vertAlign w:val="superscript"/>
    </w:rPr>
  </w:style>
  <w:style w:type="character" w:styleId="Mencinsinresolver1" w:customStyle="1">
    <w:name w:val="Mención sin resolver1"/>
    <w:basedOn w:val="DefaultParagraphFont"/>
    <w:uiPriority w:val="99"/>
    <w:semiHidden/>
    <w:unhideWhenUsed/>
    <w:qFormat/>
    <w:rsid w:val="009f5e28"/>
    <w:rPr>
      <w:color w:val="605E5C"/>
      <w:shd w:fill="E1DFDD" w:val="clear"/>
    </w:rPr>
  </w:style>
  <w:style w:type="character" w:styleId="A0" w:customStyle="1">
    <w:name w:val="A0"/>
    <w:uiPriority w:val="99"/>
    <w:qFormat/>
    <w:rsid w:val="009f5e28"/>
    <w:rPr>
      <w:rFonts w:cs="Avenir 65 Medium"/>
      <w:color w:val="000000"/>
      <w:sz w:val="46"/>
      <w:szCs w:val="46"/>
    </w:rPr>
  </w:style>
  <w:style w:type="character" w:styleId="Nowrap" w:customStyle="1">
    <w:name w:val="nowrap"/>
    <w:basedOn w:val="DefaultParagraphFont"/>
    <w:qFormat/>
    <w:rsid w:val="001901e9"/>
    <w:rPr/>
  </w:style>
  <w:style w:type="character" w:styleId="Wd-jnl-art-copyright" w:customStyle="1">
    <w:name w:val="wd-jnl-art-copyright"/>
    <w:basedOn w:val="DefaultParagraphFont"/>
    <w:qFormat/>
    <w:rsid w:val="001901e9"/>
    <w:rPr/>
  </w:style>
  <w:style w:type="character" w:styleId="Wd-jnl-art-breadcrumb-title" w:customStyle="1">
    <w:name w:val="wd-jnl-art-breadcrumb-title"/>
    <w:basedOn w:val="DefaultParagraphFont"/>
    <w:qFormat/>
    <w:rsid w:val="001901e9"/>
    <w:rPr/>
  </w:style>
  <w:style w:type="character" w:styleId="Wd-jnl-art-breadcrumb-vol" w:customStyle="1">
    <w:name w:val="wd-jnl-art-breadcrumb-vol"/>
    <w:basedOn w:val="DefaultParagraphFont"/>
    <w:qFormat/>
    <w:rsid w:val="001901e9"/>
    <w:rPr/>
  </w:style>
  <w:style w:type="character" w:styleId="Wd-jnl-art-breadcrumb-issue" w:customStyle="1">
    <w:name w:val="wd-jnl-art-breadcrumb-issue"/>
    <w:basedOn w:val="DefaultParagraphFont"/>
    <w:qFormat/>
    <w:rsid w:val="001901e9"/>
    <w:rPr/>
  </w:style>
  <w:style w:type="character" w:styleId="Strong">
    <w:name w:val="Strong"/>
    <w:basedOn w:val="DefaultParagraphFont"/>
    <w:uiPriority w:val="22"/>
    <w:qFormat/>
    <w:rsid w:val="001901e9"/>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7d47d3"/>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Revision">
    <w:name w:val="Revision"/>
    <w:uiPriority w:val="99"/>
    <w:semiHidden/>
    <w:qFormat/>
    <w:rsid w:val="00cd2b22"/>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Annotationtext">
    <w:name w:val="annotation text"/>
    <w:basedOn w:val="Normal"/>
    <w:link w:val="TextocomentarioCar"/>
    <w:uiPriority w:val="99"/>
    <w:unhideWhenUsed/>
    <w:qFormat/>
    <w:rsid w:val="00133f27"/>
    <w:pPr/>
    <w:rPr>
      <w:sz w:val="20"/>
      <w:szCs w:val="20"/>
    </w:rPr>
  </w:style>
  <w:style w:type="paragraph" w:styleId="Annotationsubject">
    <w:name w:val="annotation subject"/>
    <w:basedOn w:val="Annotationtext"/>
    <w:next w:val="Annotationtext"/>
    <w:link w:val="AsuntodelcomentarioCar"/>
    <w:uiPriority w:val="99"/>
    <w:semiHidden/>
    <w:unhideWhenUsed/>
    <w:qFormat/>
    <w:rsid w:val="00133f27"/>
    <w:pPr/>
    <w:rPr>
      <w:b/>
      <w:bCs/>
    </w:rPr>
  </w:style>
  <w:style w:type="paragraph" w:styleId="BalloonText">
    <w:name w:val="Balloon Text"/>
    <w:basedOn w:val="Normal"/>
    <w:link w:val="TextodegloboCar"/>
    <w:uiPriority w:val="99"/>
    <w:semiHidden/>
    <w:unhideWhenUsed/>
    <w:qFormat/>
    <w:rsid w:val="00287160"/>
    <w:pPr/>
    <w:rPr>
      <w:rFonts w:ascii="Segoe UI" w:hAnsi="Segoe UI" w:cs="Segoe UI"/>
      <w:sz w:val="18"/>
      <w:szCs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3b2c61"/>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3b2c61"/>
    <w:pPr>
      <w:tabs>
        <w:tab w:val="clear" w:pos="708"/>
        <w:tab w:val="center" w:pos="4419" w:leader="none"/>
        <w:tab w:val="right" w:pos="8838" w:leader="none"/>
      </w:tabs>
    </w:pPr>
    <w:rPr/>
  </w:style>
  <w:style w:type="paragraph" w:styleId="ListParagraph">
    <w:name w:val="List Paragraph"/>
    <w:basedOn w:val="Normal"/>
    <w:uiPriority w:val="34"/>
    <w:qFormat/>
    <w:rsid w:val="009f5e28"/>
    <w:pPr>
      <w:spacing w:lineRule="auto" w:line="259" w:before="0" w:after="160"/>
      <w:ind w:left="720" w:hanging="0"/>
      <w:contextualSpacing/>
    </w:pPr>
    <w:rPr>
      <w:sz w:val="22"/>
      <w:szCs w:val="22"/>
    </w:rPr>
  </w:style>
  <w:style w:type="paragraph" w:styleId="BodyTextIndent2">
    <w:name w:val="Body Text Indent 2"/>
    <w:basedOn w:val="Normal"/>
    <w:link w:val="Sangra2detindependienteCar"/>
    <w:uiPriority w:val="99"/>
    <w:semiHidden/>
    <w:unhideWhenUsed/>
    <w:qFormat/>
    <w:rsid w:val="009f5e28"/>
    <w:pPr>
      <w:spacing w:lineRule="auto" w:line="480" w:before="0" w:after="120"/>
      <w:ind w:left="283" w:hanging="0"/>
    </w:pPr>
    <w:rPr>
      <w:rFonts w:ascii="Calibri" w:hAnsi="Calibri" w:eastAsia="Calibri" w:cs="Times New Roman"/>
      <w:sz w:val="22"/>
      <w:szCs w:val="22"/>
    </w:rPr>
  </w:style>
  <w:style w:type="paragraph" w:styleId="NormalWeb">
    <w:name w:val="Normal (Web)"/>
    <w:basedOn w:val="Normal"/>
    <w:uiPriority w:val="99"/>
    <w:qFormat/>
    <w:rsid w:val="009f5e28"/>
    <w:pPr>
      <w:spacing w:beforeAutospacing="1" w:afterAutospacing="1"/>
    </w:pPr>
    <w:rPr>
      <w:rFonts w:ascii="Times New Roman" w:hAnsi="Times New Roman" w:eastAsia="Batang" w:cs="Times New Roman"/>
      <w:lang w:eastAsia="es-CO"/>
    </w:rPr>
  </w:style>
  <w:style w:type="paragraph" w:styleId="Notaalpie">
    <w:name w:val="Footnote Text"/>
    <w:basedOn w:val="Normal"/>
    <w:link w:val="TextonotapieCar"/>
    <w:uiPriority w:val="99"/>
    <w:semiHidden/>
    <w:unhideWhenUsed/>
    <w:rsid w:val="009f5e28"/>
    <w:pPr/>
    <w:rPr>
      <w:sz w:val="20"/>
      <w:szCs w:val="20"/>
    </w:rPr>
  </w:style>
  <w:style w:type="paragraph" w:styleId="Default" w:customStyle="1">
    <w:name w:val="Default"/>
    <w:qFormat/>
    <w:rsid w:val="009f5e28"/>
    <w:pPr>
      <w:widowControl/>
      <w:suppressAutoHyphens w:val="true"/>
      <w:bidi w:val="0"/>
      <w:spacing w:before="0" w:after="0"/>
      <w:jc w:val="left"/>
    </w:pPr>
    <w:rPr>
      <w:rFonts w:ascii="Avenir 65 Medium" w:hAnsi="Avenir 65 Medium" w:eastAsia="Calibri" w:cs="Avenir 65 Medium"/>
      <w:color w:val="000000"/>
      <w:kern w:val="0"/>
      <w:sz w:val="24"/>
      <w:szCs w:val="24"/>
      <w:lang w:val="es-CO" w:eastAsia="en-US" w:bidi="ar-SA"/>
    </w:rPr>
  </w:style>
  <w:style w:type="paragraph" w:styleId="Caption">
    <w:name w:val="caption"/>
    <w:basedOn w:val="Normal"/>
    <w:next w:val="Normal"/>
    <w:uiPriority w:val="35"/>
    <w:unhideWhenUsed/>
    <w:qFormat/>
    <w:rsid w:val="009f5e28"/>
    <w:pPr>
      <w:spacing w:before="0" w:after="200"/>
    </w:pPr>
    <w:rPr>
      <w:i/>
      <w:iCs/>
      <w:color w:val="44546A" w:themeColor="text2"/>
      <w:sz w:val="18"/>
      <w:szCs w:val="18"/>
    </w:rPr>
  </w:style>
  <w:style w:type="paragraph" w:styleId="P" w:customStyle="1">
    <w:name w:val="p"/>
    <w:basedOn w:val="Normal"/>
    <w:qFormat/>
    <w:rsid w:val="009f5e28"/>
    <w:pPr>
      <w:spacing w:beforeAutospacing="1" w:afterAutospacing="1"/>
    </w:pPr>
    <w:rPr>
      <w:rFonts w:ascii="Times New Roman" w:hAnsi="Times New Roman" w:eastAsia="Times New Roman" w:cs="Times New Roman"/>
      <w:lang w:eastAsia="es-CO"/>
    </w:rPr>
  </w:style>
  <w:style w:type="paragraph" w:styleId="Mb-0" w:customStyle="1">
    <w:name w:val="mb-0"/>
    <w:basedOn w:val="Normal"/>
    <w:qFormat/>
    <w:rsid w:val="001901e9"/>
    <w:pPr>
      <w:spacing w:beforeAutospacing="1" w:afterAutospacing="1"/>
    </w:pPr>
    <w:rPr>
      <w:rFonts w:ascii="Times New Roman" w:hAnsi="Times New Roman" w:eastAsia="Times New Roman" w:cs="Times New Roman"/>
      <w:lang w:eastAsia="es-CO"/>
    </w:rPr>
  </w:style>
  <w:style w:type="paragraph" w:styleId="Small" w:customStyle="1">
    <w:name w:val="small"/>
    <w:basedOn w:val="Normal"/>
    <w:qFormat/>
    <w:rsid w:val="001901e9"/>
    <w:pPr>
      <w:spacing w:beforeAutospacing="1" w:afterAutospacing="1"/>
    </w:pPr>
    <w:rPr>
      <w:rFonts w:ascii="Times New Roman" w:hAnsi="Times New Roman" w:eastAsia="Times New Roman" w:cs="Times New Roman"/>
      <w:lang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f5e2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067/S0716-10182015000300002" TargetMode="External"/><Relationship Id="rId3" Type="http://schemas.openxmlformats.org/officeDocument/2006/relationships/hyperlink" Target="https://iopscience.iop.org/journal/1742-6596" TargetMode="External"/><Relationship Id="rId4" Type="http://schemas.openxmlformats.org/officeDocument/2006/relationships/hyperlink" Target="https://iopscience.iop.org/volume/1742-6596/1496" TargetMode="External"/><Relationship Id="rId5" Type="http://schemas.openxmlformats.org/officeDocument/2006/relationships/hyperlink" Target="https://iopscience.iop.org/issue/1742-6596/1496/1" TargetMode="External"/><Relationship Id="rId6" Type="http://schemas.openxmlformats.org/officeDocument/2006/relationships/hyperlink" Target="https://doi.org/10.7705/biomedica.v33i0.1444"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E30CA-52B4-475C-BD39-85A3CB66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Application>LibreOffice/7.5.5.2$Linux_X86_64 LibreOffice_project/ca8fe7424262805f223b9a2334bc7181abbcbf5e</Application>
  <AppVersion>15.0000</AppVersion>
  <Pages>18</Pages>
  <Words>7837</Words>
  <Characters>43888</Characters>
  <CharactersWithSpaces>51571</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2023-07-14T14:08:00Z</dcterms:created>
  <dc:creator>Guillermo L. Rúa U.</dc:creator>
  <dc:description/>
  <dc:language>es-CO</dc:language>
  <cp:lastModifiedBy/>
  <dcterms:modified xsi:type="dcterms:W3CDTF">2023-08-29T16:25:09Z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file>