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DEE22" w14:textId="26546661" w:rsidR="00547777" w:rsidRDefault="006A4882">
      <w:pPr>
        <w:rPr>
          <w:lang w:val="es-ES"/>
        </w:rPr>
      </w:pPr>
      <w:r>
        <w:rPr>
          <w:lang w:val="es-ES"/>
        </w:rPr>
        <w:t xml:space="preserve">Habilidad para establecer, graficar e interpretar gráficos de relaciones de proporcionalidad </w:t>
      </w:r>
    </w:p>
    <w:p w14:paraId="5F38615B" w14:textId="77777777" w:rsidR="006A4882" w:rsidRDefault="006A4882">
      <w:pPr>
        <w:rPr>
          <w:lang w:val="es-ES"/>
        </w:rPr>
      </w:pPr>
    </w:p>
    <w:p w14:paraId="4C9C4B50" w14:textId="0B899486" w:rsidR="006A4882" w:rsidRPr="006A4882" w:rsidRDefault="006A4882" w:rsidP="006A4882">
      <w:r w:rsidRPr="006A4882">
        <w:drawing>
          <wp:inline distT="0" distB="0" distL="0" distR="0" wp14:anchorId="19221C17" wp14:editId="662744DC">
            <wp:extent cx="5612130" cy="7482840"/>
            <wp:effectExtent l="0" t="1905" r="5715" b="5715"/>
            <wp:docPr id="4987935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9A5A8" w14:textId="77777777" w:rsidR="006A4882" w:rsidRPr="006A4882" w:rsidRDefault="006A4882">
      <w:pPr>
        <w:rPr>
          <w:lang w:val="es-ES"/>
        </w:rPr>
      </w:pPr>
    </w:p>
    <w:sectPr w:rsidR="006A4882" w:rsidRPr="006A48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FB"/>
    <w:rsid w:val="00013D99"/>
    <w:rsid w:val="00233865"/>
    <w:rsid w:val="00547777"/>
    <w:rsid w:val="005B73B5"/>
    <w:rsid w:val="006471FB"/>
    <w:rsid w:val="006A4882"/>
    <w:rsid w:val="009E1D96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0D407"/>
  <w15:chartTrackingRefBased/>
  <w15:docId w15:val="{6008A7B8-6C99-40FD-BDC6-0902D1F85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7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7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7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7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7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7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7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7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7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7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7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7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71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71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71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71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71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71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7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7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7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7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7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71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71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71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7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71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7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2</cp:revision>
  <dcterms:created xsi:type="dcterms:W3CDTF">2026-05-03T21:19:00Z</dcterms:created>
  <dcterms:modified xsi:type="dcterms:W3CDTF">2026-05-03T21:28:00Z</dcterms:modified>
</cp:coreProperties>
</file>