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A59CB" w14:textId="14D60B4D" w:rsidR="00EA65BE" w:rsidRPr="00EA65BE" w:rsidRDefault="00EA65BE" w:rsidP="00EA65BE">
      <w:pPr>
        <w:rPr>
          <w:b/>
          <w:bCs/>
        </w:rPr>
      </w:pPr>
      <w:r w:rsidRPr="00EA65BE">
        <w:rPr>
          <w:b/>
          <w:bCs/>
        </w:rPr>
        <w:t xml:space="preserve">Habilidad de describir un proceso de compensación utilizando diagramas de barras. </w:t>
      </w:r>
    </w:p>
    <w:p w14:paraId="61685910" w14:textId="77777777" w:rsidR="00EA65BE" w:rsidRDefault="00EA65BE" w:rsidP="00EA65BE"/>
    <w:p w14:paraId="209B0619" w14:textId="77777777" w:rsidR="00EA65BE" w:rsidRDefault="00EA65BE" w:rsidP="00EA65BE"/>
    <w:p w14:paraId="4DDB542A" w14:textId="7B2DA189" w:rsidR="00EA65BE" w:rsidRPr="00EA65BE" w:rsidRDefault="00EA65BE" w:rsidP="00EA65BE">
      <w:r w:rsidRPr="00EA65BE">
        <w:drawing>
          <wp:inline distT="0" distB="0" distL="0" distR="0" wp14:anchorId="4B105D62" wp14:editId="6FAEC93D">
            <wp:extent cx="5612130" cy="7482840"/>
            <wp:effectExtent l="0" t="1905" r="5715" b="5715"/>
            <wp:docPr id="13613008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61213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2E586" w14:textId="0DA11AAD" w:rsidR="00547777" w:rsidRDefault="00EA65BE">
      <w:r>
        <w:t>Es importante saber describir con diagramas de barras el proceso.</w:t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E7"/>
    <w:rsid w:val="00013D99"/>
    <w:rsid w:val="00547777"/>
    <w:rsid w:val="00585170"/>
    <w:rsid w:val="005B73B5"/>
    <w:rsid w:val="006B1BE7"/>
    <w:rsid w:val="009E1D96"/>
    <w:rsid w:val="00EA65BE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7B16"/>
  <w15:chartTrackingRefBased/>
  <w15:docId w15:val="{3E64CD0B-BD11-462F-90B6-2C8F001F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B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B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B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B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B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B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B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2026-05-03T21:52:00Z</dcterms:created>
  <dcterms:modified xsi:type="dcterms:W3CDTF">2026-05-03T21:54:00Z</dcterms:modified>
</cp:coreProperties>
</file>