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rPr>
          <w:color w:val="000000"/>
          <w:sz w:val="22"/>
          <w:szCs w:val="22"/>
        </w:rPr>
      </w:pPr>
      <w:r>
        <w:rPr>
          <w:color w:val="000000"/>
          <w:sz w:val="22"/>
          <w:szCs w:val="22"/>
        </w:rPr>
      </w:r>
    </w:p>
    <w:tbl>
      <w:tblPr>
        <w:tblStyle w:val="a"/>
        <w:tblW w:w="10485"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1417"/>
        <w:gridCol w:w="9067"/>
      </w:tblGrid>
      <w:tr>
        <w:trPr>
          <w:trHeight w:val="981" w:hRule="atLeast"/>
        </w:trPr>
        <w:tc>
          <w:tcPr>
            <w:tcW w:w="141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sz w:val="20"/>
                <w:szCs w:val="20"/>
              </w:rPr>
            </w:pPr>
            <w:bookmarkStart w:id="0" w:name="_heading=h.gjdgxs"/>
            <w:bookmarkEnd w:id="0"/>
            <w:r>
              <w:rPr/>
              <w:drawing>
                <wp:inline distT="0" distB="0" distL="0" distR="0">
                  <wp:extent cx="533400" cy="697230"/>
                  <wp:effectExtent l="0" t="0" r="0" b="0"/>
                  <wp:docPr id="1" name="image1.jpg" descr="Descripción: Descripción: escudo u de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Descripción: Descripción: escudo u de a"/>
                          <pic:cNvPicPr>
                            <a:picLocks noChangeAspect="1" noChangeArrowheads="1"/>
                          </pic:cNvPicPr>
                        </pic:nvPicPr>
                        <pic:blipFill>
                          <a:blip r:embed="rId2"/>
                          <a:stretch>
                            <a:fillRect/>
                          </a:stretch>
                        </pic:blipFill>
                        <pic:spPr bwMode="auto">
                          <a:xfrm>
                            <a:off x="0" y="0"/>
                            <a:ext cx="533400" cy="697230"/>
                          </a:xfrm>
                          <a:prstGeom prst="rect">
                            <a:avLst/>
                          </a:prstGeom>
                        </pic:spPr>
                      </pic:pic>
                    </a:graphicData>
                  </a:graphic>
                </wp:inline>
              </w:drawing>
            </w:r>
          </w:p>
        </w:tc>
        <w:tc>
          <w:tcPr>
            <w:tcW w:w="906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b/>
                <w:sz w:val="28"/>
                <w:szCs w:val="28"/>
              </w:rPr>
            </w:pPr>
            <w:r>
              <w:rPr>
                <w:b/>
                <w:sz w:val="28"/>
                <w:szCs w:val="28"/>
              </w:rPr>
              <w:t>PROGRAMA OFICIAL DE CURSO</w:t>
            </w:r>
          </w:p>
        </w:tc>
      </w:tr>
      <w:tr>
        <w:trPr>
          <w:trHeight w:val="555" w:hRule="atLeast"/>
        </w:trPr>
        <w:tc>
          <w:tcPr>
            <w:tcW w:w="1417"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rPr>
                <w:b/>
                <w:sz w:val="28"/>
                <w:szCs w:val="28"/>
              </w:rPr>
            </w:pPr>
            <w:r>
              <w:rPr>
                <w:b/>
                <w:sz w:val="28"/>
                <w:szCs w:val="28"/>
              </w:rPr>
            </w:r>
          </w:p>
        </w:tc>
        <w:tc>
          <w:tcPr>
            <w:tcW w:w="906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b/>
              </w:rPr>
            </w:pPr>
            <w:r>
              <w:rPr>
                <w:b/>
              </w:rPr>
              <w:t>UNIVERSIDAD DE ANTIOQUIA</w:t>
            </w:r>
          </w:p>
        </w:tc>
      </w:tr>
    </w:tbl>
    <w:p>
      <w:pPr>
        <w:pStyle w:val="Normal"/>
        <w:jc w:val="both"/>
        <w:rPr>
          <w:rFonts w:ascii="Calibri" w:hAnsi="Calibri" w:eastAsia="Calibri" w:cs="Calibri"/>
          <w:sz w:val="10"/>
          <w:szCs w:val="10"/>
        </w:rPr>
      </w:pPr>
      <w:r>
        <w:rPr>
          <w:rFonts w:eastAsia="Calibri" w:cs="Calibri" w:ascii="Calibri" w:hAnsi="Calibri"/>
          <w:sz w:val="10"/>
          <w:szCs w:val="10"/>
        </w:rPr>
      </w:r>
    </w:p>
    <w:p>
      <w:pPr>
        <w:pStyle w:val="Normal"/>
        <w:jc w:val="both"/>
        <w:rPr>
          <w:rFonts w:ascii="Calibri" w:hAnsi="Calibri" w:eastAsia="Calibri" w:cs="Calibri"/>
          <w:sz w:val="10"/>
          <w:szCs w:val="10"/>
        </w:rPr>
      </w:pPr>
      <w:r>
        <w:rPr>
          <w:rFonts w:eastAsia="Calibri" w:cs="Calibri" w:ascii="Calibri" w:hAnsi="Calibri"/>
          <w:sz w:val="10"/>
          <w:szCs w:val="10"/>
        </w:rPr>
      </w:r>
    </w:p>
    <w:tbl>
      <w:tblPr>
        <w:tblStyle w:val="a0"/>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422"/>
        <w:gridCol w:w="139"/>
        <w:gridCol w:w="995"/>
        <w:gridCol w:w="2411"/>
        <w:gridCol w:w="282"/>
        <w:gridCol w:w="113"/>
        <w:gridCol w:w="123"/>
        <w:gridCol w:w="332"/>
        <w:gridCol w:w="1133"/>
        <w:gridCol w:w="567"/>
        <w:gridCol w:w="823"/>
        <w:gridCol w:w="742"/>
        <w:gridCol w:w="1412"/>
      </w:tblGrid>
      <w:tr>
        <w:trPr>
          <w:trHeight w:val="34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1"/>
              </w:numPr>
              <w:rPr>
                <w:b/>
                <w:color w:val="000000"/>
                <w:sz w:val="22"/>
                <w:szCs w:val="22"/>
              </w:rPr>
            </w:pPr>
            <w:r>
              <w:rPr>
                <w:b/>
                <w:color w:val="000000"/>
                <w:sz w:val="22"/>
                <w:szCs w:val="22"/>
              </w:rPr>
              <w:t>INFORMACIÓN GENERAL</w:t>
            </w:r>
          </w:p>
        </w:tc>
      </w:tr>
      <w:tr>
        <w:trPr>
          <w:trHeight w:val="510" w:hRule="atLeast"/>
        </w:trPr>
        <w:tc>
          <w:tcPr>
            <w:tcW w:w="2556" w:type="dxa"/>
            <w:gridSpan w:val="3"/>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Unidad Académica:</w:t>
            </w:r>
          </w:p>
        </w:tc>
        <w:tc>
          <w:tcPr>
            <w:tcW w:w="7938" w:type="dxa"/>
            <w:gridSpan w:val="10"/>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sz w:val="22"/>
                <w:szCs w:val="22"/>
              </w:rPr>
              <w:t>Dirección de regionalización</w:t>
            </w:r>
          </w:p>
        </w:tc>
      </w:tr>
      <w:tr>
        <w:trPr>
          <w:trHeight w:val="510" w:hRule="atLeast"/>
        </w:trPr>
        <w:tc>
          <w:tcPr>
            <w:tcW w:w="5362" w:type="dxa"/>
            <w:gridSpan w:val="6"/>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Programas académicos a los cuales se ofrece el curso:</w:t>
            </w:r>
          </w:p>
        </w:tc>
        <w:tc>
          <w:tcPr>
            <w:tcW w:w="5132" w:type="dxa"/>
            <w:gridSpan w:val="7"/>
            <w:tcBorders>
              <w:top w:val="single" w:sz="4" w:space="0" w:color="7F7F7F"/>
              <w:bottom w:val="single" w:sz="4" w:space="0" w:color="7F7F7F"/>
              <w:right w:val="single" w:sz="4" w:space="0" w:color="7F7F7F"/>
            </w:tcBorders>
            <w:shd w:color="auto" w:fill="auto" w:val="clear"/>
            <w:vAlign w:val="center"/>
          </w:tcPr>
          <w:p>
            <w:pPr>
              <w:pStyle w:val="Normal"/>
              <w:widowControl w:val="false"/>
              <w:rPr>
                <w:b/>
                <w:sz w:val="22"/>
                <w:szCs w:val="22"/>
              </w:rPr>
            </w:pPr>
            <w:r>
              <w:rPr>
                <w:b/>
              </w:rPr>
              <w:t>Todos los programas de la Universidad de Antioquia</w:t>
            </w:r>
          </w:p>
        </w:tc>
      </w:tr>
      <w:tr>
        <w:trPr>
          <w:trHeight w:val="510" w:hRule="atLeast"/>
        </w:trPr>
        <w:tc>
          <w:tcPr>
            <w:tcW w:w="1422" w:type="dxa"/>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Vigencia:</w:t>
            </w:r>
          </w:p>
        </w:tc>
        <w:tc>
          <w:tcPr>
            <w:tcW w:w="4395" w:type="dxa"/>
            <w:gridSpan w:val="7"/>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rPr>
              <w:t>2024-I / 2024-II</w:t>
            </w:r>
          </w:p>
        </w:tc>
        <w:tc>
          <w:tcPr>
            <w:tcW w:w="1700" w:type="dxa"/>
            <w:gridSpan w:val="2"/>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Código curso:</w:t>
            </w:r>
          </w:p>
        </w:tc>
        <w:tc>
          <w:tcPr>
            <w:tcW w:w="2977" w:type="dxa"/>
            <w:gridSpan w:val="3"/>
            <w:tcBorders>
              <w:top w:val="single" w:sz="4" w:space="0" w:color="7F7F7F"/>
              <w:bottom w:val="single" w:sz="4" w:space="0" w:color="7F7F7F"/>
              <w:right w:val="single" w:sz="4" w:space="0" w:color="7F7F7F"/>
            </w:tcBorders>
            <w:shd w:color="auto" w:fill="auto" w:val="clear"/>
            <w:vAlign w:val="center"/>
          </w:tcPr>
          <w:p>
            <w:pPr>
              <w:pStyle w:val="Normal"/>
              <w:widowControl w:val="false"/>
              <w:rPr>
                <w:color w:val="808080"/>
                <w:sz w:val="22"/>
                <w:szCs w:val="22"/>
              </w:rPr>
            </w:pPr>
            <w:r>
              <w:rPr>
                <w:color w:val="808080"/>
                <w:sz w:val="22"/>
                <w:szCs w:val="22"/>
              </w:rPr>
            </w:r>
          </w:p>
        </w:tc>
      </w:tr>
      <w:tr>
        <w:trPr>
          <w:trHeight w:val="510" w:hRule="atLeast"/>
        </w:trPr>
        <w:tc>
          <w:tcPr>
            <w:tcW w:w="2556" w:type="dxa"/>
            <w:gridSpan w:val="3"/>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Nombre del curso:</w:t>
            </w:r>
          </w:p>
        </w:tc>
        <w:tc>
          <w:tcPr>
            <w:tcW w:w="7938" w:type="dxa"/>
            <w:gridSpan w:val="10"/>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sz w:val="22"/>
                <w:szCs w:val="22"/>
              </w:rPr>
              <w:t>Introducción al Machine Learning con Python</w:t>
            </w:r>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b/>
                <w:sz w:val="22"/>
                <w:szCs w:val="22"/>
              </w:rPr>
              <w:t xml:space="preserve">Área o componente de formación del currículo (pregrado):  </w:t>
            </w:r>
            <w:r>
              <w:rPr>
                <w:color w:val="808080"/>
                <w:sz w:val="22"/>
                <w:szCs w:val="22"/>
              </w:rPr>
              <w:t>Elija un elemento</w:t>
            </w:r>
            <w:r>
              <w:rPr>
                <w:color w:val="808080"/>
              </w:rPr>
              <w:t>.</w:t>
            </w:r>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b/>
                <w:sz w:val="22"/>
                <w:szCs w:val="22"/>
              </w:rPr>
            </w:pPr>
            <w:r>
              <w:rPr>
                <w:b/>
                <w:sz w:val="22"/>
                <w:szCs w:val="22"/>
              </w:rPr>
              <w:t xml:space="preserve">Área o componente de formación del currículo (posgrado):  </w:t>
            </w:r>
            <w:r>
              <w:rPr>
                <w:color w:val="808080"/>
                <w:sz w:val="22"/>
                <w:szCs w:val="22"/>
              </w:rPr>
              <w:t>Elija un elemento</w:t>
            </w:r>
            <w:r>
              <w:rPr>
                <w:color w:val="808080"/>
              </w:rPr>
              <w:t>.</w:t>
            </w:r>
          </w:p>
        </w:tc>
      </w:tr>
      <w:tr>
        <w:trPr>
          <w:trHeight w:val="510" w:hRule="atLeast"/>
        </w:trPr>
        <w:tc>
          <w:tcPr>
            <w:tcW w:w="1561" w:type="dxa"/>
            <w:gridSpan w:val="2"/>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Tipo de curso:</w:t>
            </w:r>
          </w:p>
        </w:tc>
        <w:tc>
          <w:tcPr>
            <w:tcW w:w="3688" w:type="dxa"/>
            <w:gridSpan w:val="3"/>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color w:val="808080"/>
              </w:rPr>
              <w:t>Teórico Práctico</w:t>
            </w:r>
          </w:p>
        </w:tc>
        <w:tc>
          <w:tcPr>
            <w:tcW w:w="3091" w:type="dxa"/>
            <w:gridSpan w:val="6"/>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Créditos académicos</w:t>
            </w:r>
            <w:r>
              <w:rPr>
                <w:rStyle w:val="FootnoteReference"/>
                <w:b/>
                <w:sz w:val="22"/>
                <w:szCs w:val="22"/>
                <w:vertAlign w:val="superscript"/>
              </w:rPr>
              <w:footnoteReference w:id="2"/>
            </w:r>
            <w:r>
              <w:rPr>
                <w:b/>
                <w:sz w:val="22"/>
                <w:szCs w:val="22"/>
              </w:rPr>
              <w:t>:</w:t>
            </w:r>
          </w:p>
        </w:tc>
        <w:tc>
          <w:tcPr>
            <w:tcW w:w="2154" w:type="dxa"/>
            <w:gridSpan w:val="2"/>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color w:val="808080"/>
                <w:sz w:val="22"/>
                <w:szCs w:val="22"/>
              </w:rPr>
              <w:t>3</w:t>
            </w:r>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b/>
                <w:sz w:val="22"/>
                <w:szCs w:val="22"/>
              </w:rPr>
              <w:t>Características del curso:</w:t>
            </w:r>
            <w:r>
              <w:rPr>
                <w:sz w:val="22"/>
                <w:szCs w:val="22"/>
              </w:rPr>
              <w:t xml:space="preserve">      Validable </w:t>
            </w:r>
            <w:sdt>
              <w:sdtPr>
                <w:tag w:val="goog_rdk_0"/>
                <w:id w:val="1087121588"/>
              </w:sdtPr>
              <w:sdtContent>
                <w:r>
                  <w:rPr>
                    <w:sz w:val="22"/>
                    <w:szCs w:val="22"/>
                  </w:rPr>
                </w:r>
                <w:r>
                  <w:rPr>
                    <w:rFonts w:eastAsia="Arial Unicode MS" w:cs="Arial Unicode MS" w:ascii="Arial Unicode MS" w:hAnsi="Arial Unicode MS"/>
                    <w:sz w:val="22"/>
                    <w:szCs w:val="22"/>
                  </w:rPr>
                  <w:t>☐x</w:t>
                </w:r>
              </w:sdtContent>
            </w:sdt>
            <w:r>
              <w:rPr>
                <w:sz w:val="22"/>
                <w:szCs w:val="22"/>
              </w:rPr>
              <w:t xml:space="preserve">          </w:t>
            </w:r>
            <w:r>
              <w:rPr>
                <w:sz w:val="22"/>
                <w:szCs w:val="22"/>
              </w:rPr>
              <w:t xml:space="preserve">Habilitable </w:t>
            </w:r>
            <w:sdt>
              <w:sdtPr>
                <w:tag w:val="goog_rdk_1"/>
                <w:id w:val="-715506638"/>
              </w:sdtPr>
              <w:sdtContent>
                <w:r>
                  <w:rPr>
                    <w:sz w:val="22"/>
                    <w:szCs w:val="22"/>
                  </w:rPr>
                </w:r>
                <w:r>
                  <w:rPr>
                    <w:rFonts w:eastAsia="Arial Unicode MS" w:cs="Arial Unicode MS" w:ascii="Arial Unicode MS" w:hAnsi="Arial Unicode MS"/>
                    <w:sz w:val="22"/>
                    <w:szCs w:val="22"/>
                  </w:rPr>
                  <w:t>☐</w:t>
                </w:r>
              </w:sdtContent>
            </w:sdt>
            <w:r>
              <w:rPr>
                <w:sz w:val="22"/>
                <w:szCs w:val="22"/>
              </w:rPr>
              <w:t xml:space="preserve"> </w:t>
            </w:r>
            <w:r>
              <w:rPr>
                <w:sz w:val="22"/>
                <w:szCs w:val="22"/>
              </w:rPr>
              <w:t xml:space="preserve">x          Clasificable </w:t>
            </w:r>
            <w:sdt>
              <w:sdtPr>
                <w:tag w:val="goog_rdk_2"/>
                <w:id w:val="-1403049967"/>
              </w:sdtPr>
              <w:sdtContent>
                <w:r>
                  <w:rPr>
                    <w:sz w:val="22"/>
                    <w:szCs w:val="22"/>
                  </w:rPr>
                </w:r>
                <w:r>
                  <w:rPr>
                    <w:rFonts w:eastAsia="Arial Unicode MS" w:cs="Arial Unicode MS" w:ascii="Arial Unicode MS" w:hAnsi="Arial Unicode MS"/>
                    <w:sz w:val="22"/>
                    <w:szCs w:val="22"/>
                  </w:rPr>
                  <w:t>☐</w:t>
                </w:r>
              </w:sdtContent>
            </w:sdt>
            <w:r>
              <w:rPr>
                <w:sz w:val="22"/>
                <w:szCs w:val="22"/>
              </w:rPr>
              <w:t xml:space="preserve">           Evaluación de suficiencia</w:t>
            </w:r>
            <w:r>
              <w:rPr>
                <w:smallCaps/>
                <w:sz w:val="22"/>
                <w:szCs w:val="22"/>
              </w:rPr>
              <w:t xml:space="preserve"> </w:t>
            </w:r>
            <w:sdt>
              <w:sdtPr>
                <w:tag w:val="goog_rdk_3"/>
                <w:id w:val="1360552296"/>
              </w:sdtPr>
              <w:sdtContent>
                <w:r>
                  <w:rPr>
                    <w:smallCaps/>
                    <w:sz w:val="22"/>
                    <w:szCs w:val="22"/>
                  </w:rPr>
                </w:r>
                <w:r>
                  <w:rPr>
                    <w:rFonts w:eastAsia="Arial Unicode MS" w:cs="Arial Unicode MS" w:ascii="Arial Unicode MS" w:hAnsi="Arial Unicode MS"/>
                    <w:smallCaps/>
                    <w:sz w:val="22"/>
                    <w:szCs w:val="22"/>
                  </w:rPr>
                  <w:t>☐</w:t>
                </w:r>
              </w:sdtContent>
            </w:sdt>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b/>
                <w:sz w:val="22"/>
                <w:szCs w:val="22"/>
              </w:rPr>
              <w:t xml:space="preserve">Modalidad del curso:    </w:t>
            </w:r>
            <w:r>
              <w:rPr>
                <w:b/>
                <w:color w:val="808080"/>
                <w:sz w:val="22"/>
                <w:szCs w:val="22"/>
              </w:rPr>
              <w:t>Presencial</w:t>
            </w:r>
          </w:p>
        </w:tc>
      </w:tr>
      <w:tr>
        <w:trPr>
          <w:trHeight w:val="510" w:hRule="atLeast"/>
        </w:trPr>
        <w:tc>
          <w:tcPr>
            <w:tcW w:w="2556" w:type="dxa"/>
            <w:gridSpan w:val="3"/>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Pre-requisitos:</w:t>
            </w:r>
          </w:p>
        </w:tc>
        <w:tc>
          <w:tcPr>
            <w:tcW w:w="7938" w:type="dxa"/>
            <w:gridSpan w:val="10"/>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t>Es un curso autocontenido</w:t>
            </w:r>
          </w:p>
        </w:tc>
      </w:tr>
      <w:tr>
        <w:trPr>
          <w:trHeight w:val="510" w:hRule="atLeast"/>
        </w:trPr>
        <w:tc>
          <w:tcPr>
            <w:tcW w:w="2556" w:type="dxa"/>
            <w:gridSpan w:val="3"/>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Co-requisitos:</w:t>
            </w:r>
          </w:p>
        </w:tc>
        <w:tc>
          <w:tcPr>
            <w:tcW w:w="7938" w:type="dxa"/>
            <w:gridSpan w:val="10"/>
            <w:tcBorders>
              <w:top w:val="single" w:sz="4" w:space="0" w:color="7F7F7F"/>
              <w:bottom w:val="single" w:sz="4" w:space="0" w:color="7F7F7F"/>
              <w:right w:val="single" w:sz="4" w:space="0" w:color="7F7F7F"/>
            </w:tcBorders>
            <w:shd w:color="auto" w:fill="auto" w:val="clear"/>
            <w:vAlign w:val="center"/>
          </w:tcPr>
          <w:p>
            <w:pPr>
              <w:pStyle w:val="Normal"/>
              <w:widowControl w:val="false"/>
              <w:rPr>
                <w:color w:val="808080"/>
                <w:sz w:val="22"/>
                <w:szCs w:val="22"/>
              </w:rPr>
            </w:pPr>
            <w:r>
              <w:rPr>
                <w:color w:val="808080"/>
                <w:sz w:val="22"/>
                <w:szCs w:val="22"/>
              </w:rPr>
            </w:r>
          </w:p>
        </w:tc>
      </w:tr>
      <w:tr>
        <w:trPr>
          <w:trHeight w:val="510" w:hRule="atLeast"/>
        </w:trPr>
        <w:tc>
          <w:tcPr>
            <w:tcW w:w="5249" w:type="dxa"/>
            <w:gridSpan w:val="5"/>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Horas docencia directa:</w:t>
            </w:r>
            <w:r>
              <w:rPr/>
              <w:t xml:space="preserve"> </w:t>
            </w:r>
            <w:r>
              <w:rPr>
                <w:color w:val="808080"/>
                <w:sz w:val="22"/>
                <w:szCs w:val="22"/>
              </w:rPr>
              <w:t>5</w:t>
            </w:r>
          </w:p>
        </w:tc>
        <w:tc>
          <w:tcPr>
            <w:tcW w:w="236" w:type="dxa"/>
            <w:gridSpan w:val="2"/>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r>
          </w:p>
        </w:tc>
        <w:tc>
          <w:tcPr>
            <w:tcW w:w="3597" w:type="dxa"/>
            <w:gridSpan w:val="5"/>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Horas de trabajo independiente :</w:t>
            </w:r>
          </w:p>
        </w:tc>
        <w:tc>
          <w:tcPr>
            <w:tcW w:w="1412" w:type="dxa"/>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sz w:val="22"/>
                <w:szCs w:val="22"/>
              </w:rPr>
              <w:t>4</w:t>
            </w:r>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b/>
                <w:sz w:val="22"/>
                <w:szCs w:val="22"/>
              </w:rPr>
            </w:pPr>
            <w:r>
              <w:rPr>
                <w:b/>
                <w:sz w:val="22"/>
                <w:szCs w:val="22"/>
              </w:rPr>
              <w:t>Horas totales del curso:</w:t>
            </w:r>
            <w:r>
              <w:rPr/>
              <w:t xml:space="preserve"> </w:t>
            </w:r>
            <w:r>
              <w:rPr>
                <w:color w:val="808080"/>
                <w:sz w:val="22"/>
                <w:szCs w:val="22"/>
              </w:rPr>
              <w:t>9</w:t>
            </w:r>
          </w:p>
        </w:tc>
      </w:tr>
      <w:tr>
        <w:trPr>
          <w:trHeight w:val="510" w:hRule="atLeast"/>
        </w:trPr>
        <w:tc>
          <w:tcPr>
            <w:tcW w:w="4967" w:type="dxa"/>
            <w:gridSpan w:val="4"/>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ind w:hanging="0" w:left="-108"/>
              <w:rPr>
                <w:sz w:val="22"/>
                <w:szCs w:val="22"/>
              </w:rPr>
            </w:pPr>
            <w:r>
              <w:rPr>
                <w:b/>
                <w:sz w:val="22"/>
                <w:szCs w:val="22"/>
              </w:rPr>
              <w:t>Profesor(a) que elaboró: Marco Julio Cañas Campillo</w:t>
            </w:r>
          </w:p>
        </w:tc>
        <w:tc>
          <w:tcPr>
            <w:tcW w:w="1983" w:type="dxa"/>
            <w:gridSpan w:val="5"/>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Correo electrónico:</w:t>
            </w:r>
          </w:p>
        </w:tc>
        <w:tc>
          <w:tcPr>
            <w:tcW w:w="3544" w:type="dxa"/>
            <w:gridSpan w:val="4"/>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sz w:val="22"/>
                <w:szCs w:val="22"/>
              </w:rPr>
              <w:t>marco.canas@udea.edu.co</w:t>
            </w:r>
          </w:p>
        </w:tc>
      </w:tr>
    </w:tbl>
    <w:p>
      <w:pPr>
        <w:pStyle w:val="Normal"/>
        <w:rPr>
          <w:rFonts w:ascii="Calibri" w:hAnsi="Calibri" w:eastAsia="Calibri" w:cs="Calibri"/>
          <w:sz w:val="20"/>
          <w:szCs w:val="20"/>
        </w:rPr>
      </w:pPr>
      <w:r>
        <w:rPr>
          <w:rFonts w:eastAsia="Calibri" w:cs="Calibri" w:ascii="Calibri" w:hAnsi="Calibri"/>
          <w:sz w:val="20"/>
          <w:szCs w:val="20"/>
        </w:rPr>
      </w:r>
    </w:p>
    <w:p>
      <w:pPr>
        <w:pStyle w:val="Normal"/>
        <w:rPr>
          <w:rFonts w:ascii="Calibri" w:hAnsi="Calibri" w:eastAsia="Calibri" w:cs="Calibri"/>
          <w:sz w:val="20"/>
          <w:szCs w:val="20"/>
        </w:rPr>
      </w:pPr>
      <w:r>
        <w:rPr>
          <w:rFonts w:eastAsia="Calibri" w:cs="Calibri" w:ascii="Calibri" w:hAnsi="Calibri"/>
          <w:sz w:val="20"/>
          <w:szCs w:val="20"/>
        </w:rPr>
      </w:r>
    </w:p>
    <w:tbl>
      <w:tblPr>
        <w:tblStyle w:val="a1"/>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0495"/>
      </w:tblGrid>
      <w:tr>
        <w:trPr>
          <w:trHeight w:val="340" w:hRule="atLeast"/>
        </w:trPr>
        <w:tc>
          <w:tcPr>
            <w:tcW w:w="10495"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1"/>
              </w:numPr>
              <w:rPr>
                <w:b/>
                <w:color w:val="000000"/>
                <w:sz w:val="22"/>
                <w:szCs w:val="22"/>
              </w:rPr>
            </w:pPr>
            <w:r>
              <w:rPr>
                <w:b/>
                <w:color w:val="000000"/>
                <w:sz w:val="22"/>
                <w:szCs w:val="22"/>
              </w:rPr>
              <w:t>INFORMACIÓN ESPECÍFICA</w:t>
            </w:r>
          </w:p>
        </w:tc>
      </w:tr>
      <w:tr>
        <w:trPr>
          <w:trHeight w:val="244" w:hRule="atLeast"/>
        </w:trPr>
        <w:tc>
          <w:tcPr>
            <w:tcW w:w="10495" w:type="dxa"/>
            <w:tcBorders>
              <w:top w:val="single" w:sz="4" w:space="0" w:color="7F7F7F"/>
              <w:left w:val="single" w:sz="4" w:space="0" w:color="7F7F7F"/>
              <w:right w:val="single" w:sz="4" w:space="0" w:color="7F7F7F"/>
            </w:tcBorders>
            <w:shd w:color="auto" w:fill="auto" w:val="clear"/>
            <w:vAlign w:val="center"/>
          </w:tcPr>
          <w:p>
            <w:pPr>
              <w:pStyle w:val="Normal"/>
              <w:widowControl w:val="false"/>
              <w:rPr/>
            </w:pPr>
            <w:r>
              <w:rPr>
                <w:b/>
                <w:sz w:val="22"/>
                <w:szCs w:val="22"/>
              </w:rPr>
              <w:t>Descripción general y justificación del curso:</w:t>
            </w:r>
          </w:p>
        </w:tc>
      </w:tr>
      <w:tr>
        <w:trPr>
          <w:trHeight w:val="788" w:hRule="atLeast"/>
        </w:trPr>
        <w:tc>
          <w:tcPr>
            <w:tcW w:w="10495" w:type="dxa"/>
            <w:tcBorders>
              <w:left w:val="single" w:sz="4" w:space="0" w:color="7F7F7F"/>
              <w:bottom w:val="single" w:sz="4" w:space="0" w:color="7F7F7F"/>
              <w:right w:val="single" w:sz="4" w:space="0" w:color="7F7F7F"/>
            </w:tcBorders>
            <w:shd w:color="auto" w:fill="auto" w:val="clear"/>
          </w:tcPr>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**Título del Curso: Introducción al Machine Learning con Python y Desarrollo de Habilidades Científicas**</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**Descripción:**</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Este curso integral está diseñado para proporcionar a los estudiantes una sólida comprensión de los fundamentos del Machine Learning utilizando Python como herramienta principal. Además, se pone un fuerte énfasis en el desarrollo del pensamiento computacional, la promoción de la ciencia abierta a través de GitHub, Visual Studio Code y JupyterLab de Anaconda, así como el fomento de habilidades de comunicación científica en varios lenguajes clave.</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**Contenido del Curso:**</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1. **Módulo 1: Fundamentos de Python y Pensamiento Computacional**</w:t>
            </w:r>
          </w:p>
          <w:p>
            <w:pPr>
              <w:pStyle w:val="Normal"/>
              <w:widowControl w:val="false"/>
              <w:rPr/>
            </w:pPr>
            <w:r>
              <w:rPr>
                <w:color w:val="808080"/>
                <w:sz w:val="22"/>
                <w:szCs w:val="22"/>
              </w:rPr>
              <w:t xml:space="preserve">   </w:t>
            </w:r>
            <w:r>
              <w:rPr>
                <w:color w:val="808080"/>
                <w:sz w:val="22"/>
                <w:szCs w:val="22"/>
              </w:rPr>
              <w:t>- Introducción a Python y entorno de desarrollo.</w:t>
            </w:r>
          </w:p>
          <w:p>
            <w:pPr>
              <w:pStyle w:val="Normal"/>
              <w:widowControl w:val="false"/>
              <w:rPr/>
            </w:pPr>
            <w:r>
              <w:rPr>
                <w:color w:val="808080"/>
                <w:sz w:val="22"/>
                <w:szCs w:val="22"/>
              </w:rPr>
              <w:t xml:space="preserve">   </w:t>
            </w:r>
            <w:r>
              <w:rPr>
                <w:color w:val="808080"/>
                <w:sz w:val="22"/>
                <w:szCs w:val="22"/>
              </w:rPr>
              <w:t>- Desarrollo del pensamiento computacional.</w:t>
            </w:r>
          </w:p>
          <w:p>
            <w:pPr>
              <w:pStyle w:val="Normal"/>
              <w:widowControl w:val="false"/>
              <w:rPr/>
            </w:pPr>
            <w:r>
              <w:rPr>
                <w:color w:val="808080"/>
                <w:sz w:val="22"/>
                <w:szCs w:val="22"/>
              </w:rPr>
              <w:t xml:space="preserve">   </w:t>
            </w:r>
            <w:r>
              <w:rPr>
                <w:color w:val="808080"/>
                <w:sz w:val="22"/>
                <w:szCs w:val="22"/>
              </w:rPr>
              <w:t>- Estructuras de control de flujo y funciones en Python.</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2. **Módulo 2: Introducción al Machine Learning**</w:t>
            </w:r>
          </w:p>
          <w:p>
            <w:pPr>
              <w:pStyle w:val="Normal"/>
              <w:widowControl w:val="false"/>
              <w:rPr/>
            </w:pPr>
            <w:r>
              <w:rPr>
                <w:color w:val="808080"/>
                <w:sz w:val="22"/>
                <w:szCs w:val="22"/>
              </w:rPr>
              <w:t xml:space="preserve">   </w:t>
            </w:r>
            <w:r>
              <w:rPr>
                <w:color w:val="808080"/>
                <w:sz w:val="22"/>
                <w:szCs w:val="22"/>
              </w:rPr>
              <w:t>- Conceptos básicos de Machine Learning.</w:t>
            </w:r>
          </w:p>
          <w:p>
            <w:pPr>
              <w:pStyle w:val="Normal"/>
              <w:widowControl w:val="false"/>
              <w:rPr/>
            </w:pPr>
            <w:r>
              <w:rPr>
                <w:color w:val="808080"/>
                <w:sz w:val="22"/>
                <w:szCs w:val="22"/>
              </w:rPr>
              <w:t xml:space="preserve">   </w:t>
            </w:r>
            <w:r>
              <w:rPr>
                <w:color w:val="808080"/>
                <w:sz w:val="22"/>
                <w:szCs w:val="22"/>
              </w:rPr>
              <w:t>- Tipos de aprendizaje (supervisado, no supervisado, reforzado).</w:t>
            </w:r>
          </w:p>
          <w:p>
            <w:pPr>
              <w:pStyle w:val="Normal"/>
              <w:widowControl w:val="false"/>
              <w:rPr/>
            </w:pPr>
            <w:r>
              <w:rPr>
                <w:color w:val="808080"/>
                <w:sz w:val="22"/>
                <w:szCs w:val="22"/>
              </w:rPr>
              <w:t xml:space="preserve">   </w:t>
            </w:r>
            <w:r>
              <w:rPr>
                <w:color w:val="808080"/>
                <w:sz w:val="22"/>
                <w:szCs w:val="22"/>
              </w:rPr>
              <w:t>- Preprocesamiento de datos y exploración.</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3. **Módulo 3: Desarrollo de Modelos con Scikit-Learn**</w:t>
            </w:r>
          </w:p>
          <w:p>
            <w:pPr>
              <w:pStyle w:val="Normal"/>
              <w:widowControl w:val="false"/>
              <w:rPr/>
            </w:pPr>
            <w:r>
              <w:rPr>
                <w:color w:val="808080"/>
                <w:sz w:val="22"/>
                <w:szCs w:val="22"/>
              </w:rPr>
              <w:t xml:space="preserve">   </w:t>
            </w:r>
            <w:r>
              <w:rPr>
                <w:color w:val="808080"/>
                <w:sz w:val="22"/>
                <w:szCs w:val="22"/>
              </w:rPr>
              <w:t>- Uso de Scikit-Learn para implementar algoritmos de Machine Learning.</w:t>
            </w:r>
          </w:p>
          <w:p>
            <w:pPr>
              <w:pStyle w:val="Normal"/>
              <w:widowControl w:val="false"/>
              <w:rPr/>
            </w:pPr>
            <w:r>
              <w:rPr>
                <w:color w:val="808080"/>
                <w:sz w:val="22"/>
                <w:szCs w:val="22"/>
              </w:rPr>
              <w:t xml:space="preserve">   </w:t>
            </w:r>
            <w:r>
              <w:rPr>
                <w:color w:val="808080"/>
                <w:sz w:val="22"/>
                <w:szCs w:val="22"/>
              </w:rPr>
              <w:t>- Evaluación de modelos y ajuste de hiperparámetros.</w:t>
            </w:r>
          </w:p>
          <w:p>
            <w:pPr>
              <w:pStyle w:val="Normal"/>
              <w:widowControl w:val="false"/>
              <w:rPr/>
            </w:pPr>
            <w:r>
              <w:rPr>
                <w:color w:val="808080"/>
                <w:sz w:val="22"/>
                <w:szCs w:val="22"/>
              </w:rPr>
              <w:t xml:space="preserve">   </w:t>
            </w:r>
            <w:r>
              <w:rPr>
                <w:color w:val="808080"/>
                <w:sz w:val="22"/>
                <w:szCs w:val="22"/>
              </w:rPr>
              <w:t>- Aplicaciones prácticas en casos de estudio.</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4. **Módulo 4: Ciencia Abierta con GitHub y Versionamiento con Git**</w:t>
            </w:r>
          </w:p>
          <w:p>
            <w:pPr>
              <w:pStyle w:val="Normal"/>
              <w:widowControl w:val="false"/>
              <w:rPr/>
            </w:pPr>
            <w:r>
              <w:rPr>
                <w:color w:val="808080"/>
                <w:sz w:val="22"/>
                <w:szCs w:val="22"/>
              </w:rPr>
              <w:t xml:space="preserve">   </w:t>
            </w:r>
            <w:r>
              <w:rPr>
                <w:color w:val="808080"/>
                <w:sz w:val="22"/>
                <w:szCs w:val="22"/>
              </w:rPr>
              <w:t>- Introducción a GitHub y colaboración en proyectos.</w:t>
            </w:r>
          </w:p>
          <w:p>
            <w:pPr>
              <w:pStyle w:val="Normal"/>
              <w:widowControl w:val="false"/>
              <w:rPr/>
            </w:pPr>
            <w:r>
              <w:rPr>
                <w:color w:val="808080"/>
                <w:sz w:val="22"/>
                <w:szCs w:val="22"/>
              </w:rPr>
              <w:t xml:space="preserve">   </w:t>
            </w:r>
            <w:r>
              <w:rPr>
                <w:color w:val="808080"/>
                <w:sz w:val="22"/>
                <w:szCs w:val="22"/>
              </w:rPr>
              <w:t>- Versionamiento de código con Git.</w:t>
            </w:r>
          </w:p>
          <w:p>
            <w:pPr>
              <w:pStyle w:val="Normal"/>
              <w:widowControl w:val="false"/>
              <w:rPr/>
            </w:pPr>
            <w:r>
              <w:rPr>
                <w:color w:val="808080"/>
                <w:sz w:val="22"/>
                <w:szCs w:val="22"/>
              </w:rPr>
              <w:t xml:space="preserve">   </w:t>
            </w:r>
            <w:r>
              <w:rPr>
                <w:color w:val="808080"/>
                <w:sz w:val="22"/>
                <w:szCs w:val="22"/>
              </w:rPr>
              <w:t>- Prácticas de ciencia abierta y colaboración en proyectos de código abierto.</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5. **Módulo 5: Desarrollo con Visual Studio Code y JupyterLab de Anaconda**</w:t>
            </w:r>
          </w:p>
          <w:p>
            <w:pPr>
              <w:pStyle w:val="Normal"/>
              <w:widowControl w:val="false"/>
              <w:rPr/>
            </w:pPr>
            <w:r>
              <w:rPr>
                <w:color w:val="808080"/>
                <w:sz w:val="22"/>
                <w:szCs w:val="22"/>
              </w:rPr>
              <w:t xml:space="preserve">   </w:t>
            </w:r>
            <w:r>
              <w:rPr>
                <w:color w:val="808080"/>
                <w:sz w:val="22"/>
                <w:szCs w:val="22"/>
              </w:rPr>
              <w:t>- Configuración y uso eficiente de Visual Studio Code.</w:t>
            </w:r>
          </w:p>
          <w:p>
            <w:pPr>
              <w:pStyle w:val="Normal"/>
              <w:widowControl w:val="false"/>
              <w:rPr/>
            </w:pPr>
            <w:r>
              <w:rPr>
                <w:color w:val="808080"/>
                <w:sz w:val="22"/>
                <w:szCs w:val="22"/>
              </w:rPr>
              <w:t xml:space="preserve">   </w:t>
            </w:r>
            <w:r>
              <w:rPr>
                <w:color w:val="808080"/>
                <w:sz w:val="22"/>
                <w:szCs w:val="22"/>
              </w:rPr>
              <w:t>- Trabajo interactivo con JupyterLab de Anaconda.</w:t>
            </w:r>
          </w:p>
          <w:p>
            <w:pPr>
              <w:pStyle w:val="Normal"/>
              <w:widowControl w:val="false"/>
              <w:rPr/>
            </w:pPr>
            <w:r>
              <w:rPr>
                <w:color w:val="808080"/>
                <w:sz w:val="22"/>
                <w:szCs w:val="22"/>
              </w:rPr>
              <w:t xml:space="preserve">   </w:t>
            </w:r>
            <w:r>
              <w:rPr>
                <w:color w:val="808080"/>
                <w:sz w:val="22"/>
                <w:szCs w:val="22"/>
              </w:rPr>
              <w:t>- Integración de herramientas para desarrollo eficiente.</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6. **Módulo 6: Habilidades de Comunicación Científica en Python**</w:t>
            </w:r>
          </w:p>
          <w:p>
            <w:pPr>
              <w:pStyle w:val="Normal"/>
              <w:widowControl w:val="false"/>
              <w:rPr/>
            </w:pPr>
            <w:r>
              <w:rPr>
                <w:color w:val="808080"/>
                <w:sz w:val="22"/>
                <w:szCs w:val="22"/>
              </w:rPr>
              <w:t xml:space="preserve">   </w:t>
            </w:r>
            <w:r>
              <w:rPr>
                <w:color w:val="808080"/>
                <w:sz w:val="22"/>
                <w:szCs w:val="22"/>
              </w:rPr>
              <w:t>- Uso de Markdown para la documentación científica.</w:t>
            </w:r>
          </w:p>
          <w:p>
            <w:pPr>
              <w:pStyle w:val="Normal"/>
              <w:widowControl w:val="false"/>
              <w:rPr/>
            </w:pPr>
            <w:r>
              <w:rPr>
                <w:color w:val="808080"/>
                <w:sz w:val="22"/>
                <w:szCs w:val="22"/>
              </w:rPr>
              <w:t xml:space="preserve">   </w:t>
            </w:r>
            <w:r>
              <w:rPr>
                <w:color w:val="808080"/>
                <w:sz w:val="22"/>
                <w:szCs w:val="22"/>
              </w:rPr>
              <w:t>- Creación de informes y presentaciones con Jupyter Notebooks.</w:t>
            </w:r>
          </w:p>
          <w:p>
            <w:pPr>
              <w:pStyle w:val="Normal"/>
              <w:widowControl w:val="false"/>
              <w:rPr/>
            </w:pPr>
            <w:r>
              <w:rPr>
                <w:color w:val="808080"/>
                <w:sz w:val="22"/>
                <w:szCs w:val="22"/>
              </w:rPr>
              <w:t xml:space="preserve">   </w:t>
            </w:r>
            <w:r>
              <w:rPr>
                <w:color w:val="808080"/>
                <w:sz w:val="22"/>
                <w:szCs w:val="22"/>
              </w:rPr>
              <w:t>- Prácticas de escritura científica y comunicación efectiva.</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7. **Módulo 7: Multilingüismo en Ciencia de Datos y Machine Learning**</w:t>
            </w:r>
          </w:p>
          <w:p>
            <w:pPr>
              <w:pStyle w:val="Normal"/>
              <w:widowControl w:val="false"/>
              <w:rPr/>
            </w:pPr>
            <w:r>
              <w:rPr>
                <w:color w:val="808080"/>
                <w:sz w:val="22"/>
                <w:szCs w:val="22"/>
              </w:rPr>
              <w:t xml:space="preserve">   </w:t>
            </w:r>
            <w:r>
              <w:rPr>
                <w:color w:val="808080"/>
                <w:sz w:val="22"/>
                <w:szCs w:val="22"/>
              </w:rPr>
              <w:t>- Uso de Python y bibliotecas multilingües.</w:t>
            </w:r>
          </w:p>
          <w:p>
            <w:pPr>
              <w:pStyle w:val="Normal"/>
              <w:widowControl w:val="false"/>
              <w:rPr/>
            </w:pPr>
            <w:r>
              <w:rPr>
                <w:color w:val="808080"/>
                <w:sz w:val="22"/>
                <w:szCs w:val="22"/>
              </w:rPr>
              <w:t xml:space="preserve">   </w:t>
            </w:r>
            <w:r>
              <w:rPr>
                <w:color w:val="808080"/>
                <w:sz w:val="22"/>
                <w:szCs w:val="22"/>
              </w:rPr>
              <w:t>- Introducción a LaTeX para la preparación de documentos científicos.</w:t>
            </w:r>
          </w:p>
          <w:p>
            <w:pPr>
              <w:pStyle w:val="Normal"/>
              <w:widowControl w:val="false"/>
              <w:rPr/>
            </w:pPr>
            <w:r>
              <w:rPr>
                <w:color w:val="808080"/>
                <w:sz w:val="22"/>
                <w:szCs w:val="22"/>
              </w:rPr>
              <w:t xml:space="preserve">   </w:t>
            </w:r>
            <w:r>
              <w:rPr>
                <w:color w:val="808080"/>
                <w:sz w:val="22"/>
                <w:szCs w:val="22"/>
              </w:rPr>
              <w:t>- Desarrollo de habilidades de comunicación en inglés para informes y presentaciones.</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**Metodología de Enseñanza:**</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 Clases teóricas interactivas.</w:t>
            </w:r>
          </w:p>
          <w:p>
            <w:pPr>
              <w:pStyle w:val="Normal"/>
              <w:widowControl w:val="false"/>
              <w:rPr/>
            </w:pPr>
            <w:r>
              <w:rPr>
                <w:color w:val="808080"/>
                <w:sz w:val="22"/>
                <w:szCs w:val="22"/>
              </w:rPr>
              <w:t>- Prácticas guiadas y asignaciones.</w:t>
            </w:r>
          </w:p>
          <w:p>
            <w:pPr>
              <w:pStyle w:val="Normal"/>
              <w:widowControl w:val="false"/>
              <w:rPr/>
            </w:pPr>
            <w:r>
              <w:rPr>
                <w:color w:val="808080"/>
                <w:sz w:val="22"/>
                <w:szCs w:val="22"/>
              </w:rPr>
              <w:t>- Proyectos prácticos utilizando GitHub para la colaboración.</w:t>
            </w:r>
          </w:p>
          <w:p>
            <w:pPr>
              <w:pStyle w:val="Normal"/>
              <w:widowControl w:val="false"/>
              <w:rPr/>
            </w:pPr>
            <w:r>
              <w:rPr>
                <w:color w:val="808080"/>
                <w:sz w:val="22"/>
                <w:szCs w:val="22"/>
              </w:rPr>
              <w:t>- Evaluaciones regulares para medir el progreso.</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**Requisitos Previos:**</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 Conocimientos básicos de programación.</w:t>
            </w:r>
          </w:p>
          <w:p>
            <w:pPr>
              <w:pStyle w:val="Normal"/>
              <w:widowControl w:val="false"/>
              <w:rPr/>
            </w:pPr>
            <w:r>
              <w:rPr>
                <w:color w:val="808080"/>
                <w:sz w:val="22"/>
                <w:szCs w:val="22"/>
              </w:rPr>
              <w:t>- Disposición para aprender y participar activamente en proyectos prácticos.</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 xml:space="preserve">Al completar este curso, los estudiantes no solo obtendrán habilidades técnicas sólidas en Machine Learning con Python, sino que también desarrollarán habilidades esenciales en pensamiento computacional, ciencia abierta, y comunicación científica, lo que los preparará para enfrentar desafíos del mundo real en el campo de la ciencia de datos.  </w:t>
            </w:r>
          </w:p>
          <w:p>
            <w:pPr>
              <w:pStyle w:val="Normal"/>
              <w:widowControl w:val="false"/>
              <w:rPr>
                <w:color w:val="808080"/>
                <w:sz w:val="22"/>
                <w:szCs w:val="22"/>
              </w:rPr>
            </w:pPr>
            <w:r>
              <w:rPr/>
            </w:r>
          </w:p>
          <w:p>
            <w:pPr>
              <w:pStyle w:val="Normal"/>
              <w:widowControl w:val="false"/>
              <w:rPr/>
            </w:pPr>
            <w:r>
              <w:rPr>
                <w:color w:val="808080"/>
                <w:sz w:val="22"/>
                <w:szCs w:val="22"/>
              </w:rPr>
              <w:t>**Justificación para un Curso de Machine Learning: Desarrollo del Pensamiento Computacional, Promoción del Uso de la Ciencia Libre y Desarrollo de Habilidades de Comunicación Científica**</w:t>
            </w:r>
          </w:p>
          <w:p>
            <w:pPr>
              <w:pStyle w:val="Normal"/>
              <w:widowControl w:val="false"/>
              <w:rPr>
                <w:color w:val="808080"/>
                <w:sz w:val="22"/>
                <w:szCs w:val="22"/>
              </w:rPr>
            </w:pPr>
            <w:r>
              <w:rPr/>
            </w:r>
          </w:p>
          <w:p>
            <w:pPr>
              <w:pStyle w:val="Normal"/>
              <w:widowControl w:val="false"/>
              <w:rPr/>
            </w:pPr>
            <w:r>
              <w:rPr>
                <w:color w:val="808080"/>
                <w:sz w:val="22"/>
                <w:szCs w:val="22"/>
              </w:rPr>
              <w:t>La creación de un curso de Machine Learning con un enfoque multidisciplinario que integra el desarrollo del pensamiento computacional, la promoción del uso de la ciencia libre y el desarrollo de habilidades de comunicación científica se fundamenta en la necesidad de preparar a los estudiantes para enfrentar los desafíos actuales y futuros en el ámbito científico y tecnológico. Este enfoque integral busca proporcionar a los participantes una formación completa que no solo abarque las habilidades técnicas necesarias en Machine Learning, sino que también fomente competencias esenciales para la colaboración, la transparencia y la comunicación efectiva en el contexto científico.</w:t>
            </w:r>
          </w:p>
          <w:p>
            <w:pPr>
              <w:pStyle w:val="Normal"/>
              <w:widowControl w:val="false"/>
              <w:rPr>
                <w:color w:val="808080"/>
                <w:sz w:val="22"/>
                <w:szCs w:val="22"/>
              </w:rPr>
            </w:pPr>
            <w:r>
              <w:rPr/>
            </w:r>
          </w:p>
          <w:p>
            <w:pPr>
              <w:pStyle w:val="Normal"/>
              <w:widowControl w:val="false"/>
              <w:rPr/>
            </w:pPr>
            <w:r>
              <w:rPr>
                <w:color w:val="808080"/>
                <w:sz w:val="22"/>
                <w:szCs w:val="22"/>
              </w:rPr>
              <w:t>**Desarrollo del Pensamiento Computacional:**</w:t>
            </w:r>
          </w:p>
          <w:p>
            <w:pPr>
              <w:pStyle w:val="Normal"/>
              <w:widowControl w:val="false"/>
              <w:rPr/>
            </w:pPr>
            <w:r>
              <w:rPr>
                <w:color w:val="808080"/>
                <w:sz w:val="22"/>
                <w:szCs w:val="22"/>
              </w:rPr>
              <w:t>El pensamiento computacional es una habilidad fundamental en el ámbito de Machine Learning. La enseñanza de lenguajes como Python, R, LaTeX, HTML y CSS proporciona a los estudiantes una base sólida para comprender y resolver problemas complejos mediante la descomposición, la abstracción, la reconocimiento de patrones y la creación de algoritmos. Estos lenguajes no solo son herramientas poderosas en el desarrollo de modelos de Machine Learning, sino que también son habilidades transferibles que fortalecen el razonamiento lógico y la capacidad de abordar problemas de manera sistemática en diversas disciplinas.</w:t>
            </w:r>
          </w:p>
          <w:p>
            <w:pPr>
              <w:pStyle w:val="Normal"/>
              <w:widowControl w:val="false"/>
              <w:rPr>
                <w:color w:val="808080"/>
                <w:sz w:val="22"/>
                <w:szCs w:val="22"/>
              </w:rPr>
            </w:pPr>
            <w:r>
              <w:rPr/>
            </w:r>
          </w:p>
          <w:p>
            <w:pPr>
              <w:pStyle w:val="Normal"/>
              <w:widowControl w:val="false"/>
              <w:rPr/>
            </w:pPr>
            <w:r>
              <w:rPr>
                <w:color w:val="808080"/>
                <w:sz w:val="22"/>
                <w:szCs w:val="22"/>
              </w:rPr>
              <w:t>**Promoción del Uso de la Ciencia Libre:**</w:t>
            </w:r>
          </w:p>
          <w:p>
            <w:pPr>
              <w:pStyle w:val="Normal"/>
              <w:widowControl w:val="false"/>
              <w:rPr/>
            </w:pPr>
            <w:r>
              <w:rPr>
                <w:color w:val="808080"/>
                <w:sz w:val="22"/>
                <w:szCs w:val="22"/>
              </w:rPr>
              <w:t>La adopción de la ciencia abierta contribuye a la democratización del conocimiento y a la aceleración del progreso científico. Publicar los contenidos del curso a través de cuadernos Jupyter y archivos .py en GitHub, así como compartir video-clases a través del canal DIMATHDATA en YouTube, garantiza el acceso libre y gratuito a recursos educativos de calidad. Este enfoque no solo fomenta la colaboración y la transparencia, sino que también empodera a los estudiantes para que contribuyan activamente a la comunidad científica al compartir sus propios proyectos y descubrimientos.</w:t>
            </w:r>
          </w:p>
          <w:p>
            <w:pPr>
              <w:pStyle w:val="Normal"/>
              <w:widowControl w:val="false"/>
              <w:rPr>
                <w:color w:val="808080"/>
                <w:sz w:val="22"/>
                <w:szCs w:val="22"/>
              </w:rPr>
            </w:pPr>
            <w:r>
              <w:rPr/>
            </w:r>
          </w:p>
          <w:p>
            <w:pPr>
              <w:pStyle w:val="Normal"/>
              <w:widowControl w:val="false"/>
              <w:rPr/>
            </w:pPr>
            <w:r>
              <w:rPr>
                <w:color w:val="808080"/>
                <w:sz w:val="22"/>
                <w:szCs w:val="22"/>
              </w:rPr>
              <w:t>**Desarrollo de Habilidades de Comunicación Científica:**</w:t>
            </w:r>
          </w:p>
          <w:p>
            <w:pPr>
              <w:pStyle w:val="Normal"/>
              <w:widowControl w:val="false"/>
              <w:rPr/>
            </w:pPr>
            <w:r>
              <w:rPr>
                <w:color w:val="808080"/>
                <w:sz w:val="22"/>
                <w:szCs w:val="22"/>
              </w:rPr>
              <w:t>El uso de cuadernos Jupyter, que combinan líneas de código con explicaciones detalladas, permite a los estudiantes no solo construir modelos de Machine Learning, sino también comunicar de manera efectiva sus procesos y resultados. La enseñanza de habilidades de comunicación científica no solo impulsa la capacidad de presentar de manera clara y concisa los resultados de un análisis, sino que también fortalece la capacidad de colaborar en equipos multidisciplinarios y comunicarse con audiencias no especializadas.</w:t>
            </w:r>
          </w:p>
          <w:p>
            <w:pPr>
              <w:pStyle w:val="Normal"/>
              <w:widowControl w:val="false"/>
              <w:rPr>
                <w:color w:val="808080"/>
                <w:sz w:val="22"/>
                <w:szCs w:val="22"/>
              </w:rPr>
            </w:pPr>
            <w:r>
              <w:rPr/>
            </w:r>
          </w:p>
          <w:p>
            <w:pPr>
              <w:pStyle w:val="Normal"/>
              <w:widowControl w:val="false"/>
              <w:rPr/>
            </w:pPr>
            <w:r>
              <w:rPr>
                <w:color w:val="808080"/>
                <w:sz w:val="22"/>
                <w:szCs w:val="22"/>
              </w:rPr>
              <w:t>En conjunto, este enfoque integral no solo forma a los estudiantes en las últimas técnicas de Machine Learning, sino que también los prepara para ser profesionales éticos y comunicadores competentes, capaces de enfrentar los desafíos interdisciplinarios del mundo actual.</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r>
          </w:p>
        </w:tc>
      </w:tr>
      <w:tr>
        <w:trPr>
          <w:trHeight w:val="227" w:hRule="atLeast"/>
        </w:trPr>
        <w:tc>
          <w:tcPr>
            <w:tcW w:w="10495" w:type="dxa"/>
            <w:tcBorders>
              <w:top w:val="single" w:sz="4" w:space="0" w:color="7F7F7F"/>
              <w:left w:val="single" w:sz="4" w:space="0" w:color="7F7F7F"/>
              <w:right w:val="single" w:sz="4" w:space="0" w:color="7F7F7F"/>
            </w:tcBorders>
            <w:shd w:color="auto" w:fill="auto" w:val="clear"/>
            <w:vAlign w:val="center"/>
          </w:tcPr>
          <w:p>
            <w:pPr>
              <w:pStyle w:val="Normal"/>
              <w:widowControl w:val="false"/>
              <w:rPr>
                <w:b/>
                <w:sz w:val="22"/>
                <w:szCs w:val="22"/>
              </w:rPr>
            </w:pPr>
            <w:r>
              <w:rPr>
                <w:b/>
                <w:sz w:val="22"/>
                <w:szCs w:val="22"/>
              </w:rPr>
              <w:t>Objetivo general:</w:t>
            </w:r>
          </w:p>
          <w:p>
            <w:pPr>
              <w:pStyle w:val="Normal"/>
              <w:widowControl w:val="false"/>
              <w:rPr>
                <w:color w:val="808080"/>
                <w:sz w:val="22"/>
                <w:szCs w:val="22"/>
              </w:rPr>
            </w:pPr>
            <w:r>
              <w:rPr>
                <w:color w:val="808080"/>
                <w:sz w:val="22"/>
                <w:szCs w:val="22"/>
              </w:rPr>
              <w:t>Escribir el objetivo general o el propósito principal del curso.</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t>**Objetivo General del Curso:**</w:t>
            </w:r>
          </w:p>
          <w:p>
            <w:pPr>
              <w:pStyle w:val="Normal"/>
              <w:widowControl w:val="false"/>
              <w:rPr>
                <w:color w:val="808080"/>
                <w:sz w:val="22"/>
                <w:szCs w:val="22"/>
              </w:rPr>
            </w:pPr>
            <w:r>
              <w:rPr>
                <w:color w:val="808080"/>
                <w:sz w:val="22"/>
                <w:szCs w:val="22"/>
              </w:rPr>
              <w:t>El objetivo general de este curso de Machine Learning es capacitar a los participantes en el desarrollo de habilidades integrales que abarquen desde el pensamiento computacional hasta la promoción del uso de la ciencia libre, así como el fortalecimiento de habilidades de comunicación científica. A lo largo del curso, los estudiantes adquirirán conocimientos prácticos y teóricos en el campo del Machine Learning, utilizando lenguajes como Python, R, LaTeX, HTML y CSS. Además, se fomentará la creación y publicación de contenido mediante cuadernos Jupyter y archivos .py en la plataforma GitHub, y se brindará formación específica en habilidades de comunicación científica.</w:t>
            </w:r>
          </w:p>
          <w:p>
            <w:pPr>
              <w:pStyle w:val="Normal"/>
              <w:widowControl w:val="false"/>
              <w:rPr>
                <w:color w:val="808080"/>
                <w:sz w:val="22"/>
                <w:szCs w:val="22"/>
              </w:rPr>
            </w:pPr>
            <w:r>
              <w:rPr/>
            </w:r>
          </w:p>
          <w:p>
            <w:pPr>
              <w:pStyle w:val="Normal"/>
              <w:widowControl w:val="false"/>
              <w:rPr>
                <w:color w:val="808080"/>
                <w:sz w:val="22"/>
                <w:szCs w:val="22"/>
              </w:rPr>
            </w:pPr>
            <w:r>
              <w:rPr>
                <w:color w:val="808080"/>
                <w:sz w:val="22"/>
                <w:szCs w:val="22"/>
              </w:rPr>
              <w:t>**Justificación:**</w:t>
            </w:r>
          </w:p>
          <w:p>
            <w:pPr>
              <w:pStyle w:val="Normal"/>
              <w:widowControl w:val="false"/>
              <w:rPr>
                <w:color w:val="808080"/>
                <w:sz w:val="22"/>
                <w:szCs w:val="22"/>
              </w:rPr>
            </w:pPr>
            <w:r>
              <w:rPr>
                <w:color w:val="808080"/>
                <w:sz w:val="22"/>
                <w:szCs w:val="22"/>
              </w:rPr>
              <w:t>Este objetivo general se fundamenta en la necesidad de formar profesionales en Machine Learning que no solo dominen las técnicas y herramientas de este campo, sino que también sean capaces de abordar problemas complejos desde una perspectiva integral. El pensamiento computacional proporciona la base necesaria para la resolución de problemas y la creación de algoritmos, habilidades fundamentales en Machine Learning. La elección de lenguajes como Python, R, LaTeX, HTML y CSS no solo responde a su relevancia en la disciplina, sino que también enriquece el pensamiento computacional de los estudiantes.</w:t>
            </w:r>
          </w:p>
          <w:p>
            <w:pPr>
              <w:pStyle w:val="Normal"/>
              <w:widowControl w:val="false"/>
              <w:rPr>
                <w:color w:val="808080"/>
                <w:sz w:val="22"/>
                <w:szCs w:val="22"/>
              </w:rPr>
            </w:pPr>
            <w:r>
              <w:rPr/>
            </w:r>
          </w:p>
          <w:p>
            <w:pPr>
              <w:pStyle w:val="Normal"/>
              <w:widowControl w:val="false"/>
              <w:rPr>
                <w:color w:val="808080"/>
                <w:sz w:val="22"/>
                <w:szCs w:val="22"/>
              </w:rPr>
            </w:pPr>
            <w:r>
              <w:rPr>
                <w:color w:val="808080"/>
                <w:sz w:val="22"/>
                <w:szCs w:val="22"/>
              </w:rPr>
              <w:t>La promoción del uso de la ciencia libre mediante la publicación de contenidos en GitHub y YouTube contribuye a la democratización del conocimiento, permitiendo que los recursos educativos sean accesibles de manera global y gratuita. Esta práctica no solo fortalece la transparencia y la colaboración en el ámbito científico, sino que también empodera a los estudiantes para participar activamente en la creación y difusión del conocimiento.</w:t>
            </w:r>
          </w:p>
          <w:p>
            <w:pPr>
              <w:pStyle w:val="Normal"/>
              <w:widowControl w:val="false"/>
              <w:rPr>
                <w:color w:val="808080"/>
                <w:sz w:val="22"/>
                <w:szCs w:val="22"/>
              </w:rPr>
            </w:pPr>
            <w:r>
              <w:rPr/>
            </w:r>
          </w:p>
          <w:p>
            <w:pPr>
              <w:pStyle w:val="Normal"/>
              <w:widowControl w:val="false"/>
              <w:rPr>
                <w:color w:val="808080"/>
                <w:sz w:val="22"/>
                <w:szCs w:val="22"/>
              </w:rPr>
            </w:pPr>
            <w:r>
              <w:rPr>
                <w:color w:val="808080"/>
                <w:sz w:val="22"/>
                <w:szCs w:val="22"/>
              </w:rPr>
              <w:t>El desarrollo de habilidades de comunicación científica es esencial para que los profesionales en Machine Learning puedan presentar de manera clara y efectiva sus hallazgos, tanto a audiencias especializadas como a aquellas no familiarizadas con el campo. La combinación de líneas de código y líneas de texto en cuadernos Jupyter permite a los estudiantes comunicar sus procesos de manera comprensible, promoviendo la capacidad de trabajar en equipos multidisciplinarios y colaborar en proyectos intersectoriales.</w:t>
            </w:r>
          </w:p>
          <w:p>
            <w:pPr>
              <w:pStyle w:val="Normal"/>
              <w:widowControl w:val="false"/>
              <w:rPr>
                <w:color w:val="808080"/>
                <w:sz w:val="22"/>
                <w:szCs w:val="22"/>
              </w:rPr>
            </w:pPr>
            <w:r>
              <w:rPr/>
            </w:r>
          </w:p>
          <w:p>
            <w:pPr>
              <w:pStyle w:val="Normal"/>
              <w:widowControl w:val="false"/>
              <w:rPr>
                <w:color w:val="808080"/>
                <w:sz w:val="22"/>
                <w:szCs w:val="22"/>
              </w:rPr>
            </w:pPr>
            <w:r>
              <w:rPr>
                <w:color w:val="808080"/>
                <w:sz w:val="22"/>
                <w:szCs w:val="22"/>
              </w:rPr>
              <w:t>En conjunto, este curso busca formar profesionales en Machine Learning que no solo destaquen en aspectos técnicos, sino que también sean agentes de cambio en la promoción de la ciencia abierta y expertos comunicadores capaces de abordar los desafíos contemporáneos de manera integral y efectiva.</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r>
          </w:p>
          <w:p>
            <w:pPr>
              <w:pStyle w:val="Normal"/>
              <w:widowControl w:val="false"/>
              <w:rPr>
                <w:u w:val="single"/>
              </w:rPr>
            </w:pPr>
            <w:r>
              <w:rPr>
                <w:u w:val="single"/>
              </w:rPr>
            </w:r>
          </w:p>
          <w:p>
            <w:pPr>
              <w:pStyle w:val="Normal"/>
              <w:widowControl w:val="false"/>
              <w:rPr/>
            </w:pPr>
            <w:r>
              <w:rPr/>
            </w:r>
          </w:p>
        </w:tc>
      </w:tr>
      <w:tr>
        <w:trPr>
          <w:trHeight w:val="227" w:hRule="atLeast"/>
        </w:trPr>
        <w:tc>
          <w:tcPr>
            <w:tcW w:w="1049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b/>
                <w:sz w:val="22"/>
                <w:szCs w:val="22"/>
              </w:rPr>
            </w:pPr>
            <w:r>
              <w:rPr>
                <w:b/>
                <w:sz w:val="22"/>
                <w:szCs w:val="22"/>
              </w:rPr>
              <w:t>Objetivos específicos:</w:t>
            </w:r>
          </w:p>
          <w:p>
            <w:pPr>
              <w:pStyle w:val="Normal"/>
              <w:widowControl w:val="false"/>
              <w:jc w:val="both"/>
              <w:rPr>
                <w:color w:val="808080"/>
                <w:sz w:val="22"/>
                <w:szCs w:val="22"/>
              </w:rPr>
            </w:pPr>
            <w:r>
              <w:rPr>
                <w:color w:val="808080"/>
                <w:sz w:val="22"/>
                <w:szCs w:val="22"/>
              </w:rPr>
              <w:t>Escribir los objetivos específicos del curso.</w:t>
            </w:r>
          </w:p>
          <w:p>
            <w:pPr>
              <w:pStyle w:val="Normal"/>
              <w:widowControl w:val="false"/>
              <w:jc w:val="both"/>
              <w:rPr>
                <w:color w:val="808080"/>
                <w:sz w:val="22"/>
                <w:szCs w:val="22"/>
              </w:rPr>
            </w:pPr>
            <w:r>
              <w:rPr>
                <w:color w:val="808080"/>
                <w:sz w:val="22"/>
                <w:szCs w:val="22"/>
              </w:rPr>
            </w:r>
          </w:p>
          <w:p>
            <w:pPr>
              <w:pStyle w:val="Normal"/>
              <w:widowControl w:val="false"/>
              <w:jc w:val="both"/>
              <w:rPr>
                <w:u w:val="none"/>
              </w:rPr>
            </w:pPr>
            <w:r>
              <w:rPr>
                <w:u w:val="none"/>
              </w:rPr>
              <w:t>**Objetivos Específicos:**</w:t>
            </w:r>
          </w:p>
          <w:p>
            <w:pPr>
              <w:pStyle w:val="Normal"/>
              <w:widowControl w:val="false"/>
              <w:jc w:val="both"/>
              <w:rPr>
                <w:u w:val="none"/>
              </w:rPr>
            </w:pPr>
            <w:r>
              <w:rPr/>
            </w:r>
          </w:p>
          <w:p>
            <w:pPr>
              <w:pStyle w:val="Normal"/>
              <w:widowControl w:val="false"/>
              <w:jc w:val="both"/>
              <w:rPr>
                <w:u w:val="none"/>
              </w:rPr>
            </w:pPr>
            <w:r>
              <w:rPr>
                <w:u w:val="none"/>
              </w:rPr>
              <w:t>1. **Desarrollar Competencias en Pensamiento Computacional:**</w:t>
            </w:r>
          </w:p>
          <w:p>
            <w:pPr>
              <w:pStyle w:val="Normal"/>
              <w:widowControl w:val="false"/>
              <w:jc w:val="both"/>
              <w:rPr>
                <w:u w:val="none"/>
              </w:rPr>
            </w:pPr>
            <w:r>
              <w:rPr>
                <w:u w:val="none"/>
              </w:rPr>
              <w:t xml:space="preserve">   </w:t>
            </w:r>
            <w:r>
              <w:rPr>
                <w:u w:val="none"/>
              </w:rPr>
              <w:t>- Introducir a los estudiantes en los fundamentos del pensamiento computacional, abordando conceptos clave como descomposición, reconocimiento de patrones, abstracción y algoritmos.</w:t>
            </w:r>
          </w:p>
          <w:p>
            <w:pPr>
              <w:pStyle w:val="Normal"/>
              <w:widowControl w:val="false"/>
              <w:jc w:val="both"/>
              <w:rPr>
                <w:u w:val="none"/>
              </w:rPr>
            </w:pPr>
            <w:r>
              <w:rPr>
                <w:u w:val="none"/>
              </w:rPr>
              <w:t xml:space="preserve">   </w:t>
            </w:r>
            <w:r>
              <w:rPr>
                <w:u w:val="none"/>
              </w:rPr>
              <w:t>- Facilitar el aprendizaje y la práctica de lenguajes esenciales en Machine Learning, incluyendo Python y R, para que los participantes adquieran habilidades sólidas en programación.</w:t>
            </w:r>
          </w:p>
          <w:p>
            <w:pPr>
              <w:pStyle w:val="Normal"/>
              <w:widowControl w:val="false"/>
              <w:jc w:val="both"/>
              <w:rPr>
                <w:u w:val="none"/>
              </w:rPr>
            </w:pPr>
            <w:r>
              <w:rPr/>
            </w:r>
          </w:p>
          <w:p>
            <w:pPr>
              <w:pStyle w:val="Normal"/>
              <w:widowControl w:val="false"/>
              <w:jc w:val="both"/>
              <w:rPr>
                <w:u w:val="none"/>
              </w:rPr>
            </w:pPr>
            <w:r>
              <w:rPr>
                <w:u w:val="none"/>
              </w:rPr>
              <w:t>2. **Promover el Uso de la Ciencia Libre:**</w:t>
            </w:r>
          </w:p>
          <w:p>
            <w:pPr>
              <w:pStyle w:val="Normal"/>
              <w:widowControl w:val="false"/>
              <w:jc w:val="both"/>
              <w:rPr>
                <w:u w:val="none"/>
              </w:rPr>
            </w:pPr>
            <w:r>
              <w:rPr>
                <w:u w:val="none"/>
              </w:rPr>
              <w:t xml:space="preserve">   </w:t>
            </w:r>
            <w:r>
              <w:rPr>
                <w:u w:val="none"/>
              </w:rPr>
              <w:t>- Enseñar a los estudiantes a utilizar y contribuir a plataformas de código abierto, destacando la importancia de la transparencia y la colaboración en la investigación científica.</w:t>
            </w:r>
          </w:p>
          <w:p>
            <w:pPr>
              <w:pStyle w:val="Normal"/>
              <w:widowControl w:val="false"/>
              <w:jc w:val="both"/>
              <w:rPr>
                <w:u w:val="none"/>
              </w:rPr>
            </w:pPr>
            <w:r>
              <w:rPr>
                <w:u w:val="none"/>
              </w:rPr>
              <w:t xml:space="preserve">   </w:t>
            </w:r>
            <w:r>
              <w:rPr>
                <w:u w:val="none"/>
              </w:rPr>
              <w:t>- Guiar a los participantes en la creación y publicación de contenidos educativos utilizando cuadernos Jupyter y archivos .py en la plataforma GitHub, fomentando la cultura de la ciencia abierta.</w:t>
            </w:r>
          </w:p>
          <w:p>
            <w:pPr>
              <w:pStyle w:val="Normal"/>
              <w:widowControl w:val="false"/>
              <w:jc w:val="both"/>
              <w:rPr>
                <w:u w:val="none"/>
              </w:rPr>
            </w:pPr>
            <w:r>
              <w:rPr/>
            </w:r>
          </w:p>
          <w:p>
            <w:pPr>
              <w:pStyle w:val="Normal"/>
              <w:widowControl w:val="false"/>
              <w:jc w:val="both"/>
              <w:rPr>
                <w:u w:val="none"/>
              </w:rPr>
            </w:pPr>
            <w:r>
              <w:rPr>
                <w:u w:val="none"/>
              </w:rPr>
              <w:t>3. **Desarrollar Habilidades Técnicas en Machine Learning:**</w:t>
            </w:r>
          </w:p>
          <w:p>
            <w:pPr>
              <w:pStyle w:val="Normal"/>
              <w:widowControl w:val="false"/>
              <w:jc w:val="both"/>
              <w:rPr>
                <w:u w:val="none"/>
              </w:rPr>
            </w:pPr>
            <w:r>
              <w:rPr>
                <w:u w:val="none"/>
              </w:rPr>
              <w:t xml:space="preserve">   </w:t>
            </w:r>
            <w:r>
              <w:rPr>
                <w:u w:val="none"/>
              </w:rPr>
              <w:t>- Proporcionar conocimientos teóricos y prácticos en técnicas y algoritmos de Machine Learning, abordando temas como aprendizaje supervisado, no supervisado y técnicas de evaluación de modelos.</w:t>
            </w:r>
          </w:p>
          <w:p>
            <w:pPr>
              <w:pStyle w:val="Normal"/>
              <w:widowControl w:val="false"/>
              <w:jc w:val="both"/>
              <w:rPr>
                <w:u w:val="none"/>
              </w:rPr>
            </w:pPr>
            <w:r>
              <w:rPr>
                <w:u w:val="none"/>
              </w:rPr>
              <w:t xml:space="preserve">   </w:t>
            </w:r>
            <w:r>
              <w:rPr>
                <w:u w:val="none"/>
              </w:rPr>
              <w:t>- Facilitar la implementación de proyectos prácticos en Machine Learning, donde los estudiantes puedan aplicar los conceptos aprendidos a problemas del mundo real.</w:t>
            </w:r>
          </w:p>
          <w:p>
            <w:pPr>
              <w:pStyle w:val="Normal"/>
              <w:widowControl w:val="false"/>
              <w:jc w:val="both"/>
              <w:rPr>
                <w:u w:val="none"/>
              </w:rPr>
            </w:pPr>
            <w:r>
              <w:rPr/>
            </w:r>
          </w:p>
          <w:p>
            <w:pPr>
              <w:pStyle w:val="Normal"/>
              <w:widowControl w:val="false"/>
              <w:jc w:val="both"/>
              <w:rPr>
                <w:u w:val="none"/>
              </w:rPr>
            </w:pPr>
            <w:r>
              <w:rPr>
                <w:u w:val="none"/>
              </w:rPr>
              <w:t>4. **Incentivar la Participación Activa en la Comunidad Científica:**</w:t>
            </w:r>
          </w:p>
          <w:p>
            <w:pPr>
              <w:pStyle w:val="Normal"/>
              <w:widowControl w:val="false"/>
              <w:jc w:val="both"/>
              <w:rPr>
                <w:u w:val="none"/>
              </w:rPr>
            </w:pPr>
            <w:r>
              <w:rPr>
                <w:u w:val="none"/>
              </w:rPr>
              <w:t xml:space="preserve">   </w:t>
            </w:r>
            <w:r>
              <w:rPr>
                <w:u w:val="none"/>
              </w:rPr>
              <w:t>- Motivar a los estudiantes a contribuir al desarrollo de la comunidad científica mediante la publicación de sus proyectos en GitHub y la participación en discusiones y colaboraciones en línea.</w:t>
            </w:r>
          </w:p>
          <w:p>
            <w:pPr>
              <w:pStyle w:val="Normal"/>
              <w:widowControl w:val="false"/>
              <w:jc w:val="both"/>
              <w:rPr>
                <w:u w:val="none"/>
              </w:rPr>
            </w:pPr>
            <w:r>
              <w:rPr>
                <w:u w:val="none"/>
              </w:rPr>
              <w:t xml:space="preserve">   </w:t>
            </w:r>
            <w:r>
              <w:rPr>
                <w:u w:val="none"/>
              </w:rPr>
              <w:t>- Fomentar la exploración de nuevas investigaciones y desarrollos en Machine Learning a través de la revisión crítica de literatura científica y la participación en eventos y conferencias relevantes.</w:t>
            </w:r>
          </w:p>
          <w:p>
            <w:pPr>
              <w:pStyle w:val="Normal"/>
              <w:widowControl w:val="false"/>
              <w:jc w:val="both"/>
              <w:rPr>
                <w:u w:val="none"/>
              </w:rPr>
            </w:pPr>
            <w:r>
              <w:rPr/>
            </w:r>
          </w:p>
          <w:p>
            <w:pPr>
              <w:pStyle w:val="Normal"/>
              <w:widowControl w:val="false"/>
              <w:jc w:val="both"/>
              <w:rPr>
                <w:u w:val="none"/>
              </w:rPr>
            </w:pPr>
            <w:r>
              <w:rPr>
                <w:u w:val="none"/>
              </w:rPr>
              <w:t>5. **Desarrollar Habilidades de Comunicación Científica:**</w:t>
            </w:r>
          </w:p>
          <w:p>
            <w:pPr>
              <w:pStyle w:val="Normal"/>
              <w:widowControl w:val="false"/>
              <w:jc w:val="both"/>
              <w:rPr>
                <w:u w:val="none"/>
              </w:rPr>
            </w:pPr>
            <w:r>
              <w:rPr>
                <w:u w:val="none"/>
              </w:rPr>
              <w:t xml:space="preserve">   </w:t>
            </w:r>
            <w:r>
              <w:rPr>
                <w:u w:val="none"/>
              </w:rPr>
              <w:t>- Enseñar a los estudiantes a crear informes y presentaciones efectivas que comuniquen los resultados de sus análisis y proyectos en un formato comprensible para audiencias técnicas y no técnicas.</w:t>
            </w:r>
          </w:p>
          <w:p>
            <w:pPr>
              <w:pStyle w:val="Normal"/>
              <w:widowControl w:val="false"/>
              <w:jc w:val="both"/>
              <w:rPr>
                <w:u w:val="none"/>
              </w:rPr>
            </w:pPr>
            <w:r>
              <w:rPr>
                <w:u w:val="none"/>
              </w:rPr>
              <w:t xml:space="preserve">   </w:t>
            </w:r>
            <w:r>
              <w:rPr>
                <w:u w:val="none"/>
              </w:rPr>
              <w:t>- Proporcionar pautas específicas sobre cómo documentar y explicar adecuadamente el código en cuadernos Jupyter, integrando líneas de texto explicativo con el código correspondiente.</w:t>
            </w:r>
          </w:p>
          <w:p>
            <w:pPr>
              <w:pStyle w:val="Normal"/>
              <w:widowControl w:val="false"/>
              <w:jc w:val="both"/>
              <w:rPr>
                <w:u w:val="none"/>
              </w:rPr>
            </w:pPr>
            <w:r>
              <w:rPr/>
            </w:r>
          </w:p>
          <w:p>
            <w:pPr>
              <w:pStyle w:val="Normal"/>
              <w:widowControl w:val="false"/>
              <w:jc w:val="both"/>
              <w:rPr>
                <w:u w:val="none"/>
              </w:rPr>
            </w:pPr>
            <w:r>
              <w:rPr>
                <w:u w:val="none"/>
              </w:rPr>
              <w:t>6. **Facilitar la Creación de Contenido Educativo:**</w:t>
            </w:r>
          </w:p>
          <w:p>
            <w:pPr>
              <w:pStyle w:val="Normal"/>
              <w:widowControl w:val="false"/>
              <w:jc w:val="both"/>
              <w:rPr>
                <w:u w:val="none"/>
              </w:rPr>
            </w:pPr>
            <w:r>
              <w:rPr>
                <w:u w:val="none"/>
              </w:rPr>
              <w:t xml:space="preserve">   </w:t>
            </w:r>
            <w:r>
              <w:rPr>
                <w:u w:val="none"/>
              </w:rPr>
              <w:t>- Capacitar a los participantes en la elaboración de materiales educativos de calidad, incluyendo tutoriales, demostraciones y video-clases, para compartir conocimientos de manera efectiva.</w:t>
            </w:r>
          </w:p>
          <w:p>
            <w:pPr>
              <w:pStyle w:val="Normal"/>
              <w:widowControl w:val="false"/>
              <w:jc w:val="both"/>
              <w:rPr>
                <w:u w:val="none"/>
              </w:rPr>
            </w:pPr>
            <w:r>
              <w:rPr>
                <w:u w:val="none"/>
              </w:rPr>
              <w:t xml:space="preserve">   </w:t>
            </w:r>
            <w:r>
              <w:rPr>
                <w:u w:val="none"/>
              </w:rPr>
              <w:t>- Incentivar la publicación activa de contenido educativo en el canal DIMATHDATA en YouTube, promoviendo la difusión de conocimiento y la interacción con una audiencia global.</w:t>
            </w:r>
          </w:p>
          <w:p>
            <w:pPr>
              <w:pStyle w:val="Normal"/>
              <w:widowControl w:val="false"/>
              <w:jc w:val="both"/>
              <w:rPr>
                <w:u w:val="none"/>
              </w:rPr>
            </w:pPr>
            <w:r>
              <w:rPr/>
            </w:r>
          </w:p>
          <w:p>
            <w:pPr>
              <w:pStyle w:val="Normal"/>
              <w:widowControl w:val="false"/>
              <w:jc w:val="both"/>
              <w:rPr>
                <w:u w:val="none"/>
              </w:rPr>
            </w:pPr>
            <w:r>
              <w:rPr>
                <w:u w:val="none"/>
              </w:rPr>
              <w:t>Estos objetivos específicos están diseñados para abordar aspectos clave del aprendizaje en Machine Learning, desde el desarrollo de habilidades técnicas hasta la promoción de la ciencia abierta y la comunicación científica efectiva, contribuyendo así al logro del objetivo general del curso.</w:t>
            </w:r>
          </w:p>
          <w:p>
            <w:pPr>
              <w:pStyle w:val="Normal"/>
              <w:widowControl w:val="false"/>
              <w:jc w:val="both"/>
              <w:rPr>
                <w:u w:val="none"/>
              </w:rPr>
            </w:pPr>
            <w:r>
              <w:rPr>
                <w:u w:val="none"/>
              </w:rPr>
              <w:t xml:space="preserve">  </w:t>
            </w:r>
          </w:p>
          <w:p>
            <w:pPr>
              <w:pStyle w:val="Normal"/>
              <w:widowControl w:val="false"/>
              <w:jc w:val="both"/>
              <w:rPr>
                <w:u w:val="none"/>
              </w:rPr>
            </w:pPr>
            <w:r>
              <w:rPr>
                <w:b/>
                <w:sz w:val="22"/>
                <w:szCs w:val="22"/>
              </w:rPr>
            </w:r>
          </w:p>
        </w:tc>
      </w:tr>
    </w:tbl>
    <w:p>
      <w:pPr>
        <w:pStyle w:val="Normal"/>
        <w:rPr>
          <w:rFonts w:ascii="Calibri" w:hAnsi="Calibri" w:eastAsia="Calibri" w:cs="Calibri"/>
          <w:sz w:val="20"/>
          <w:szCs w:val="20"/>
        </w:rPr>
      </w:pPr>
      <w:r>
        <w:rPr>
          <w:rFonts w:eastAsia="Calibri" w:cs="Calibri" w:ascii="Calibri" w:hAnsi="Calibri"/>
          <w:sz w:val="20"/>
          <w:szCs w:val="20"/>
        </w:rPr>
      </w:r>
    </w:p>
    <w:tbl>
      <w:tblPr>
        <w:tblStyle w:val="a2"/>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0495"/>
      </w:tblGrid>
      <w:tr>
        <w:trPr>
          <w:trHeight w:val="340" w:hRule="atLeast"/>
        </w:trPr>
        <w:tc>
          <w:tcPr>
            <w:tcW w:w="1049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b/>
              </w:rPr>
            </w:pPr>
            <w:r>
              <w:rPr>
                <w:b/>
              </w:rPr>
              <w:t>Contenido:</w:t>
            </w:r>
          </w:p>
        </w:tc>
      </w:tr>
      <w:tr>
        <w:trPr>
          <w:trHeight w:val="1990" w:hRule="atLeast"/>
        </w:trPr>
        <w:tc>
          <w:tcPr>
            <w:tcW w:w="10495" w:type="dxa"/>
            <w:tcBorders>
              <w:left w:val="single" w:sz="4" w:space="0" w:color="7F7F7F"/>
              <w:bottom w:val="single" w:sz="4" w:space="0" w:color="7F7F7F"/>
              <w:right w:val="single" w:sz="4" w:space="0" w:color="7F7F7F"/>
            </w:tcBorders>
            <w:shd w:color="auto" w:fill="auto" w:val="clear"/>
          </w:tcPr>
          <w:p>
            <w:pPr>
              <w:pStyle w:val="Normal"/>
              <w:widowControl w:val="false"/>
              <w:ind w:hanging="0" w:left="720"/>
              <w:rPr/>
            </w:pPr>
            <w:r>
              <w:rPr/>
              <w:br/>
              <w:t>**Contenidos para Alcanzar los Objetivos Específicos:**</w:t>
            </w:r>
          </w:p>
          <w:p>
            <w:pPr>
              <w:pStyle w:val="Normal"/>
              <w:widowControl w:val="false"/>
              <w:ind w:hanging="0" w:left="720"/>
              <w:rPr/>
            </w:pPr>
            <w:r>
              <w:rPr/>
            </w:r>
          </w:p>
          <w:p>
            <w:pPr>
              <w:pStyle w:val="Normal"/>
              <w:widowControl w:val="false"/>
              <w:ind w:hanging="0" w:left="720"/>
              <w:rPr/>
            </w:pPr>
            <w:r>
              <w:rPr/>
              <w:t>1. **Desarrollar Competencias en Pensamiento Computacional:**</w:t>
            </w:r>
          </w:p>
          <w:p>
            <w:pPr>
              <w:pStyle w:val="Normal"/>
              <w:widowControl w:val="false"/>
              <w:ind w:hanging="0" w:left="720"/>
              <w:rPr/>
            </w:pPr>
            <w:r>
              <w:rPr/>
              <w:t xml:space="preserve">   </w:t>
            </w:r>
            <w:r>
              <w:rPr/>
              <w:t>- Introducción al pensamiento computacional.</w:t>
            </w:r>
          </w:p>
          <w:p>
            <w:pPr>
              <w:pStyle w:val="Normal"/>
              <w:widowControl w:val="false"/>
              <w:ind w:hanging="0" w:left="720"/>
              <w:rPr/>
            </w:pPr>
            <w:r>
              <w:rPr/>
              <w:t xml:space="preserve">   </w:t>
            </w:r>
            <w:r>
              <w:rPr/>
              <w:t>- Desarrollo de algoritmos: descomposición y abstracción.</w:t>
            </w:r>
          </w:p>
          <w:p>
            <w:pPr>
              <w:pStyle w:val="Normal"/>
              <w:widowControl w:val="false"/>
              <w:ind w:hanging="0" w:left="720"/>
              <w:rPr/>
            </w:pPr>
            <w:r>
              <w:rPr/>
              <w:t xml:space="preserve">   </w:t>
            </w:r>
            <w:r>
              <w:rPr/>
              <w:t>- Introducción a la programación en Python y R.</w:t>
            </w:r>
          </w:p>
          <w:p>
            <w:pPr>
              <w:pStyle w:val="Normal"/>
              <w:widowControl w:val="false"/>
              <w:ind w:hanging="0" w:left="720"/>
              <w:rPr/>
            </w:pPr>
            <w:r>
              <w:rPr/>
              <w:t xml:space="preserve">   </w:t>
            </w:r>
            <w:r>
              <w:rPr/>
              <w:t>- Prácticas de programación para el desarrollo del pensamiento computacional.</w:t>
            </w:r>
          </w:p>
          <w:p>
            <w:pPr>
              <w:pStyle w:val="Normal"/>
              <w:widowControl w:val="false"/>
              <w:ind w:hanging="0" w:left="720"/>
              <w:rPr/>
            </w:pPr>
            <w:r>
              <w:rPr/>
            </w:r>
          </w:p>
          <w:p>
            <w:pPr>
              <w:pStyle w:val="Normal"/>
              <w:widowControl w:val="false"/>
              <w:ind w:hanging="0" w:left="720"/>
              <w:rPr/>
            </w:pPr>
            <w:r>
              <w:rPr/>
              <w:t>2. **Promover el Uso de la Ciencia Libre:**</w:t>
            </w:r>
          </w:p>
          <w:p>
            <w:pPr>
              <w:pStyle w:val="Normal"/>
              <w:widowControl w:val="false"/>
              <w:ind w:hanging="0" w:left="720"/>
              <w:rPr/>
            </w:pPr>
            <w:r>
              <w:rPr/>
              <w:t xml:space="preserve">   </w:t>
            </w:r>
            <w:r>
              <w:rPr/>
              <w:t>- Principios de la ciencia abierta y su impacto.</w:t>
            </w:r>
          </w:p>
          <w:p>
            <w:pPr>
              <w:pStyle w:val="Normal"/>
              <w:widowControl w:val="false"/>
              <w:ind w:hanging="0" w:left="720"/>
              <w:rPr/>
            </w:pPr>
            <w:r>
              <w:rPr/>
              <w:t xml:space="preserve">   </w:t>
            </w:r>
            <w:r>
              <w:rPr/>
              <w:t>- Uso de plataformas de código abierto: GitHub.</w:t>
            </w:r>
          </w:p>
          <w:p>
            <w:pPr>
              <w:pStyle w:val="Normal"/>
              <w:widowControl w:val="false"/>
              <w:ind w:hanging="0" w:left="720"/>
              <w:rPr/>
            </w:pPr>
            <w:r>
              <w:rPr/>
              <w:t xml:space="preserve">   </w:t>
            </w:r>
            <w:r>
              <w:rPr/>
              <w:t>- Creación y publicación de cuadernos Jupyter.</w:t>
            </w:r>
          </w:p>
          <w:p>
            <w:pPr>
              <w:pStyle w:val="Normal"/>
              <w:widowControl w:val="false"/>
              <w:ind w:hanging="0" w:left="720"/>
              <w:rPr/>
            </w:pPr>
            <w:r>
              <w:rPr/>
              <w:t xml:space="preserve">   </w:t>
            </w:r>
            <w:r>
              <w:rPr/>
              <w:t>- Elaboración de informes científicos utilizando herramientas de ciencia abierta.</w:t>
            </w:r>
          </w:p>
          <w:p>
            <w:pPr>
              <w:pStyle w:val="Normal"/>
              <w:widowControl w:val="false"/>
              <w:ind w:hanging="0" w:left="720"/>
              <w:rPr/>
            </w:pPr>
            <w:r>
              <w:rPr/>
            </w:r>
          </w:p>
          <w:p>
            <w:pPr>
              <w:pStyle w:val="Normal"/>
              <w:widowControl w:val="false"/>
              <w:ind w:hanging="0" w:left="720"/>
              <w:rPr/>
            </w:pPr>
            <w:r>
              <w:rPr/>
              <w:t>3. **Desarrollar Habilidades Técnicas en Machine Learning:**</w:t>
            </w:r>
          </w:p>
          <w:p>
            <w:pPr>
              <w:pStyle w:val="Normal"/>
              <w:widowControl w:val="false"/>
              <w:ind w:hanging="0" w:left="720"/>
              <w:rPr/>
            </w:pPr>
            <w:r>
              <w:rPr/>
              <w:t xml:space="preserve">   </w:t>
            </w:r>
            <w:r>
              <w:rPr/>
              <w:t>- Fundamentos teóricos de Machine Learning.</w:t>
            </w:r>
          </w:p>
          <w:p>
            <w:pPr>
              <w:pStyle w:val="Normal"/>
              <w:widowControl w:val="false"/>
              <w:ind w:hanging="0" w:left="720"/>
              <w:rPr/>
            </w:pPr>
            <w:r>
              <w:rPr/>
              <w:t xml:space="preserve">   </w:t>
            </w:r>
            <w:r>
              <w:rPr/>
              <w:t>- Aprendizaje supervisado y no supervisado.</w:t>
            </w:r>
          </w:p>
          <w:p>
            <w:pPr>
              <w:pStyle w:val="Normal"/>
              <w:widowControl w:val="false"/>
              <w:ind w:hanging="0" w:left="720"/>
              <w:rPr/>
            </w:pPr>
            <w:r>
              <w:rPr/>
              <w:t xml:space="preserve">   </w:t>
            </w:r>
            <w:r>
              <w:rPr/>
              <w:t>- Evaluación de modelos y métricas de rendimiento.</w:t>
            </w:r>
          </w:p>
          <w:p>
            <w:pPr>
              <w:pStyle w:val="Normal"/>
              <w:widowControl w:val="false"/>
              <w:ind w:hanging="0" w:left="720"/>
              <w:rPr/>
            </w:pPr>
            <w:r>
              <w:rPr/>
              <w:t xml:space="preserve">   </w:t>
            </w:r>
            <w:r>
              <w:rPr/>
              <w:t>- Implementación práctica de proyectos de Machine Learning.</w:t>
            </w:r>
          </w:p>
          <w:p>
            <w:pPr>
              <w:pStyle w:val="Normal"/>
              <w:widowControl w:val="false"/>
              <w:ind w:hanging="0" w:left="720"/>
              <w:rPr/>
            </w:pPr>
            <w:r>
              <w:rPr/>
            </w:r>
          </w:p>
          <w:p>
            <w:pPr>
              <w:pStyle w:val="Normal"/>
              <w:widowControl w:val="false"/>
              <w:ind w:hanging="0" w:left="720"/>
              <w:rPr/>
            </w:pPr>
            <w:r>
              <w:rPr/>
              <w:t>4. **Incentivar la Participación Activa en la Comunidad Científica:**</w:t>
            </w:r>
          </w:p>
          <w:p>
            <w:pPr>
              <w:pStyle w:val="Normal"/>
              <w:widowControl w:val="false"/>
              <w:ind w:hanging="0" w:left="720"/>
              <w:rPr/>
            </w:pPr>
            <w:r>
              <w:rPr/>
              <w:t xml:space="preserve">   </w:t>
            </w:r>
            <w:r>
              <w:rPr/>
              <w:t>- Revisión crítica de literatura científica en Machine Learning.</w:t>
            </w:r>
          </w:p>
          <w:p>
            <w:pPr>
              <w:pStyle w:val="Normal"/>
              <w:widowControl w:val="false"/>
              <w:ind w:hanging="0" w:left="720"/>
              <w:rPr/>
            </w:pPr>
            <w:r>
              <w:rPr/>
              <w:t xml:space="preserve">   </w:t>
            </w:r>
            <w:r>
              <w:rPr/>
              <w:t>- Participación en foros y comunidades en línea.</w:t>
            </w:r>
          </w:p>
          <w:p>
            <w:pPr>
              <w:pStyle w:val="Normal"/>
              <w:widowControl w:val="false"/>
              <w:ind w:hanging="0" w:left="720"/>
              <w:rPr/>
            </w:pPr>
            <w:r>
              <w:rPr/>
              <w:t xml:space="preserve">   </w:t>
            </w:r>
            <w:r>
              <w:rPr/>
              <w:t>- Creación y contribución a proyectos de código abierto en GitHub.</w:t>
            </w:r>
          </w:p>
          <w:p>
            <w:pPr>
              <w:pStyle w:val="Normal"/>
              <w:widowControl w:val="false"/>
              <w:ind w:hanging="0" w:left="720"/>
              <w:rPr/>
            </w:pPr>
            <w:r>
              <w:rPr/>
              <w:t xml:space="preserve">   </w:t>
            </w:r>
            <w:r>
              <w:rPr/>
              <w:t>- Seguimiento de conferencias y eventos relevantes en Machine Learning.</w:t>
            </w:r>
          </w:p>
          <w:p>
            <w:pPr>
              <w:pStyle w:val="Normal"/>
              <w:widowControl w:val="false"/>
              <w:ind w:hanging="0" w:left="720"/>
              <w:rPr/>
            </w:pPr>
            <w:r>
              <w:rPr/>
            </w:r>
          </w:p>
          <w:p>
            <w:pPr>
              <w:pStyle w:val="Normal"/>
              <w:widowControl w:val="false"/>
              <w:ind w:hanging="0" w:left="720"/>
              <w:rPr/>
            </w:pPr>
            <w:r>
              <w:rPr/>
              <w:t>5. **Desarrollar Habilidades de Comunicación Científica:**</w:t>
            </w:r>
          </w:p>
          <w:p>
            <w:pPr>
              <w:pStyle w:val="Normal"/>
              <w:widowControl w:val="false"/>
              <w:ind w:hanging="0" w:left="720"/>
              <w:rPr/>
            </w:pPr>
            <w:r>
              <w:rPr/>
              <w:t xml:space="preserve">   </w:t>
            </w:r>
            <w:r>
              <w:rPr/>
              <w:t>- Principios de comunicación científica.</w:t>
            </w:r>
          </w:p>
          <w:p>
            <w:pPr>
              <w:pStyle w:val="Normal"/>
              <w:widowControl w:val="false"/>
              <w:ind w:hanging="0" w:left="720"/>
              <w:rPr/>
            </w:pPr>
            <w:r>
              <w:rPr/>
              <w:t xml:space="preserve">   </w:t>
            </w:r>
            <w:r>
              <w:rPr/>
              <w:t>- Creación de informes técnicos y presentaciones.</w:t>
            </w:r>
          </w:p>
          <w:p>
            <w:pPr>
              <w:pStyle w:val="Normal"/>
              <w:widowControl w:val="false"/>
              <w:ind w:hanging="0" w:left="720"/>
              <w:rPr/>
            </w:pPr>
            <w:r>
              <w:rPr/>
              <w:t xml:space="preserve">   </w:t>
            </w:r>
            <w:r>
              <w:rPr/>
              <w:t>- Documentación efectiva del código en cuadernos Jupyter.</w:t>
            </w:r>
          </w:p>
          <w:p>
            <w:pPr>
              <w:pStyle w:val="Normal"/>
              <w:widowControl w:val="false"/>
              <w:ind w:hanging="0" w:left="720"/>
              <w:rPr/>
            </w:pPr>
            <w:r>
              <w:rPr/>
              <w:t xml:space="preserve">   </w:t>
            </w:r>
            <w:r>
              <w:rPr/>
              <w:t>- Prácticas de presentación oral y escrita de resultados.</w:t>
            </w:r>
          </w:p>
          <w:p>
            <w:pPr>
              <w:pStyle w:val="Normal"/>
              <w:widowControl w:val="false"/>
              <w:ind w:hanging="0" w:left="720"/>
              <w:rPr/>
            </w:pPr>
            <w:r>
              <w:rPr/>
            </w:r>
          </w:p>
          <w:p>
            <w:pPr>
              <w:pStyle w:val="Normal"/>
              <w:widowControl w:val="false"/>
              <w:ind w:hanging="0" w:left="720"/>
              <w:rPr/>
            </w:pPr>
            <w:r>
              <w:rPr/>
              <w:t>6. **Facilitar la Creación de Contenido Educativo:**</w:t>
            </w:r>
          </w:p>
          <w:p>
            <w:pPr>
              <w:pStyle w:val="Normal"/>
              <w:widowControl w:val="false"/>
              <w:ind w:hanging="0" w:left="720"/>
              <w:rPr/>
            </w:pPr>
            <w:r>
              <w:rPr/>
              <w:t xml:space="preserve">   </w:t>
            </w:r>
            <w:r>
              <w:rPr/>
              <w:t>- Diseño de materiales educativos: tutoriales y demostraciones.</w:t>
            </w:r>
          </w:p>
          <w:p>
            <w:pPr>
              <w:pStyle w:val="Normal"/>
              <w:widowControl w:val="false"/>
              <w:ind w:hanging="0" w:left="720"/>
              <w:rPr/>
            </w:pPr>
            <w:r>
              <w:rPr/>
              <w:t xml:space="preserve">   </w:t>
            </w:r>
            <w:r>
              <w:rPr/>
              <w:t>- Creación de contenido para video-clases.</w:t>
            </w:r>
          </w:p>
          <w:p>
            <w:pPr>
              <w:pStyle w:val="Normal"/>
              <w:widowControl w:val="false"/>
              <w:ind w:hanging="0" w:left="720"/>
              <w:rPr/>
            </w:pPr>
            <w:r>
              <w:rPr/>
              <w:t xml:space="preserve">   </w:t>
            </w:r>
            <w:r>
              <w:rPr/>
              <w:t>- Publicación y promoción de contenido en el canal DIMATHDATA en YouTube.</w:t>
            </w:r>
          </w:p>
          <w:p>
            <w:pPr>
              <w:pStyle w:val="Normal"/>
              <w:widowControl w:val="false"/>
              <w:ind w:hanging="0" w:left="720"/>
              <w:rPr/>
            </w:pPr>
            <w:r>
              <w:rPr/>
              <w:t xml:space="preserve">   </w:t>
            </w:r>
            <w:r>
              <w:rPr/>
              <w:t>- Retroalimentación y mejora continua del contenido educativo.</w:t>
            </w:r>
          </w:p>
          <w:p>
            <w:pPr>
              <w:pStyle w:val="Normal"/>
              <w:widowControl w:val="false"/>
              <w:ind w:hanging="0" w:left="720"/>
              <w:rPr/>
            </w:pPr>
            <w:r>
              <w:rPr/>
            </w:r>
          </w:p>
          <w:p>
            <w:pPr>
              <w:pStyle w:val="Normal"/>
              <w:widowControl w:val="false"/>
              <w:ind w:hanging="0" w:left="720"/>
              <w:rPr/>
            </w:pPr>
            <w:r>
              <w:rPr/>
              <w:t>Estos contenidos están diseñados para cubrir aspectos específicos que contribuyen al logro de cada objetivo. A través de una combinación de teoría, práctica y aplicación, los participantes del curso adquirirán las habilidades necesarias en pensamiento computacional, ciencia abierta, Machine Learning y comunicación científica. Además, se fomentará la participación activa en la comunidad científica y la creación de contenido educativo para compartir conocimientos de manera efectiva.</w:t>
            </w:r>
          </w:p>
          <w:p>
            <w:pPr>
              <w:pStyle w:val="Normal"/>
              <w:widowControl w:val="false"/>
              <w:jc w:val="both"/>
              <w:rPr/>
            </w:pPr>
            <w:r>
              <w:rPr/>
            </w:r>
          </w:p>
          <w:p>
            <w:pPr>
              <w:pStyle w:val="Normal"/>
              <w:widowControl w:val="false"/>
              <w:jc w:val="both"/>
              <w:rPr/>
            </w:pPr>
            <w:r>
              <w:rPr/>
            </w:r>
          </w:p>
          <w:p>
            <w:pPr>
              <w:pStyle w:val="Normal"/>
              <w:widowControl w:val="false"/>
              <w:jc w:val="both"/>
              <w:rPr/>
            </w:pPr>
            <w:r>
              <w:rPr/>
            </w:r>
          </w:p>
        </w:tc>
      </w:tr>
    </w:tbl>
    <w:p>
      <w:pPr>
        <w:pStyle w:val="Normal"/>
        <w:rPr>
          <w:rFonts w:ascii="Calibri" w:hAnsi="Calibri" w:eastAsia="Calibri" w:cs="Calibri"/>
          <w:sz w:val="20"/>
          <w:szCs w:val="20"/>
        </w:rPr>
      </w:pPr>
      <w:r>
        <w:rPr>
          <w:rFonts w:eastAsia="Calibri" w:cs="Calibri" w:ascii="Calibri" w:hAnsi="Calibri"/>
          <w:sz w:val="20"/>
          <w:szCs w:val="20"/>
        </w:rPr>
      </w:r>
    </w:p>
    <w:p>
      <w:pPr>
        <w:pStyle w:val="Normal"/>
        <w:rPr>
          <w:rFonts w:ascii="Calibri" w:hAnsi="Calibri" w:eastAsia="Calibri" w:cs="Calibri"/>
          <w:sz w:val="20"/>
          <w:szCs w:val="20"/>
        </w:rPr>
      </w:pPr>
      <w:r>
        <w:rPr>
          <w:rFonts w:eastAsia="Calibri" w:cs="Calibri" w:ascii="Calibri" w:hAnsi="Calibri"/>
          <w:sz w:val="20"/>
          <w:szCs w:val="20"/>
        </w:rPr>
      </w:r>
    </w:p>
    <w:tbl>
      <w:tblPr>
        <w:tblStyle w:val="a3"/>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0495"/>
      </w:tblGrid>
      <w:tr>
        <w:trPr>
          <w:trHeight w:val="340" w:hRule="atLeast"/>
        </w:trPr>
        <w:tc>
          <w:tcPr>
            <w:tcW w:w="10495"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2"/>
              </w:numPr>
              <w:rPr>
                <w:b/>
                <w:color w:val="000000"/>
                <w:sz w:val="22"/>
                <w:szCs w:val="22"/>
              </w:rPr>
            </w:pPr>
            <w:r>
              <w:rPr>
                <w:b/>
                <w:color w:val="000000"/>
                <w:sz w:val="22"/>
                <w:szCs w:val="22"/>
              </w:rPr>
              <w:t>METODOLOGÍA</w:t>
            </w:r>
          </w:p>
        </w:tc>
      </w:tr>
      <w:tr>
        <w:trPr>
          <w:trHeight w:val="1990" w:hRule="atLeast"/>
        </w:trPr>
        <w:tc>
          <w:tcPr>
            <w:tcW w:w="10495" w:type="dxa"/>
            <w:tcBorders>
              <w:left w:val="single" w:sz="4" w:space="0" w:color="7F7F7F"/>
              <w:bottom w:val="single" w:sz="4" w:space="0" w:color="7F7F7F"/>
              <w:right w:val="single" w:sz="4" w:space="0" w:color="7F7F7F"/>
            </w:tcBorders>
            <w:shd w:color="auto" w:fill="auto" w:val="clear"/>
          </w:tcPr>
          <w:p>
            <w:pPr>
              <w:pStyle w:val="Normal"/>
              <w:widowControl w:val="false"/>
              <w:jc w:val="both"/>
              <w:rPr/>
            </w:pPr>
            <w:r>
              <w:rPr>
                <w:color w:val="808080"/>
                <w:sz w:val="22"/>
                <w:szCs w:val="22"/>
              </w:rPr>
              <w:t>Describa las estrategias de enseñanza y aprendizaje que mediarán el desarrollo del curso, incluya las actividades de trabajo de docencia directa y de trabajo independiente.</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**Metodología para un Curso de Machine Learning con Enfoque en Flipped Learning:**</w:t>
            </w:r>
          </w:p>
          <w:p>
            <w:pPr>
              <w:pStyle w:val="Normal"/>
              <w:widowControl w:val="false"/>
              <w:jc w:val="both"/>
              <w:rPr>
                <w:color w:val="808080"/>
                <w:sz w:val="22"/>
                <w:szCs w:val="22"/>
              </w:rPr>
            </w:pPr>
            <w:r>
              <w:rPr/>
            </w:r>
          </w:p>
          <w:p>
            <w:pPr>
              <w:pStyle w:val="Normal"/>
              <w:widowControl w:val="false"/>
              <w:jc w:val="both"/>
              <w:rPr/>
            </w:pPr>
            <w:r>
              <w:rPr>
                <w:color w:val="808080"/>
                <w:sz w:val="22"/>
                <w:szCs w:val="22"/>
              </w:rPr>
              <w:t>El Flipped Learning es un enfoque pedagógico que invierte el tradicional modelo de enseñanza, trasladando el contenido de instrucción fuera del aula y moviendo las actividades de práctica y aplicación dentro del aula. Para un curso de Machine Learning, este enfoque puede ser altamente efectivo. Aquí se presenta una metodología que combina Flipped Learning con las características específicas del curso:</w:t>
            </w:r>
          </w:p>
          <w:p>
            <w:pPr>
              <w:pStyle w:val="Normal"/>
              <w:widowControl w:val="false"/>
              <w:jc w:val="both"/>
              <w:rPr>
                <w:color w:val="808080"/>
                <w:sz w:val="22"/>
                <w:szCs w:val="22"/>
              </w:rPr>
            </w:pPr>
            <w:r>
              <w:rPr/>
            </w:r>
          </w:p>
          <w:p>
            <w:pPr>
              <w:pStyle w:val="Normal"/>
              <w:widowControl w:val="false"/>
              <w:jc w:val="both"/>
              <w:rPr/>
            </w:pPr>
            <w:r>
              <w:rPr>
                <w:color w:val="808080"/>
                <w:sz w:val="22"/>
                <w:szCs w:val="22"/>
              </w:rPr>
              <w:t>1. **Preparación Previa:**</w:t>
            </w:r>
          </w:p>
          <w:p>
            <w:pPr>
              <w:pStyle w:val="Normal"/>
              <w:widowControl w:val="false"/>
              <w:jc w:val="both"/>
              <w:rPr/>
            </w:pPr>
            <w:r>
              <w:rPr>
                <w:color w:val="808080"/>
                <w:sz w:val="22"/>
                <w:szCs w:val="22"/>
              </w:rPr>
              <w:t xml:space="preserve">   </w:t>
            </w:r>
            <w:r>
              <w:rPr>
                <w:color w:val="808080"/>
                <w:sz w:val="22"/>
                <w:szCs w:val="22"/>
              </w:rPr>
              <w:t>- **Contenidos Digitales:** Crear materiales digitales como videos, lecturas, y tutoriales para cada tema del curso. Estos recursos deben estar disponibles en línea para que los estudiantes puedan acceder antes de las sesiones presenciales.</w:t>
            </w:r>
          </w:p>
          <w:p>
            <w:pPr>
              <w:pStyle w:val="Normal"/>
              <w:widowControl w:val="false"/>
              <w:jc w:val="both"/>
              <w:rPr/>
            </w:pPr>
            <w:r>
              <w:rPr>
                <w:color w:val="808080"/>
                <w:sz w:val="22"/>
                <w:szCs w:val="22"/>
              </w:rPr>
              <w:t xml:space="preserve">   </w:t>
            </w:r>
            <w:r>
              <w:rPr>
                <w:color w:val="808080"/>
                <w:sz w:val="22"/>
                <w:szCs w:val="22"/>
              </w:rPr>
              <w:t>- **Plataformas de Aprendizaje:** Utilizar plataformas educativas en línea para organizar y distribuir los recursos, permitiendo a los estudiantes estudiar a su propio ritmo.</w:t>
            </w:r>
          </w:p>
          <w:p>
            <w:pPr>
              <w:pStyle w:val="Normal"/>
              <w:widowControl w:val="false"/>
              <w:jc w:val="both"/>
              <w:rPr>
                <w:color w:val="808080"/>
                <w:sz w:val="22"/>
                <w:szCs w:val="22"/>
              </w:rPr>
            </w:pPr>
            <w:r>
              <w:rPr/>
            </w:r>
          </w:p>
          <w:p>
            <w:pPr>
              <w:pStyle w:val="Normal"/>
              <w:widowControl w:val="false"/>
              <w:jc w:val="both"/>
              <w:rPr/>
            </w:pPr>
            <w:r>
              <w:rPr>
                <w:color w:val="808080"/>
                <w:sz w:val="22"/>
                <w:szCs w:val="22"/>
              </w:rPr>
              <w:t>2. **Autodidactismo y Prelectura:**</w:t>
            </w:r>
          </w:p>
          <w:p>
            <w:pPr>
              <w:pStyle w:val="Normal"/>
              <w:widowControl w:val="false"/>
              <w:jc w:val="both"/>
              <w:rPr/>
            </w:pPr>
            <w:r>
              <w:rPr>
                <w:color w:val="808080"/>
                <w:sz w:val="22"/>
                <w:szCs w:val="22"/>
              </w:rPr>
              <w:t xml:space="preserve">   </w:t>
            </w:r>
            <w:r>
              <w:rPr>
                <w:color w:val="808080"/>
                <w:sz w:val="22"/>
                <w:szCs w:val="22"/>
              </w:rPr>
              <w:t>- **Estudio Independiente:** Los estudiantes revisan los recursos digitales antes de las sesiones presenciales, permitiéndoles familiarizarse con los conceptos básicos y fundamentos del tema.</w:t>
            </w:r>
          </w:p>
          <w:p>
            <w:pPr>
              <w:pStyle w:val="Normal"/>
              <w:widowControl w:val="false"/>
              <w:jc w:val="both"/>
              <w:rPr/>
            </w:pPr>
            <w:r>
              <w:rPr>
                <w:color w:val="808080"/>
                <w:sz w:val="22"/>
                <w:szCs w:val="22"/>
              </w:rPr>
              <w:t xml:space="preserve">   </w:t>
            </w:r>
            <w:r>
              <w:rPr>
                <w:color w:val="808080"/>
                <w:sz w:val="22"/>
                <w:szCs w:val="22"/>
              </w:rPr>
              <w:t>- **Prelectura:** Proporcionar lecturas adicionales o recursos complementarios para profundizar en los temas, permitiendo a los estudiantes adaptar su nivel de profundidad según sus necesidades e intereses.</w:t>
            </w:r>
          </w:p>
          <w:p>
            <w:pPr>
              <w:pStyle w:val="Normal"/>
              <w:widowControl w:val="false"/>
              <w:jc w:val="both"/>
              <w:rPr>
                <w:color w:val="808080"/>
                <w:sz w:val="22"/>
                <w:szCs w:val="22"/>
              </w:rPr>
            </w:pPr>
            <w:r>
              <w:rPr/>
            </w:r>
          </w:p>
          <w:p>
            <w:pPr>
              <w:pStyle w:val="Normal"/>
              <w:widowControl w:val="false"/>
              <w:jc w:val="both"/>
              <w:rPr/>
            </w:pPr>
            <w:r>
              <w:rPr>
                <w:color w:val="808080"/>
                <w:sz w:val="22"/>
                <w:szCs w:val="22"/>
              </w:rPr>
              <w:t>3. **Sesiones Presenciales (Clases Invertidas):**</w:t>
            </w:r>
          </w:p>
          <w:p>
            <w:pPr>
              <w:pStyle w:val="Normal"/>
              <w:widowControl w:val="false"/>
              <w:jc w:val="both"/>
              <w:rPr/>
            </w:pPr>
            <w:r>
              <w:rPr>
                <w:color w:val="808080"/>
                <w:sz w:val="22"/>
                <w:szCs w:val="22"/>
              </w:rPr>
              <w:t xml:space="preserve">   </w:t>
            </w:r>
            <w:r>
              <w:rPr>
                <w:color w:val="808080"/>
                <w:sz w:val="22"/>
                <w:szCs w:val="22"/>
              </w:rPr>
              <w:t>- **Resolución de Dudas:** Utilizar el tiempo en clase para abordar preguntas, resolver dudas y proporcionar aclaraciones sobre los temas estudiados de manera independiente.</w:t>
            </w:r>
          </w:p>
          <w:p>
            <w:pPr>
              <w:pStyle w:val="Normal"/>
              <w:widowControl w:val="false"/>
              <w:jc w:val="both"/>
              <w:rPr/>
            </w:pPr>
            <w:r>
              <w:rPr>
                <w:color w:val="808080"/>
                <w:sz w:val="22"/>
                <w:szCs w:val="22"/>
              </w:rPr>
              <w:t xml:space="preserve">   </w:t>
            </w:r>
            <w:r>
              <w:rPr>
                <w:color w:val="808080"/>
                <w:sz w:val="22"/>
                <w:szCs w:val="22"/>
              </w:rPr>
              <w:t>- **Aplicación Práctica:** Diseñar actividades prácticas y ejercicios en clase que permitan a los estudiantes aplicar los conocimientos adquiridos, con el apoyo del instructor y compañeros.</w:t>
            </w:r>
          </w:p>
          <w:p>
            <w:pPr>
              <w:pStyle w:val="Normal"/>
              <w:widowControl w:val="false"/>
              <w:jc w:val="both"/>
              <w:rPr>
                <w:color w:val="808080"/>
                <w:sz w:val="22"/>
                <w:szCs w:val="22"/>
              </w:rPr>
            </w:pPr>
            <w:r>
              <w:rPr/>
            </w:r>
          </w:p>
          <w:p>
            <w:pPr>
              <w:pStyle w:val="Normal"/>
              <w:widowControl w:val="false"/>
              <w:jc w:val="both"/>
              <w:rPr/>
            </w:pPr>
            <w:r>
              <w:rPr>
                <w:color w:val="808080"/>
                <w:sz w:val="22"/>
                <w:szCs w:val="22"/>
              </w:rPr>
              <w:t>4. **Proyectos Prácticos:**</w:t>
            </w:r>
          </w:p>
          <w:p>
            <w:pPr>
              <w:pStyle w:val="Normal"/>
              <w:widowControl w:val="false"/>
              <w:jc w:val="both"/>
              <w:rPr/>
            </w:pPr>
            <w:r>
              <w:rPr>
                <w:color w:val="808080"/>
                <w:sz w:val="22"/>
                <w:szCs w:val="22"/>
              </w:rPr>
              <w:t xml:space="preserve">   </w:t>
            </w:r>
            <w:r>
              <w:rPr>
                <w:color w:val="808080"/>
                <w:sz w:val="22"/>
                <w:szCs w:val="22"/>
              </w:rPr>
              <w:t>- **Desarrollo de Proyectos:** Asignar proyectos prácticos que los estudiantes deben completar fuera del horario de clase, fomentando la aplicación de conceptos y habilidades en contextos del mundo real.</w:t>
            </w:r>
          </w:p>
          <w:p>
            <w:pPr>
              <w:pStyle w:val="Normal"/>
              <w:widowControl w:val="false"/>
              <w:jc w:val="both"/>
              <w:rPr/>
            </w:pPr>
            <w:r>
              <w:rPr>
                <w:color w:val="808080"/>
                <w:sz w:val="22"/>
                <w:szCs w:val="22"/>
              </w:rPr>
              <w:t xml:space="preserve">   </w:t>
            </w:r>
            <w:r>
              <w:rPr>
                <w:color w:val="808080"/>
                <w:sz w:val="22"/>
                <w:szCs w:val="22"/>
              </w:rPr>
              <w:t>- **Seguimiento y Retroalimentación:** Proporcionar retroalimentación periódica sobre los proyectos, ya sea a través de revisiones individuales, sesiones de preguntas y respuestas en línea, o foros de discusión.</w:t>
            </w:r>
          </w:p>
          <w:p>
            <w:pPr>
              <w:pStyle w:val="Normal"/>
              <w:widowControl w:val="false"/>
              <w:jc w:val="both"/>
              <w:rPr>
                <w:color w:val="808080"/>
                <w:sz w:val="22"/>
                <w:szCs w:val="22"/>
              </w:rPr>
            </w:pPr>
            <w:r>
              <w:rPr/>
            </w:r>
          </w:p>
          <w:p>
            <w:pPr>
              <w:pStyle w:val="Normal"/>
              <w:widowControl w:val="false"/>
              <w:jc w:val="both"/>
              <w:rPr/>
            </w:pPr>
            <w:r>
              <w:rPr>
                <w:color w:val="808080"/>
                <w:sz w:val="22"/>
                <w:szCs w:val="22"/>
              </w:rPr>
              <w:t>5. **Colaboración y Comunicación:**</w:t>
            </w:r>
          </w:p>
          <w:p>
            <w:pPr>
              <w:pStyle w:val="Normal"/>
              <w:widowControl w:val="false"/>
              <w:jc w:val="both"/>
              <w:rPr/>
            </w:pPr>
            <w:r>
              <w:rPr>
                <w:color w:val="808080"/>
                <w:sz w:val="22"/>
                <w:szCs w:val="22"/>
              </w:rPr>
              <w:t xml:space="preserve">   </w:t>
            </w:r>
            <w:r>
              <w:rPr>
                <w:color w:val="808080"/>
                <w:sz w:val="22"/>
                <w:szCs w:val="22"/>
              </w:rPr>
              <w:t>- **Foros en Línea:** Utilizar plataformas en línea para crear foros de discusión donde los estudiantes puedan colaborar, compartir recursos y resolver dudas en cualquier momento.</w:t>
            </w:r>
          </w:p>
          <w:p>
            <w:pPr>
              <w:pStyle w:val="Normal"/>
              <w:widowControl w:val="false"/>
              <w:jc w:val="both"/>
              <w:rPr/>
            </w:pPr>
            <w:r>
              <w:rPr>
                <w:color w:val="808080"/>
                <w:sz w:val="22"/>
                <w:szCs w:val="22"/>
              </w:rPr>
              <w:t xml:space="preserve">   </w:t>
            </w:r>
            <w:r>
              <w:rPr>
                <w:color w:val="808080"/>
                <w:sz w:val="22"/>
                <w:szCs w:val="22"/>
              </w:rPr>
              <w:t>- **Sesiones Virtuales:** Organizar sesiones en línea para discutir temas específicos, compartir avances en proyectos y facilitar la interacción entre estudiantes e instructor.</w:t>
            </w:r>
          </w:p>
          <w:p>
            <w:pPr>
              <w:pStyle w:val="Normal"/>
              <w:widowControl w:val="false"/>
              <w:jc w:val="both"/>
              <w:rPr>
                <w:color w:val="808080"/>
                <w:sz w:val="22"/>
                <w:szCs w:val="22"/>
              </w:rPr>
            </w:pPr>
            <w:r>
              <w:rPr/>
            </w:r>
          </w:p>
          <w:p>
            <w:pPr>
              <w:pStyle w:val="Normal"/>
              <w:widowControl w:val="false"/>
              <w:jc w:val="both"/>
              <w:rPr/>
            </w:pPr>
            <w:r>
              <w:rPr>
                <w:color w:val="808080"/>
                <w:sz w:val="22"/>
                <w:szCs w:val="22"/>
              </w:rPr>
              <w:t>6. **Evaluación Continua:**</w:t>
            </w:r>
          </w:p>
          <w:p>
            <w:pPr>
              <w:pStyle w:val="Normal"/>
              <w:widowControl w:val="false"/>
              <w:jc w:val="both"/>
              <w:rPr/>
            </w:pPr>
            <w:r>
              <w:rPr>
                <w:color w:val="808080"/>
                <w:sz w:val="22"/>
                <w:szCs w:val="22"/>
              </w:rPr>
              <w:t xml:space="preserve">   </w:t>
            </w:r>
            <w:r>
              <w:rPr>
                <w:color w:val="808080"/>
                <w:sz w:val="22"/>
                <w:szCs w:val="22"/>
              </w:rPr>
              <w:t>- **Evaluaciones Formativas:** Implementar evaluaciones regulares y formativas que midan la comprensión continua de los estudiantes, brindando oportunidades para ajustar la instrucción según sea necesario.</w:t>
            </w:r>
          </w:p>
          <w:p>
            <w:pPr>
              <w:pStyle w:val="Normal"/>
              <w:widowControl w:val="false"/>
              <w:jc w:val="both"/>
              <w:rPr/>
            </w:pPr>
            <w:r>
              <w:rPr>
                <w:color w:val="808080"/>
                <w:sz w:val="22"/>
                <w:szCs w:val="22"/>
              </w:rPr>
              <w:t xml:space="preserve">   </w:t>
            </w:r>
            <w:r>
              <w:rPr>
                <w:color w:val="808080"/>
                <w:sz w:val="22"/>
                <w:szCs w:val="22"/>
              </w:rPr>
              <w:t>- **Evaluación de Proyectos:** Evaluar los proyectos prácticos en función de criterios específicos, destacando la aplicación efectiva de conceptos y habilidades adquiridos.</w:t>
            </w:r>
          </w:p>
          <w:p>
            <w:pPr>
              <w:pStyle w:val="Normal"/>
              <w:widowControl w:val="false"/>
              <w:jc w:val="both"/>
              <w:rPr>
                <w:color w:val="808080"/>
                <w:sz w:val="22"/>
                <w:szCs w:val="22"/>
              </w:rPr>
            </w:pPr>
            <w:r>
              <w:rPr/>
            </w:r>
          </w:p>
          <w:p>
            <w:pPr>
              <w:pStyle w:val="Normal"/>
              <w:widowControl w:val="false"/>
              <w:jc w:val="both"/>
              <w:rPr/>
            </w:pPr>
            <w:r>
              <w:rPr>
                <w:color w:val="808080"/>
                <w:sz w:val="22"/>
                <w:szCs w:val="22"/>
              </w:rPr>
              <w:t>Esta metodología centrada en Flipped Learning proporciona un entorno de aprendizaje flexible, fomenta la autonomía del estudiante, y maximiza el tiempo de clase para actividades prácticas y colaborativas. La combinación de recursos digitales, sesiones presenciales invertidas y evaluaciones continuas contribuye a una experiencia educativa efectiva y participativa en un curso de Machine Learning.</w:t>
            </w:r>
          </w:p>
          <w:p>
            <w:pPr>
              <w:pStyle w:val="Normal"/>
              <w:widowControl w:val="false"/>
              <w:jc w:val="both"/>
              <w:rPr>
                <w:color w:val="808080"/>
                <w:sz w:val="22"/>
                <w:szCs w:val="22"/>
              </w:rPr>
            </w:pPr>
            <w:r>
              <w:rPr>
                <w:color w:val="808080"/>
                <w:sz w:val="22"/>
                <w:szCs w:val="22"/>
              </w:rPr>
            </w:r>
          </w:p>
        </w:tc>
      </w:tr>
    </w:tbl>
    <w:p>
      <w:pPr>
        <w:pStyle w:val="Normal"/>
        <w:rPr>
          <w:rFonts w:ascii="Calibri" w:hAnsi="Calibri" w:eastAsia="Calibri" w:cs="Calibri"/>
        </w:rPr>
      </w:pPr>
      <w:r>
        <w:rPr>
          <w:rFonts w:eastAsia="Calibri" w:cs="Calibri" w:ascii="Calibri" w:hAnsi="Calibri"/>
        </w:rPr>
      </w:r>
    </w:p>
    <w:tbl>
      <w:tblPr>
        <w:tblStyle w:val="a4"/>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6095"/>
        <w:gridCol w:w="1421"/>
        <w:gridCol w:w="2979"/>
      </w:tblGrid>
      <w:tr>
        <w:trPr>
          <w:trHeight w:val="340" w:hRule="atLeast"/>
        </w:trPr>
        <w:tc>
          <w:tcPr>
            <w:tcW w:w="10495" w:type="dxa"/>
            <w:gridSpan w:val="3"/>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2"/>
              </w:numPr>
              <w:rPr>
                <w:b/>
                <w:color w:val="000000"/>
                <w:sz w:val="22"/>
                <w:szCs w:val="22"/>
              </w:rPr>
            </w:pPr>
            <w:r>
              <w:rPr>
                <w:b/>
                <w:color w:val="000000"/>
                <w:sz w:val="22"/>
                <w:szCs w:val="22"/>
              </w:rPr>
              <w:t>EVALUACIÓN</w:t>
            </w:r>
          </w:p>
        </w:tc>
      </w:tr>
      <w:tr>
        <w:trPr>
          <w:trHeight w:val="1990" w:hRule="atLeast"/>
        </w:trPr>
        <w:tc>
          <w:tcPr>
            <w:tcW w:w="10495" w:type="dxa"/>
            <w:gridSpan w:val="3"/>
            <w:tcBorders>
              <w:left w:val="single" w:sz="4" w:space="0" w:color="7F7F7F"/>
              <w:bottom w:val="single" w:sz="4" w:space="0" w:color="7F7F7F"/>
              <w:right w:val="single" w:sz="4" w:space="0" w:color="7F7F7F"/>
            </w:tcBorders>
            <w:shd w:color="auto" w:fill="auto" w:val="clear"/>
          </w:tcPr>
          <w:p>
            <w:pPr>
              <w:pStyle w:val="Normal"/>
              <w:widowControl w:val="false"/>
              <w:jc w:val="both"/>
              <w:rPr/>
            </w:pPr>
            <w:r>
              <w:rPr>
                <w:color w:val="808080"/>
                <w:sz w:val="22"/>
                <w:szCs w:val="22"/>
              </w:rPr>
              <w:t>En consecuencia, con los objetivos y la metodología del curso, describa los criterios que orientan la evaluación en su sentido integral y las estrategias de evaluación de los aprendizajes.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**Diseño de Evaluación para Cada Objetivo Específico:**</w:t>
            </w:r>
          </w:p>
          <w:p>
            <w:pPr>
              <w:pStyle w:val="Normal"/>
              <w:widowControl w:val="false"/>
              <w:jc w:val="both"/>
              <w:rPr>
                <w:color w:val="808080"/>
                <w:sz w:val="22"/>
                <w:szCs w:val="22"/>
              </w:rPr>
            </w:pPr>
            <w:r>
              <w:rPr/>
            </w:r>
          </w:p>
          <w:p>
            <w:pPr>
              <w:pStyle w:val="Normal"/>
              <w:widowControl w:val="false"/>
              <w:jc w:val="both"/>
              <w:rPr/>
            </w:pPr>
            <w:r>
              <w:rPr>
                <w:color w:val="808080"/>
                <w:sz w:val="22"/>
                <w:szCs w:val="22"/>
              </w:rPr>
              <w:t>1. **Desarrollar Competencias en Pensamiento Computacional:**</w:t>
            </w:r>
          </w:p>
          <w:p>
            <w:pPr>
              <w:pStyle w:val="Normal"/>
              <w:widowControl w:val="false"/>
              <w:jc w:val="both"/>
              <w:rPr/>
            </w:pPr>
            <w:r>
              <w:rPr>
                <w:color w:val="808080"/>
                <w:sz w:val="22"/>
                <w:szCs w:val="22"/>
              </w:rPr>
              <w:t xml:space="preserve">   </w:t>
            </w:r>
            <w:r>
              <w:rPr>
                <w:color w:val="808080"/>
                <w:sz w:val="22"/>
                <w:szCs w:val="22"/>
              </w:rPr>
              <w:t>- **Evaluación Formativa:**</w:t>
            </w:r>
          </w:p>
          <w:p>
            <w:pPr>
              <w:pStyle w:val="Normal"/>
              <w:widowControl w:val="false"/>
              <w:jc w:val="both"/>
              <w:rPr/>
            </w:pPr>
            <w:r>
              <w:rPr>
                <w:color w:val="808080"/>
                <w:sz w:val="22"/>
                <w:szCs w:val="22"/>
              </w:rPr>
              <w:t xml:space="preserve">     </w:t>
            </w:r>
            <w:r>
              <w:rPr>
                <w:color w:val="808080"/>
                <w:sz w:val="22"/>
                <w:szCs w:val="22"/>
              </w:rPr>
              <w:t>- Realización de ejercicios prácticos de programación en Python y R durante las sesiones presenciales.</w:t>
            </w:r>
          </w:p>
          <w:p>
            <w:pPr>
              <w:pStyle w:val="Normal"/>
              <w:widowControl w:val="false"/>
              <w:jc w:val="both"/>
              <w:rPr/>
            </w:pPr>
            <w:r>
              <w:rPr>
                <w:color w:val="808080"/>
                <w:sz w:val="22"/>
                <w:szCs w:val="22"/>
              </w:rPr>
              <w:t xml:space="preserve">     </w:t>
            </w:r>
            <w:r>
              <w:rPr>
                <w:color w:val="808080"/>
                <w:sz w:val="22"/>
                <w:szCs w:val="22"/>
              </w:rPr>
              <w:t>- Participación en discusiones en línea sobre conceptos clave del pensamiento computacional.</w:t>
            </w:r>
          </w:p>
          <w:p>
            <w:pPr>
              <w:pStyle w:val="Normal"/>
              <w:widowControl w:val="false"/>
              <w:jc w:val="both"/>
              <w:rPr/>
            </w:pPr>
            <w:r>
              <w:rPr>
                <w:color w:val="808080"/>
                <w:sz w:val="22"/>
                <w:szCs w:val="22"/>
              </w:rPr>
              <w:t xml:space="preserve">   </w:t>
            </w:r>
            <w:r>
              <w:rPr>
                <w:color w:val="808080"/>
                <w:sz w:val="22"/>
                <w:szCs w:val="22"/>
              </w:rPr>
              <w:t>- **Evaluación Sumativa:**</w:t>
            </w:r>
          </w:p>
          <w:p>
            <w:pPr>
              <w:pStyle w:val="Normal"/>
              <w:widowControl w:val="false"/>
              <w:jc w:val="both"/>
              <w:rPr/>
            </w:pPr>
            <w:r>
              <w:rPr>
                <w:color w:val="808080"/>
                <w:sz w:val="22"/>
                <w:szCs w:val="22"/>
              </w:rPr>
              <w:t xml:space="preserve">     </w:t>
            </w:r>
            <w:r>
              <w:rPr>
                <w:color w:val="808080"/>
                <w:sz w:val="22"/>
                <w:szCs w:val="22"/>
              </w:rPr>
              <w:t>- Evaluación escrita que aborde la resolución de problemas utilizando algoritmos y técnicas de descomposición.</w:t>
            </w:r>
          </w:p>
          <w:p>
            <w:pPr>
              <w:pStyle w:val="Normal"/>
              <w:widowControl w:val="false"/>
              <w:jc w:val="both"/>
              <w:rPr>
                <w:color w:val="808080"/>
                <w:sz w:val="22"/>
                <w:szCs w:val="22"/>
              </w:rPr>
            </w:pPr>
            <w:r>
              <w:rPr/>
            </w:r>
          </w:p>
          <w:p>
            <w:pPr>
              <w:pStyle w:val="Normal"/>
              <w:widowControl w:val="false"/>
              <w:jc w:val="both"/>
              <w:rPr/>
            </w:pPr>
            <w:r>
              <w:rPr>
                <w:color w:val="808080"/>
                <w:sz w:val="22"/>
                <w:szCs w:val="22"/>
              </w:rPr>
              <w:t>2. **Promover el Uso de la Ciencia Libre:**</w:t>
            </w:r>
          </w:p>
          <w:p>
            <w:pPr>
              <w:pStyle w:val="Normal"/>
              <w:widowControl w:val="false"/>
              <w:jc w:val="both"/>
              <w:rPr/>
            </w:pPr>
            <w:r>
              <w:rPr>
                <w:color w:val="808080"/>
                <w:sz w:val="22"/>
                <w:szCs w:val="22"/>
              </w:rPr>
              <w:t xml:space="preserve">   </w:t>
            </w:r>
            <w:r>
              <w:rPr>
                <w:color w:val="808080"/>
                <w:sz w:val="22"/>
                <w:szCs w:val="22"/>
              </w:rPr>
              <w:t>- **Evaluación Formativa:**</w:t>
            </w:r>
          </w:p>
          <w:p>
            <w:pPr>
              <w:pStyle w:val="Normal"/>
              <w:widowControl w:val="false"/>
              <w:jc w:val="both"/>
              <w:rPr/>
            </w:pPr>
            <w:r>
              <w:rPr>
                <w:color w:val="808080"/>
                <w:sz w:val="22"/>
                <w:szCs w:val="22"/>
              </w:rPr>
              <w:t xml:space="preserve">     </w:t>
            </w:r>
            <w:r>
              <w:rPr>
                <w:color w:val="808080"/>
                <w:sz w:val="22"/>
                <w:szCs w:val="22"/>
              </w:rPr>
              <w:t>- Seguimiento de la participación activa en foros en línea y discusiones sobre ciencia abierta.</w:t>
            </w:r>
          </w:p>
          <w:p>
            <w:pPr>
              <w:pStyle w:val="Normal"/>
              <w:widowControl w:val="false"/>
              <w:jc w:val="both"/>
              <w:rPr/>
            </w:pPr>
            <w:r>
              <w:rPr>
                <w:color w:val="808080"/>
                <w:sz w:val="22"/>
                <w:szCs w:val="22"/>
              </w:rPr>
              <w:t xml:space="preserve">     </w:t>
            </w:r>
            <w:r>
              <w:rPr>
                <w:color w:val="808080"/>
                <w:sz w:val="22"/>
                <w:szCs w:val="22"/>
              </w:rPr>
              <w:t>- Revisión y retroalimentación de los proyectos publicados en GitHub durante las sesiones presenciales.</w:t>
            </w:r>
          </w:p>
          <w:p>
            <w:pPr>
              <w:pStyle w:val="Normal"/>
              <w:widowControl w:val="false"/>
              <w:jc w:val="both"/>
              <w:rPr/>
            </w:pPr>
            <w:r>
              <w:rPr>
                <w:color w:val="808080"/>
                <w:sz w:val="22"/>
                <w:szCs w:val="22"/>
              </w:rPr>
              <w:t xml:space="preserve">   </w:t>
            </w:r>
            <w:r>
              <w:rPr>
                <w:color w:val="808080"/>
                <w:sz w:val="22"/>
                <w:szCs w:val="22"/>
              </w:rPr>
              <w:t>- **Evaluación Sumativa:**</w:t>
            </w:r>
          </w:p>
          <w:p>
            <w:pPr>
              <w:pStyle w:val="Normal"/>
              <w:widowControl w:val="false"/>
              <w:jc w:val="both"/>
              <w:rPr/>
            </w:pPr>
            <w:r>
              <w:rPr>
                <w:color w:val="808080"/>
                <w:sz w:val="22"/>
                <w:szCs w:val="22"/>
              </w:rPr>
              <w:t xml:space="preserve">     </w:t>
            </w:r>
            <w:r>
              <w:rPr>
                <w:color w:val="808080"/>
                <w:sz w:val="22"/>
                <w:szCs w:val="22"/>
              </w:rPr>
              <w:t>- Elaboración de un informe científico utilizando herramientas de ciencia abierta, evaluando la calidad y transparencia de la documentación.</w:t>
            </w:r>
          </w:p>
          <w:p>
            <w:pPr>
              <w:pStyle w:val="Normal"/>
              <w:widowControl w:val="false"/>
              <w:jc w:val="both"/>
              <w:rPr>
                <w:color w:val="808080"/>
                <w:sz w:val="22"/>
                <w:szCs w:val="22"/>
              </w:rPr>
            </w:pPr>
            <w:r>
              <w:rPr/>
            </w:r>
          </w:p>
          <w:p>
            <w:pPr>
              <w:pStyle w:val="Normal"/>
              <w:widowControl w:val="false"/>
              <w:jc w:val="both"/>
              <w:rPr/>
            </w:pPr>
            <w:r>
              <w:rPr>
                <w:color w:val="808080"/>
                <w:sz w:val="22"/>
                <w:szCs w:val="22"/>
              </w:rPr>
              <w:t>3. **Desarrollar Habilidades Técnicas en Machine Learning:**</w:t>
            </w:r>
          </w:p>
          <w:p>
            <w:pPr>
              <w:pStyle w:val="Normal"/>
              <w:widowControl w:val="false"/>
              <w:jc w:val="both"/>
              <w:rPr/>
            </w:pPr>
            <w:r>
              <w:rPr>
                <w:color w:val="808080"/>
                <w:sz w:val="22"/>
                <w:szCs w:val="22"/>
              </w:rPr>
              <w:t xml:space="preserve">   </w:t>
            </w:r>
            <w:r>
              <w:rPr>
                <w:color w:val="808080"/>
                <w:sz w:val="22"/>
                <w:szCs w:val="22"/>
              </w:rPr>
              <w:t>- **Evaluación Formativa:**</w:t>
            </w:r>
          </w:p>
          <w:p>
            <w:pPr>
              <w:pStyle w:val="Normal"/>
              <w:widowControl w:val="false"/>
              <w:jc w:val="both"/>
              <w:rPr/>
            </w:pPr>
            <w:r>
              <w:rPr>
                <w:color w:val="808080"/>
                <w:sz w:val="22"/>
                <w:szCs w:val="22"/>
              </w:rPr>
              <w:t xml:space="preserve">     </w:t>
            </w:r>
            <w:r>
              <w:rPr>
                <w:color w:val="808080"/>
                <w:sz w:val="22"/>
                <w:szCs w:val="22"/>
              </w:rPr>
              <w:t>- Evaluación continua de los proyectos prácticos durante las sesiones presenciales.</w:t>
            </w:r>
          </w:p>
          <w:p>
            <w:pPr>
              <w:pStyle w:val="Normal"/>
              <w:widowControl w:val="false"/>
              <w:jc w:val="both"/>
              <w:rPr/>
            </w:pPr>
            <w:r>
              <w:rPr>
                <w:color w:val="808080"/>
                <w:sz w:val="22"/>
                <w:szCs w:val="22"/>
              </w:rPr>
              <w:t xml:space="preserve">     </w:t>
            </w:r>
            <w:r>
              <w:rPr>
                <w:color w:val="808080"/>
                <w:sz w:val="22"/>
                <w:szCs w:val="22"/>
              </w:rPr>
              <w:t>- Revisiones periódicas de los cuadernos Jupyter y código fuente publicados en GitHub.</w:t>
            </w:r>
          </w:p>
          <w:p>
            <w:pPr>
              <w:pStyle w:val="Normal"/>
              <w:widowControl w:val="false"/>
              <w:jc w:val="both"/>
              <w:rPr/>
            </w:pPr>
            <w:r>
              <w:rPr>
                <w:color w:val="808080"/>
                <w:sz w:val="22"/>
                <w:szCs w:val="22"/>
              </w:rPr>
              <w:t xml:space="preserve">   </w:t>
            </w:r>
            <w:r>
              <w:rPr>
                <w:color w:val="808080"/>
                <w:sz w:val="22"/>
                <w:szCs w:val="22"/>
              </w:rPr>
              <w:t>- **Evaluación Sumativa:**</w:t>
            </w:r>
          </w:p>
          <w:p>
            <w:pPr>
              <w:pStyle w:val="Normal"/>
              <w:widowControl w:val="false"/>
              <w:jc w:val="both"/>
              <w:rPr/>
            </w:pPr>
            <w:r>
              <w:rPr>
                <w:color w:val="808080"/>
                <w:sz w:val="22"/>
                <w:szCs w:val="22"/>
              </w:rPr>
              <w:t xml:space="preserve">     </w:t>
            </w:r>
            <w:r>
              <w:rPr>
                <w:color w:val="808080"/>
                <w:sz w:val="22"/>
                <w:szCs w:val="22"/>
              </w:rPr>
              <w:t>- Evaluación de proyectos más extensos que demuestren la aplicación efectiva de técnicas de Machine Learning a problemas del mundo real.</w:t>
            </w:r>
          </w:p>
          <w:p>
            <w:pPr>
              <w:pStyle w:val="Normal"/>
              <w:widowControl w:val="false"/>
              <w:jc w:val="both"/>
              <w:rPr>
                <w:color w:val="808080"/>
                <w:sz w:val="22"/>
                <w:szCs w:val="22"/>
              </w:rPr>
            </w:pPr>
            <w:r>
              <w:rPr/>
            </w:r>
          </w:p>
          <w:p>
            <w:pPr>
              <w:pStyle w:val="Normal"/>
              <w:widowControl w:val="false"/>
              <w:jc w:val="both"/>
              <w:rPr/>
            </w:pPr>
            <w:r>
              <w:rPr>
                <w:color w:val="808080"/>
                <w:sz w:val="22"/>
                <w:szCs w:val="22"/>
              </w:rPr>
              <w:t>4. **Incentivar la Participación Activa en la Comunidad Científica:**</w:t>
            </w:r>
          </w:p>
          <w:p>
            <w:pPr>
              <w:pStyle w:val="Normal"/>
              <w:widowControl w:val="false"/>
              <w:jc w:val="both"/>
              <w:rPr/>
            </w:pPr>
            <w:r>
              <w:rPr>
                <w:color w:val="808080"/>
                <w:sz w:val="22"/>
                <w:szCs w:val="22"/>
              </w:rPr>
              <w:t xml:space="preserve">   </w:t>
            </w:r>
            <w:r>
              <w:rPr>
                <w:color w:val="808080"/>
                <w:sz w:val="22"/>
                <w:szCs w:val="22"/>
              </w:rPr>
              <w:t>- **Evaluación Formativa:**</w:t>
            </w:r>
          </w:p>
          <w:p>
            <w:pPr>
              <w:pStyle w:val="Normal"/>
              <w:widowControl w:val="false"/>
              <w:jc w:val="both"/>
              <w:rPr/>
            </w:pPr>
            <w:r>
              <w:rPr>
                <w:color w:val="808080"/>
                <w:sz w:val="22"/>
                <w:szCs w:val="22"/>
              </w:rPr>
              <w:t xml:space="preserve">     </w:t>
            </w:r>
            <w:r>
              <w:rPr>
                <w:color w:val="808080"/>
                <w:sz w:val="22"/>
                <w:szCs w:val="22"/>
              </w:rPr>
              <w:t>- Evaluación de la participación en foros y comunidades en línea.</w:t>
            </w:r>
          </w:p>
          <w:p>
            <w:pPr>
              <w:pStyle w:val="Normal"/>
              <w:widowControl w:val="false"/>
              <w:jc w:val="both"/>
              <w:rPr/>
            </w:pPr>
            <w:r>
              <w:rPr>
                <w:color w:val="808080"/>
                <w:sz w:val="22"/>
                <w:szCs w:val="22"/>
              </w:rPr>
              <w:t xml:space="preserve">     </w:t>
            </w:r>
            <w:r>
              <w:rPr>
                <w:color w:val="808080"/>
                <w:sz w:val="22"/>
                <w:szCs w:val="22"/>
              </w:rPr>
              <w:t>- Revisión y retroalimentación de contribuciones a proyectos de código abierto.</w:t>
            </w:r>
          </w:p>
          <w:p>
            <w:pPr>
              <w:pStyle w:val="Normal"/>
              <w:widowControl w:val="false"/>
              <w:jc w:val="both"/>
              <w:rPr/>
            </w:pPr>
            <w:r>
              <w:rPr>
                <w:color w:val="808080"/>
                <w:sz w:val="22"/>
                <w:szCs w:val="22"/>
              </w:rPr>
              <w:t xml:space="preserve">   </w:t>
            </w:r>
            <w:r>
              <w:rPr>
                <w:color w:val="808080"/>
                <w:sz w:val="22"/>
                <w:szCs w:val="22"/>
              </w:rPr>
              <w:t>- **Evaluación Sumativa:**</w:t>
            </w:r>
          </w:p>
          <w:p>
            <w:pPr>
              <w:pStyle w:val="Normal"/>
              <w:widowControl w:val="false"/>
              <w:jc w:val="both"/>
              <w:rPr/>
            </w:pPr>
            <w:r>
              <w:rPr>
                <w:color w:val="808080"/>
                <w:sz w:val="22"/>
                <w:szCs w:val="22"/>
              </w:rPr>
              <w:t xml:space="preserve">     </w:t>
            </w:r>
            <w:r>
              <w:rPr>
                <w:color w:val="808080"/>
                <w:sz w:val="22"/>
                <w:szCs w:val="22"/>
              </w:rPr>
              <w:t>- Presentación de un informe crítico sobre una investigación reciente en Machine Learning, destacando la comprensión y aplicación de la literatura científica.</w:t>
            </w:r>
          </w:p>
          <w:p>
            <w:pPr>
              <w:pStyle w:val="Normal"/>
              <w:widowControl w:val="false"/>
              <w:jc w:val="both"/>
              <w:rPr>
                <w:color w:val="808080"/>
                <w:sz w:val="22"/>
                <w:szCs w:val="22"/>
              </w:rPr>
            </w:pPr>
            <w:r>
              <w:rPr/>
            </w:r>
          </w:p>
          <w:p>
            <w:pPr>
              <w:pStyle w:val="Normal"/>
              <w:widowControl w:val="false"/>
              <w:jc w:val="both"/>
              <w:rPr/>
            </w:pPr>
            <w:r>
              <w:rPr>
                <w:color w:val="808080"/>
                <w:sz w:val="22"/>
                <w:szCs w:val="22"/>
              </w:rPr>
              <w:t>5. **Desarrollar Habilidades de Comunicación Científica:**</w:t>
            </w:r>
          </w:p>
          <w:p>
            <w:pPr>
              <w:pStyle w:val="Normal"/>
              <w:widowControl w:val="false"/>
              <w:jc w:val="both"/>
              <w:rPr/>
            </w:pPr>
            <w:r>
              <w:rPr>
                <w:color w:val="808080"/>
                <w:sz w:val="22"/>
                <w:szCs w:val="22"/>
              </w:rPr>
              <w:t xml:space="preserve">   </w:t>
            </w:r>
            <w:r>
              <w:rPr>
                <w:color w:val="808080"/>
                <w:sz w:val="22"/>
                <w:szCs w:val="22"/>
              </w:rPr>
              <w:t>- **Evaluación Formativa:**</w:t>
            </w:r>
          </w:p>
          <w:p>
            <w:pPr>
              <w:pStyle w:val="Normal"/>
              <w:widowControl w:val="false"/>
              <w:jc w:val="both"/>
              <w:rPr/>
            </w:pPr>
            <w:r>
              <w:rPr>
                <w:color w:val="808080"/>
                <w:sz w:val="22"/>
                <w:szCs w:val="22"/>
              </w:rPr>
              <w:t xml:space="preserve">     </w:t>
            </w:r>
            <w:r>
              <w:rPr>
                <w:color w:val="808080"/>
                <w:sz w:val="22"/>
                <w:szCs w:val="22"/>
              </w:rPr>
              <w:t>- Revisión y retroalimentación de la documentación de código en cuadernos Jupyter durante las sesiones presenciales.</w:t>
            </w:r>
          </w:p>
          <w:p>
            <w:pPr>
              <w:pStyle w:val="Normal"/>
              <w:widowControl w:val="false"/>
              <w:jc w:val="both"/>
              <w:rPr/>
            </w:pPr>
            <w:r>
              <w:rPr>
                <w:color w:val="808080"/>
                <w:sz w:val="22"/>
                <w:szCs w:val="22"/>
              </w:rPr>
              <w:t xml:space="preserve">     </w:t>
            </w:r>
            <w:r>
              <w:rPr>
                <w:color w:val="808080"/>
                <w:sz w:val="22"/>
                <w:szCs w:val="22"/>
              </w:rPr>
              <w:t>- Sesiones de práctica de presentación oral y escrita con retroalimentación inmediata.</w:t>
            </w:r>
          </w:p>
          <w:p>
            <w:pPr>
              <w:pStyle w:val="Normal"/>
              <w:widowControl w:val="false"/>
              <w:jc w:val="both"/>
              <w:rPr/>
            </w:pPr>
            <w:r>
              <w:rPr>
                <w:color w:val="808080"/>
                <w:sz w:val="22"/>
                <w:szCs w:val="22"/>
              </w:rPr>
              <w:t xml:space="preserve">   </w:t>
            </w:r>
            <w:r>
              <w:rPr>
                <w:color w:val="808080"/>
                <w:sz w:val="22"/>
                <w:szCs w:val="22"/>
              </w:rPr>
              <w:t>- **Evaluación Sumativa:**</w:t>
            </w:r>
          </w:p>
          <w:p>
            <w:pPr>
              <w:pStyle w:val="Normal"/>
              <w:widowControl w:val="false"/>
              <w:jc w:val="both"/>
              <w:rPr/>
            </w:pPr>
            <w:r>
              <w:rPr>
                <w:color w:val="808080"/>
                <w:sz w:val="22"/>
                <w:szCs w:val="22"/>
              </w:rPr>
              <w:t xml:space="preserve">     </w:t>
            </w:r>
            <w:r>
              <w:rPr>
                <w:color w:val="808080"/>
                <w:sz w:val="22"/>
                <w:szCs w:val="22"/>
              </w:rPr>
              <w:t>- Presentación formal de resultados de proyectos utilizando cuadernos Jupyter y una presentación oral que destaque la comunicación efectiva de los hallazgos.</w:t>
            </w:r>
          </w:p>
          <w:p>
            <w:pPr>
              <w:pStyle w:val="Normal"/>
              <w:widowControl w:val="false"/>
              <w:jc w:val="both"/>
              <w:rPr>
                <w:color w:val="808080"/>
                <w:sz w:val="22"/>
                <w:szCs w:val="22"/>
              </w:rPr>
            </w:pPr>
            <w:r>
              <w:rPr/>
            </w:r>
          </w:p>
          <w:p>
            <w:pPr>
              <w:pStyle w:val="Normal"/>
              <w:widowControl w:val="false"/>
              <w:jc w:val="both"/>
              <w:rPr/>
            </w:pPr>
            <w:r>
              <w:rPr>
                <w:color w:val="808080"/>
                <w:sz w:val="22"/>
                <w:szCs w:val="22"/>
              </w:rPr>
              <w:t>6. **Facilitar la Creación de Contenido Educativo:**</w:t>
            </w:r>
          </w:p>
          <w:p>
            <w:pPr>
              <w:pStyle w:val="Normal"/>
              <w:widowControl w:val="false"/>
              <w:jc w:val="both"/>
              <w:rPr/>
            </w:pPr>
            <w:r>
              <w:rPr>
                <w:color w:val="808080"/>
                <w:sz w:val="22"/>
                <w:szCs w:val="22"/>
              </w:rPr>
              <w:t xml:space="preserve">   </w:t>
            </w:r>
            <w:r>
              <w:rPr>
                <w:color w:val="808080"/>
                <w:sz w:val="22"/>
                <w:szCs w:val="22"/>
              </w:rPr>
              <w:t>- **Evaluación Formativa:**</w:t>
            </w:r>
          </w:p>
          <w:p>
            <w:pPr>
              <w:pStyle w:val="Normal"/>
              <w:widowControl w:val="false"/>
              <w:jc w:val="both"/>
              <w:rPr/>
            </w:pPr>
            <w:r>
              <w:rPr>
                <w:color w:val="808080"/>
                <w:sz w:val="22"/>
                <w:szCs w:val="22"/>
              </w:rPr>
              <w:t xml:space="preserve">     </w:t>
            </w:r>
            <w:r>
              <w:rPr>
                <w:color w:val="808080"/>
                <w:sz w:val="22"/>
                <w:szCs w:val="22"/>
              </w:rPr>
              <w:t>- Evaluación de la calidad y claridad de los materiales educativos compartidos en línea.</w:t>
            </w:r>
          </w:p>
          <w:p>
            <w:pPr>
              <w:pStyle w:val="Normal"/>
              <w:widowControl w:val="false"/>
              <w:jc w:val="both"/>
              <w:rPr/>
            </w:pPr>
            <w:r>
              <w:rPr>
                <w:color w:val="808080"/>
                <w:sz w:val="22"/>
                <w:szCs w:val="22"/>
              </w:rPr>
              <w:t xml:space="preserve">     </w:t>
            </w:r>
            <w:r>
              <w:rPr>
                <w:color w:val="808080"/>
                <w:sz w:val="22"/>
                <w:szCs w:val="22"/>
              </w:rPr>
              <w:t>- Retroalimentación sobre la participación en el canal DIMATHDATA en YouTube.</w:t>
            </w:r>
          </w:p>
          <w:p>
            <w:pPr>
              <w:pStyle w:val="Normal"/>
              <w:widowControl w:val="false"/>
              <w:jc w:val="both"/>
              <w:rPr/>
            </w:pPr>
            <w:r>
              <w:rPr>
                <w:color w:val="808080"/>
                <w:sz w:val="22"/>
                <w:szCs w:val="22"/>
              </w:rPr>
              <w:t xml:space="preserve">   </w:t>
            </w:r>
            <w:r>
              <w:rPr>
                <w:color w:val="808080"/>
                <w:sz w:val="22"/>
                <w:szCs w:val="22"/>
              </w:rPr>
              <w:t>- **Evaluación Sumativa:**</w:t>
            </w:r>
          </w:p>
          <w:p>
            <w:pPr>
              <w:pStyle w:val="Normal"/>
              <w:widowControl w:val="false"/>
              <w:jc w:val="both"/>
              <w:rPr/>
            </w:pPr>
            <w:r>
              <w:rPr>
                <w:color w:val="808080"/>
                <w:sz w:val="22"/>
                <w:szCs w:val="22"/>
              </w:rPr>
              <w:t xml:space="preserve">     </w:t>
            </w:r>
            <w:r>
              <w:rPr>
                <w:color w:val="808080"/>
                <w:sz w:val="22"/>
                <w:szCs w:val="22"/>
              </w:rPr>
              <w:t>- Desarrollo y presentación de un tutorial o video educativo sobre un tema específico de Machine Learning, evaluando la capacidad de transmitir conocimientos de manera efectiva.</w:t>
            </w:r>
          </w:p>
          <w:p>
            <w:pPr>
              <w:pStyle w:val="Normal"/>
              <w:widowControl w:val="false"/>
              <w:jc w:val="both"/>
              <w:rPr>
                <w:color w:val="808080"/>
                <w:sz w:val="22"/>
                <w:szCs w:val="22"/>
              </w:rPr>
            </w:pPr>
            <w:r>
              <w:rPr/>
            </w:r>
          </w:p>
          <w:p>
            <w:pPr>
              <w:pStyle w:val="Normal"/>
              <w:widowControl w:val="false"/>
              <w:jc w:val="both"/>
              <w:rPr/>
            </w:pPr>
            <w:r>
              <w:rPr>
                <w:color w:val="808080"/>
                <w:sz w:val="22"/>
                <w:szCs w:val="22"/>
              </w:rPr>
              <w:t>Estos diseños de evaluación buscan abordar específicamente cada objetivo del curso, asegurando una evaluación equilibrada y completa de las competencias y habilidades adquiridas por los estudiantes en pensamiento computacional, ciencia abierta, Machine Learning y comunicación científica. La combinación de evaluaciones formativas y sumativas garantiza un seguimiento continuo del progreso y permite ajustes en la instrucción según sea necesario.</w:t>
            </w:r>
          </w:p>
          <w:p>
            <w:pPr>
              <w:pStyle w:val="Normal"/>
              <w:widowControl w:val="false"/>
              <w:jc w:val="both"/>
              <w:rPr>
                <w:color w:val="808080"/>
                <w:sz w:val="22"/>
                <w:szCs w:val="22"/>
              </w:rPr>
            </w:pPr>
            <w:r>
              <w:rPr>
                <w:color w:val="808080"/>
                <w:sz w:val="22"/>
                <w:szCs w:val="22"/>
              </w:rPr>
            </w:r>
          </w:p>
          <w:p>
            <w:pPr>
              <w:pStyle w:val="Normal"/>
              <w:widowControl w:val="false"/>
              <w:jc w:val="both"/>
              <w:rPr>
                <w:color w:val="808080"/>
                <w:sz w:val="22"/>
                <w:szCs w:val="22"/>
              </w:rPr>
            </w:pPr>
            <w:r>
              <w:rPr/>
            </w:r>
          </w:p>
          <w:p>
            <w:pPr>
              <w:pStyle w:val="Normal"/>
              <w:widowControl w:val="false"/>
              <w:jc w:val="both"/>
              <w:rPr>
                <w:color w:val="808080"/>
                <w:sz w:val="22"/>
                <w:szCs w:val="22"/>
              </w:rPr>
            </w:pPr>
            <w:r>
              <w:rPr>
                <w:color w:val="808080"/>
                <w:sz w:val="22"/>
                <w:szCs w:val="22"/>
              </w:rPr>
            </w:r>
          </w:p>
          <w:p>
            <w:pPr>
              <w:pStyle w:val="Normal"/>
              <w:widowControl w:val="false"/>
              <w:jc w:val="both"/>
              <w:rPr>
                <w:color w:val="808080"/>
                <w:sz w:val="22"/>
                <w:szCs w:val="22"/>
              </w:rPr>
            </w:pPr>
            <w:r>
              <w:rPr/>
            </w:r>
          </w:p>
          <w:p>
            <w:pPr>
              <w:pStyle w:val="Normal"/>
              <w:widowControl w:val="false"/>
              <w:jc w:val="both"/>
              <w:rPr>
                <w:color w:val="808080"/>
                <w:sz w:val="22"/>
                <w:szCs w:val="22"/>
              </w:rPr>
            </w:pPr>
            <w:r>
              <w:rPr>
                <w:color w:val="808080"/>
                <w:sz w:val="22"/>
                <w:szCs w:val="22"/>
              </w:rPr>
            </w:r>
          </w:p>
          <w:p>
            <w:pPr>
              <w:pStyle w:val="Normal"/>
              <w:widowControl w:val="false"/>
              <w:jc w:val="both"/>
              <w:rPr>
                <w:color w:val="808080"/>
                <w:sz w:val="22"/>
                <w:szCs w:val="22"/>
              </w:rPr>
            </w:pPr>
            <w:r>
              <w:rPr>
                <w:color w:val="808080"/>
                <w:sz w:val="22"/>
                <w:szCs w:val="22"/>
              </w:rPr>
            </w:r>
          </w:p>
          <w:p>
            <w:pPr>
              <w:pStyle w:val="Normal"/>
              <w:widowControl w:val="false"/>
              <w:jc w:val="both"/>
              <w:rPr>
                <w:color w:val="808080"/>
                <w:sz w:val="22"/>
                <w:szCs w:val="22"/>
              </w:rPr>
            </w:pPr>
            <w:r>
              <w:rPr/>
            </w:r>
          </w:p>
        </w:tc>
      </w:tr>
      <w:tr>
        <w:trPr>
          <w:trHeight w:val="244" w:hRule="atLeast"/>
        </w:trPr>
        <w:tc>
          <w:tcPr>
            <w:tcW w:w="6095"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jc w:val="center"/>
              <w:rPr>
                <w:b/>
                <w:sz w:val="22"/>
                <w:szCs w:val="22"/>
              </w:rPr>
            </w:pPr>
            <w:r>
              <w:rPr>
                <w:b/>
                <w:sz w:val="22"/>
                <w:szCs w:val="22"/>
              </w:rPr>
              <w:t>Actividad de evaluación</w:t>
            </w:r>
          </w:p>
        </w:tc>
        <w:tc>
          <w:tcPr>
            <w:tcW w:w="1421"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jc w:val="center"/>
              <w:rPr>
                <w:b/>
                <w:sz w:val="22"/>
                <w:szCs w:val="22"/>
              </w:rPr>
            </w:pPr>
            <w:r>
              <w:rPr>
                <w:b/>
                <w:sz w:val="22"/>
                <w:szCs w:val="22"/>
              </w:rPr>
              <w:t>Porcentaje</w:t>
            </w:r>
          </w:p>
        </w:tc>
        <w:tc>
          <w:tcPr>
            <w:tcW w:w="2979"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jc w:val="center"/>
              <w:rPr>
                <w:b/>
                <w:sz w:val="22"/>
                <w:szCs w:val="22"/>
              </w:rPr>
            </w:pPr>
            <w:r>
              <w:rPr>
                <w:b/>
                <w:sz w:val="22"/>
                <w:szCs w:val="22"/>
              </w:rPr>
              <w:t>Fecha</w:t>
            </w:r>
          </w:p>
        </w:tc>
      </w:tr>
      <w:tr>
        <w:trPr>
          <w:trHeight w:val="397" w:hRule="atLeast"/>
        </w:trPr>
        <w:tc>
          <w:tcPr>
            <w:tcW w:w="609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color w:val="000000"/>
              </w:rPr>
            </w:pPr>
            <w:r>
              <w:rPr>
                <w:color w:val="000000"/>
                <w:sz w:val="22"/>
                <w:szCs w:val="22"/>
              </w:rPr>
              <w:t>Parcial 1</w:t>
            </w:r>
          </w:p>
        </w:tc>
        <w:tc>
          <w:tcPr>
            <w:tcW w:w="142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15</w:t>
            </w:r>
          </w:p>
        </w:tc>
        <w:tc>
          <w:tcPr>
            <w:tcW w:w="297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color w:val="808080"/>
                <w:sz w:val="18"/>
                <w:szCs w:val="18"/>
              </w:rPr>
              <w:t>Semana 4</w:t>
            </w:r>
          </w:p>
        </w:tc>
      </w:tr>
      <w:tr>
        <w:trPr>
          <w:trHeight w:val="397" w:hRule="atLeast"/>
        </w:trPr>
        <w:tc>
          <w:tcPr>
            <w:tcW w:w="609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color w:val="000000"/>
              </w:rPr>
            </w:pPr>
            <w:r>
              <w:rPr>
                <w:color w:val="000000"/>
                <w:sz w:val="22"/>
                <w:szCs w:val="22"/>
              </w:rPr>
              <w:t xml:space="preserve">Parcial </w:t>
            </w:r>
            <w:r>
              <w:rPr>
                <w:color w:val="000000"/>
                <w:sz w:val="22"/>
                <w:szCs w:val="22"/>
              </w:rPr>
              <w:t>2</w:t>
            </w:r>
          </w:p>
        </w:tc>
        <w:tc>
          <w:tcPr>
            <w:tcW w:w="142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20</w:t>
            </w:r>
          </w:p>
        </w:tc>
        <w:tc>
          <w:tcPr>
            <w:tcW w:w="297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color w:val="808080"/>
                <w:sz w:val="18"/>
                <w:szCs w:val="18"/>
              </w:rPr>
              <w:t>Semana 13</w:t>
            </w:r>
          </w:p>
        </w:tc>
      </w:tr>
      <w:tr>
        <w:trPr>
          <w:trHeight w:val="397" w:hRule="atLeast"/>
        </w:trPr>
        <w:tc>
          <w:tcPr>
            <w:tcW w:w="6095" w:type="dxa"/>
            <w:tcBorders>
              <w:left w:val="single" w:sz="4" w:space="0" w:color="7F7F7F"/>
              <w:bottom w:val="single" w:sz="4" w:space="0" w:color="7F7F7F"/>
              <w:right w:val="single" w:sz="4" w:space="0" w:color="7F7F7F"/>
            </w:tcBorders>
            <w:shd w:color="auto" w:fill="auto" w:val="clear"/>
            <w:vAlign w:val="center"/>
          </w:tcPr>
          <w:p>
            <w:pPr>
              <w:pStyle w:val="Normal"/>
              <w:widowControl w:val="false"/>
              <w:rPr/>
            </w:pPr>
            <w:r>
              <w:rPr/>
              <w:t>Quiz 2</w:t>
            </w:r>
          </w:p>
        </w:tc>
        <w:tc>
          <w:tcPr>
            <w:tcW w:w="1421"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10</w:t>
            </w:r>
          </w:p>
        </w:tc>
        <w:tc>
          <w:tcPr>
            <w:tcW w:w="297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t>Semana 10</w:t>
            </w:r>
          </w:p>
        </w:tc>
      </w:tr>
      <w:tr>
        <w:trPr>
          <w:trHeight w:val="397" w:hRule="atLeast"/>
        </w:trPr>
        <w:tc>
          <w:tcPr>
            <w:tcW w:w="6095" w:type="dxa"/>
            <w:tcBorders>
              <w:left w:val="single" w:sz="4" w:space="0" w:color="7F7F7F"/>
              <w:bottom w:val="single" w:sz="4" w:space="0" w:color="7F7F7F"/>
              <w:right w:val="single" w:sz="4" w:space="0" w:color="7F7F7F"/>
            </w:tcBorders>
            <w:shd w:color="auto" w:fill="auto" w:val="clear"/>
            <w:vAlign w:val="center"/>
          </w:tcPr>
          <w:p>
            <w:pPr>
              <w:pStyle w:val="Normal"/>
              <w:widowControl w:val="false"/>
              <w:rPr/>
            </w:pPr>
            <w:r>
              <w:rPr/>
              <w:t>Seguimiento</w:t>
            </w:r>
          </w:p>
        </w:tc>
        <w:tc>
          <w:tcPr>
            <w:tcW w:w="1421"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20</w:t>
            </w:r>
          </w:p>
        </w:tc>
        <w:tc>
          <w:tcPr>
            <w:tcW w:w="297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t>Semana 16</w:t>
            </w:r>
          </w:p>
        </w:tc>
      </w:tr>
      <w:tr>
        <w:trPr>
          <w:trHeight w:val="397" w:hRule="atLeast"/>
        </w:trPr>
        <w:tc>
          <w:tcPr>
            <w:tcW w:w="6095" w:type="dxa"/>
            <w:tcBorders>
              <w:left w:val="single" w:sz="4" w:space="0" w:color="7F7F7F"/>
              <w:bottom w:val="single" w:sz="4" w:space="0" w:color="7F7F7F"/>
              <w:right w:val="single" w:sz="4" w:space="0" w:color="7F7F7F"/>
            </w:tcBorders>
            <w:shd w:color="auto" w:fill="auto" w:val="clear"/>
            <w:vAlign w:val="center"/>
          </w:tcPr>
          <w:p>
            <w:pPr>
              <w:pStyle w:val="Normal"/>
              <w:widowControl w:val="false"/>
              <w:rPr/>
            </w:pPr>
            <w:r>
              <w:rPr/>
              <w:t>Video</w:t>
            </w:r>
          </w:p>
        </w:tc>
        <w:tc>
          <w:tcPr>
            <w:tcW w:w="1421"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3</w:t>
            </w:r>
          </w:p>
        </w:tc>
        <w:tc>
          <w:tcPr>
            <w:tcW w:w="297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t>Semana 11</w:t>
            </w:r>
          </w:p>
        </w:tc>
      </w:tr>
      <w:tr>
        <w:trPr>
          <w:trHeight w:val="397" w:hRule="atLeast"/>
        </w:trPr>
        <w:tc>
          <w:tcPr>
            <w:tcW w:w="6095" w:type="dxa"/>
            <w:tcBorders>
              <w:left w:val="single" w:sz="4" w:space="0" w:color="7F7F7F"/>
              <w:bottom w:val="single" w:sz="4" w:space="0" w:color="7F7F7F"/>
              <w:right w:val="single" w:sz="4" w:space="0" w:color="7F7F7F"/>
            </w:tcBorders>
            <w:shd w:color="auto" w:fill="auto" w:val="clear"/>
            <w:vAlign w:val="center"/>
          </w:tcPr>
          <w:p>
            <w:pPr>
              <w:pStyle w:val="Normal"/>
              <w:widowControl w:val="false"/>
              <w:rPr/>
            </w:pPr>
            <w:r>
              <w:rPr/>
              <w:t>Autoevaluación</w:t>
            </w:r>
          </w:p>
        </w:tc>
        <w:tc>
          <w:tcPr>
            <w:tcW w:w="1421"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5</w:t>
            </w:r>
          </w:p>
        </w:tc>
        <w:tc>
          <w:tcPr>
            <w:tcW w:w="297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t>Semana 16</w:t>
            </w:r>
          </w:p>
        </w:tc>
      </w:tr>
    </w:tbl>
    <w:p>
      <w:pPr>
        <w:pStyle w:val="Normal"/>
        <w:rPr>
          <w:rFonts w:ascii="Calibri" w:hAnsi="Calibri" w:eastAsia="Calibri" w:cs="Calibri"/>
          <w:sz w:val="20"/>
          <w:szCs w:val="20"/>
        </w:rPr>
      </w:pPr>
      <w:r>
        <w:rPr>
          <w:rFonts w:eastAsia="Calibri" w:cs="Calibri" w:ascii="Calibri" w:hAnsi="Calibri"/>
          <w:sz w:val="20"/>
          <w:szCs w:val="20"/>
        </w:rPr>
      </w:r>
    </w:p>
    <w:tbl>
      <w:tblPr>
        <w:tblStyle w:val="a5"/>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0495"/>
      </w:tblGrid>
      <w:tr>
        <w:trPr>
          <w:trHeight w:val="227" w:hRule="atLeast"/>
        </w:trPr>
        <w:tc>
          <w:tcPr>
            <w:tcW w:w="10495" w:type="dxa"/>
            <w:tcBorders>
              <w:top w:val="single" w:sz="4" w:space="0" w:color="7F7F7F"/>
              <w:left w:val="single" w:sz="4" w:space="0" w:color="7F7F7F"/>
              <w:right w:val="single" w:sz="4" w:space="0" w:color="7F7F7F"/>
            </w:tcBorders>
            <w:shd w:color="auto" w:fill="auto" w:val="clear"/>
            <w:vAlign w:val="center"/>
          </w:tcPr>
          <w:p>
            <w:pPr>
              <w:pStyle w:val="Normal"/>
              <w:widowControl w:val="false"/>
              <w:rPr>
                <w:sz w:val="22"/>
                <w:szCs w:val="22"/>
              </w:rPr>
            </w:pPr>
            <w:r>
              <w:rPr>
                <w:b/>
                <w:sz w:val="22"/>
                <w:szCs w:val="22"/>
              </w:rPr>
              <w:t>Actividades de asistencia obligatoria</w:t>
            </w:r>
            <w:r>
              <w:rPr>
                <w:rStyle w:val="FootnoteReference"/>
                <w:b/>
                <w:sz w:val="22"/>
                <w:szCs w:val="22"/>
                <w:vertAlign w:val="superscript"/>
              </w:rPr>
              <w:footnoteReference w:id="3"/>
            </w:r>
            <w:r>
              <w:rPr>
                <w:b/>
                <w:sz w:val="22"/>
                <w:szCs w:val="22"/>
              </w:rPr>
              <w:t>:</w:t>
            </w:r>
          </w:p>
        </w:tc>
      </w:tr>
      <w:tr>
        <w:trPr>
          <w:trHeight w:val="851" w:hRule="atLeast"/>
        </w:trPr>
        <w:tc>
          <w:tcPr>
            <w:tcW w:w="10495" w:type="dxa"/>
            <w:tcBorders>
              <w:left w:val="single" w:sz="4" w:space="0" w:color="7F7F7F"/>
              <w:bottom w:val="single" w:sz="4" w:space="0" w:color="7F7F7F"/>
              <w:right w:val="single" w:sz="4" w:space="0" w:color="7F7F7F"/>
            </w:tcBorders>
            <w:shd w:color="auto" w:fill="auto" w:val="clear"/>
          </w:tcPr>
          <w:p>
            <w:pPr>
              <w:pStyle w:val="Normal"/>
              <w:widowControl w:val="false"/>
              <w:jc w:val="both"/>
              <w:rPr>
                <w:color w:val="808080"/>
                <w:sz w:val="22"/>
                <w:szCs w:val="22"/>
              </w:rPr>
            </w:pPr>
            <w:r>
              <w:rPr>
                <w:color w:val="808080"/>
                <w:sz w:val="22"/>
                <w:szCs w:val="22"/>
              </w:rPr>
              <w:t>Incluya el número de faltas de asistencia máxima permitida. Para el caso de las prácticas académicas defina si la totalidad del curso es de asistencia obligatoria.</w:t>
            </w:r>
          </w:p>
        </w:tc>
      </w:tr>
    </w:tbl>
    <w:p>
      <w:pPr>
        <w:pStyle w:val="Normal"/>
        <w:rPr>
          <w:rFonts w:ascii="Calibri" w:hAnsi="Calibri" w:eastAsia="Calibri" w:cs="Calibri"/>
        </w:rPr>
      </w:pPr>
      <w:r>
        <w:rPr>
          <w:rFonts w:eastAsia="Calibri" w:cs="Calibri" w:ascii="Calibri" w:hAnsi="Calibri"/>
        </w:rPr>
      </w:r>
    </w:p>
    <w:tbl>
      <w:tblPr>
        <w:tblStyle w:val="a6"/>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8936"/>
        <w:gridCol w:w="1558"/>
      </w:tblGrid>
      <w:tr>
        <w:trPr>
          <w:trHeight w:val="227" w:hRule="atLeast"/>
        </w:trPr>
        <w:tc>
          <w:tcPr>
            <w:tcW w:w="10494" w:type="dxa"/>
            <w:gridSpan w:val="2"/>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rPr>
                <w:sz w:val="22"/>
                <w:szCs w:val="22"/>
              </w:rPr>
            </w:pPr>
            <w:r>
              <w:rPr>
                <w:b/>
                <w:sz w:val="22"/>
                <w:szCs w:val="22"/>
              </w:rPr>
              <w:t>Bibliografía:</w:t>
            </w:r>
          </w:p>
        </w:tc>
      </w:tr>
      <w:tr>
        <w:trPr>
          <w:trHeight w:val="567" w:hRule="atLeast"/>
        </w:trPr>
        <w:tc>
          <w:tcPr>
            <w:tcW w:w="8936" w:type="dxa"/>
            <w:tcBorders>
              <w:top w:val="single" w:sz="4" w:space="0" w:color="7F7F7F"/>
              <w:left w:val="single" w:sz="4" w:space="0" w:color="7F7F7F"/>
              <w:bottom w:val="single" w:sz="4" w:space="0" w:color="7F7F7F"/>
            </w:tcBorders>
            <w:shd w:color="auto" w:fill="auto" w:val="clear"/>
            <w:vAlign w:val="center"/>
          </w:tcPr>
          <w:p>
            <w:pPr>
              <w:pStyle w:val="Normal"/>
              <w:widowControl w:val="false"/>
              <w:jc w:val="both"/>
              <w:rPr>
                <w:sz w:val="22"/>
                <w:szCs w:val="22"/>
                <w:u w:val="single"/>
              </w:rPr>
            </w:pPr>
            <w:r>
              <w:rPr/>
            </w:r>
          </w:p>
        </w:tc>
        <w:tc>
          <w:tcPr>
            <w:tcW w:w="1558" w:type="dxa"/>
            <w:tcBorders>
              <w:top w:val="single" w:sz="4" w:space="0" w:color="7F7F7F"/>
              <w:bottom w:val="single" w:sz="4" w:space="0" w:color="7F7F7F"/>
              <w:right w:val="single" w:sz="4" w:space="0" w:color="7F7F7F"/>
            </w:tcBorders>
            <w:shd w:color="auto" w:fill="auto" w:val="clear"/>
            <w:vAlign w:val="center"/>
          </w:tcPr>
          <w:p>
            <w:pPr>
              <w:pStyle w:val="Normal"/>
              <w:widowControl w:val="false"/>
              <w:jc w:val="both"/>
              <w:rPr/>
            </w:pPr>
            <w:r>
              <w:rPr/>
            </w:r>
          </w:p>
        </w:tc>
      </w:tr>
    </w:tbl>
    <w:p>
      <w:pPr>
        <w:pStyle w:val="Normal"/>
        <w:rPr>
          <w:rFonts w:ascii="Calibri" w:hAnsi="Calibri" w:eastAsia="Calibri" w:cs="Calibri"/>
        </w:rPr>
      </w:pPr>
      <w:r>
        <w:rPr>
          <w:rFonts w:eastAsia="Calibri" w:cs="Calibri" w:ascii="Calibri" w:hAnsi="Calibri"/>
        </w:rPr>
      </w:r>
    </w:p>
    <w:p>
      <w:pPr>
        <w:pStyle w:val="Normal"/>
        <w:rPr>
          <w:rFonts w:ascii="Calibri" w:hAnsi="Calibri" w:eastAsia="Calibri" w:cs="Calibri"/>
        </w:rPr>
      </w:pPr>
      <w:r>
        <w:rPr>
          <w:rFonts w:eastAsia="Calibri" w:cs="Calibri" w:ascii="Calibri" w:hAnsi="Calibri"/>
        </w:rPr>
      </w:r>
    </w:p>
    <w:tbl>
      <w:tblPr>
        <w:tblStyle w:val="a7"/>
        <w:tblW w:w="10490" w:type="dxa"/>
        <w:jc w:val="left"/>
        <w:tblInd w:w="-34" w:type="dxa"/>
        <w:tblLayout w:type="fixed"/>
        <w:tblCellMar>
          <w:top w:w="0" w:type="dxa"/>
          <w:left w:w="108" w:type="dxa"/>
          <w:bottom w:w="0" w:type="dxa"/>
          <w:right w:w="108" w:type="dxa"/>
        </w:tblCellMar>
        <w:tblLook w:val="0600" w:noHBand="1" w:noVBand="1" w:firstColumn="0" w:lastRow="0" w:lastColumn="0" w:firstRow="0"/>
      </w:tblPr>
      <w:tblGrid>
        <w:gridCol w:w="3260"/>
        <w:gridCol w:w="1701"/>
        <w:gridCol w:w="2410"/>
        <w:gridCol w:w="991"/>
        <w:gridCol w:w="992"/>
        <w:gridCol w:w="1135"/>
      </w:tblGrid>
      <w:tr>
        <w:trPr>
          <w:trHeight w:val="300" w:hRule="atLeast"/>
        </w:trPr>
        <w:tc>
          <w:tcPr>
            <w:tcW w:w="10489" w:type="dxa"/>
            <w:gridSpan w:val="6"/>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2"/>
              </w:numPr>
              <w:rPr>
                <w:b/>
                <w:color w:val="000000"/>
                <w:sz w:val="22"/>
                <w:szCs w:val="22"/>
              </w:rPr>
            </w:pPr>
            <w:r>
              <w:rPr>
                <w:b/>
                <w:color w:val="000000"/>
                <w:sz w:val="22"/>
                <w:szCs w:val="22"/>
              </w:rPr>
              <w:t>PROFESORES</w:t>
            </w:r>
          </w:p>
        </w:tc>
      </w:tr>
      <w:tr>
        <w:trPr>
          <w:trHeight w:val="244"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b/>
                <w:sz w:val="22"/>
                <w:szCs w:val="22"/>
              </w:rPr>
            </w:pPr>
            <w:r>
              <w:rPr>
                <w:b/>
                <w:sz w:val="22"/>
                <w:szCs w:val="22"/>
              </w:rPr>
              <w:t>Nombres y Apellidos</w:t>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b/>
                <w:sz w:val="22"/>
                <w:szCs w:val="22"/>
              </w:rPr>
            </w:pPr>
            <w:r>
              <w:rPr>
                <w:b/>
                <w:sz w:val="22"/>
                <w:szCs w:val="22"/>
              </w:rPr>
              <w:t>Dependencia</w:t>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b/>
                <w:sz w:val="22"/>
                <w:szCs w:val="22"/>
              </w:rPr>
            </w:pPr>
            <w:r>
              <w:rPr>
                <w:b/>
                <w:sz w:val="22"/>
                <w:szCs w:val="22"/>
              </w:rPr>
              <w:t>Formación en pregrado y posgrado</w:t>
            </w:r>
          </w:p>
        </w:tc>
        <w:tc>
          <w:tcPr>
            <w:tcW w:w="991" w:type="dxa"/>
            <w:tcBorders>
              <w:top w:val="single" w:sz="4" w:space="0" w:color="7F7F7F"/>
              <w:left w:val="single" w:sz="4" w:space="0" w:color="7F7F7F"/>
              <w:bottom w:val="single" w:sz="4" w:space="0" w:color="7F7F7F"/>
              <w:right w:val="single" w:sz="4" w:space="0" w:color="7F7F7F"/>
            </w:tcBorders>
            <w:vAlign w:val="center"/>
          </w:tcPr>
          <w:p>
            <w:pPr>
              <w:pStyle w:val="Normal"/>
              <w:widowControl w:val="false"/>
              <w:jc w:val="center"/>
              <w:rPr>
                <w:b/>
                <w:sz w:val="22"/>
                <w:szCs w:val="22"/>
              </w:rPr>
            </w:pPr>
            <w:r>
              <w:rPr>
                <w:b/>
                <w:sz w:val="22"/>
                <w:szCs w:val="22"/>
              </w:rPr>
              <w:t>Eje  N°</w:t>
            </w:r>
          </w:p>
        </w:tc>
        <w:tc>
          <w:tcPr>
            <w:tcW w:w="992" w:type="dxa"/>
            <w:tcBorders>
              <w:top w:val="single" w:sz="4" w:space="0" w:color="7F7F7F"/>
              <w:left w:val="single" w:sz="4" w:space="0" w:color="7F7F7F"/>
              <w:bottom w:val="single" w:sz="4" w:space="0" w:color="7F7F7F"/>
              <w:right w:val="single" w:sz="4" w:space="0" w:color="7F7F7F"/>
            </w:tcBorders>
            <w:vAlign w:val="center"/>
          </w:tcPr>
          <w:p>
            <w:pPr>
              <w:pStyle w:val="Normal"/>
              <w:widowControl w:val="false"/>
              <w:jc w:val="center"/>
              <w:rPr>
                <w:b/>
                <w:sz w:val="22"/>
                <w:szCs w:val="22"/>
              </w:rPr>
            </w:pPr>
            <w:r>
              <w:rPr>
                <w:b/>
                <w:sz w:val="22"/>
                <w:szCs w:val="22"/>
              </w:rPr>
              <w:t>N° Horas</w:t>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b/>
                <w:sz w:val="22"/>
                <w:szCs w:val="22"/>
              </w:rPr>
            </w:pPr>
            <w:r>
              <w:rPr>
                <w:b/>
                <w:sz w:val="22"/>
                <w:szCs w:val="22"/>
              </w:rPr>
              <w:t>Fechas</w:t>
            </w:r>
          </w:p>
        </w:tc>
      </w:tr>
      <w:tr>
        <w:trPr>
          <w:trHeight w:val="397"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t>Marco Julio Cañas Campillo</w:t>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Dirección de Regionalización</w:t>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Licenciado en Matemáticas y Física</w:t>
            </w:r>
          </w:p>
          <w:p>
            <w:pPr>
              <w:pStyle w:val="Normal"/>
              <w:widowControl w:val="false"/>
              <w:jc w:val="center"/>
              <w:rPr/>
            </w:pPr>
            <w:r>
              <w:rPr/>
              <w:t>Magister en Ciencias Matemáticas</w:t>
            </w:r>
          </w:p>
        </w:tc>
        <w:tc>
          <w:tcPr>
            <w:tcW w:w="991"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u w:val="single"/>
              </w:rPr>
            </w:pPr>
            <w:r>
              <w:rPr>
                <w:sz w:val="20"/>
                <w:szCs w:val="20"/>
                <w:u w:val="single"/>
              </w:rPr>
            </w:r>
          </w:p>
        </w:tc>
        <w:tc>
          <w:tcPr>
            <w:tcW w:w="992"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t>64</w:t>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r>
        <w:trPr>
          <w:trHeight w:val="397"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991"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992"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r>
        <w:trPr>
          <w:trHeight w:val="397"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991"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992"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r>
        <w:trPr>
          <w:trHeight w:val="397"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991"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992"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bl>
    <w:p>
      <w:pPr>
        <w:pStyle w:val="Normal"/>
        <w:rPr>
          <w:rFonts w:ascii="Calibri" w:hAnsi="Calibri" w:eastAsia="Calibri" w:cs="Calibri"/>
        </w:rPr>
      </w:pPr>
      <w:r>
        <w:rPr>
          <w:rFonts w:eastAsia="Calibri" w:cs="Calibri" w:ascii="Calibri" w:hAnsi="Calibri"/>
        </w:rPr>
      </w:r>
    </w:p>
    <w:p>
      <w:pPr>
        <w:pStyle w:val="Normal"/>
        <w:rPr>
          <w:rFonts w:ascii="Calibri" w:hAnsi="Calibri" w:eastAsia="Calibri" w:cs="Calibri"/>
        </w:rPr>
      </w:pPr>
      <w:r>
        <w:rPr>
          <w:rFonts w:eastAsia="Calibri" w:cs="Calibri" w:ascii="Calibri" w:hAnsi="Calibri"/>
        </w:rPr>
      </w:r>
    </w:p>
    <w:tbl>
      <w:tblPr>
        <w:tblStyle w:val="a8"/>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286"/>
        <w:gridCol w:w="3263"/>
        <w:gridCol w:w="283"/>
        <w:gridCol w:w="3118"/>
        <w:gridCol w:w="285"/>
        <w:gridCol w:w="2975"/>
        <w:gridCol w:w="284"/>
      </w:tblGrid>
      <w:tr>
        <w:trPr>
          <w:trHeight w:val="300" w:hRule="atLeast"/>
        </w:trPr>
        <w:tc>
          <w:tcPr>
            <w:tcW w:w="10494" w:type="dxa"/>
            <w:gridSpan w:val="7"/>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2"/>
              </w:numPr>
              <w:rPr>
                <w:b/>
                <w:color w:val="000000"/>
                <w:sz w:val="22"/>
                <w:szCs w:val="22"/>
              </w:rPr>
            </w:pPr>
            <w:r>
              <w:rPr>
                <w:b/>
                <w:color w:val="000000"/>
                <w:sz w:val="22"/>
                <w:szCs w:val="22"/>
              </w:rPr>
              <w:t>APROBACIÓN DEL CONSEJO DE UNIDAD ACADÉMICA</w:t>
            </w:r>
          </w:p>
        </w:tc>
      </w:tr>
      <w:tr>
        <w:trPr>
          <w:trHeight w:val="244" w:hRule="atLeast"/>
        </w:trPr>
        <w:tc>
          <w:tcPr>
            <w:tcW w:w="10494" w:type="dxa"/>
            <w:gridSpan w:val="7"/>
            <w:tcBorders>
              <w:top w:val="single" w:sz="4" w:space="0" w:color="7F7F7F"/>
              <w:left w:val="single" w:sz="4" w:space="0" w:color="7F7F7F"/>
              <w:right w:val="single" w:sz="4" w:space="0" w:color="7F7F7F"/>
            </w:tcBorders>
          </w:tcPr>
          <w:p>
            <w:pPr>
              <w:pStyle w:val="Normal"/>
              <w:widowControl w:val="false"/>
              <w:rPr>
                <w:sz w:val="22"/>
                <w:szCs w:val="22"/>
              </w:rPr>
            </w:pPr>
            <w:r>
              <w:rPr>
                <w:sz w:val="22"/>
                <w:szCs w:val="22"/>
              </w:rPr>
            </w:r>
          </w:p>
          <w:p>
            <w:pPr>
              <w:pStyle w:val="Normal"/>
              <w:widowControl w:val="false"/>
              <w:rPr>
                <w:sz w:val="22"/>
                <w:szCs w:val="22"/>
              </w:rPr>
            </w:pPr>
            <w:r>
              <w:rPr>
                <w:sz w:val="22"/>
                <w:szCs w:val="22"/>
              </w:rPr>
              <w:t xml:space="preserve">Aprobado en Acta  </w:t>
            </w:r>
            <w:r>
              <w:rPr>
                <w:color w:val="808080"/>
                <w:sz w:val="22"/>
                <w:szCs w:val="22"/>
              </w:rPr>
              <w:t>número</w:t>
            </w:r>
            <w:r>
              <w:rPr>
                <w:sz w:val="22"/>
                <w:szCs w:val="22"/>
              </w:rPr>
              <w:t xml:space="preserve"> del  </w:t>
            </w:r>
            <w:r>
              <w:rPr>
                <w:color w:val="808080"/>
              </w:rPr>
              <w:t>Haga clic aquí o pulse para escribir una fecha.</w:t>
            </w:r>
          </w:p>
          <w:p>
            <w:pPr>
              <w:pStyle w:val="Normal"/>
              <w:widowControl w:val="false"/>
              <w:rPr>
                <w:sz w:val="22"/>
                <w:szCs w:val="22"/>
              </w:rPr>
            </w:pPr>
            <w:r>
              <w:rPr>
                <w:sz w:val="22"/>
                <w:szCs w:val="22"/>
              </w:rPr>
            </w:r>
          </w:p>
          <w:p>
            <w:pPr>
              <w:pStyle w:val="Normal"/>
              <w:widowControl w:val="false"/>
              <w:rPr>
                <w:sz w:val="22"/>
                <w:szCs w:val="22"/>
              </w:rPr>
            </w:pPr>
            <w:r>
              <w:rPr>
                <w:sz w:val="22"/>
                <w:szCs w:val="22"/>
              </w:rPr>
            </w:r>
          </w:p>
        </w:tc>
      </w:tr>
      <w:tr>
        <w:trPr>
          <w:trHeight w:val="764" w:hRule="atLeast"/>
        </w:trPr>
        <w:tc>
          <w:tcPr>
            <w:tcW w:w="286" w:type="dxa"/>
            <w:tcBorders>
              <w:left w:val="single" w:sz="4" w:space="0" w:color="7F7F7F"/>
            </w:tcBorders>
            <w:shd w:color="auto" w:fill="auto" w:val="clear"/>
            <w:vAlign w:val="bottom"/>
          </w:tcPr>
          <w:p>
            <w:pPr>
              <w:pStyle w:val="Normal"/>
              <w:widowControl w:val="false"/>
              <w:jc w:val="both"/>
              <w:rPr/>
            </w:pPr>
            <w:r>
              <w:rPr/>
            </w:r>
          </w:p>
        </w:tc>
        <w:tc>
          <w:tcPr>
            <w:tcW w:w="3263" w:type="dxa"/>
            <w:tcBorders>
              <w:bottom w:val="single" w:sz="4" w:space="0" w:color="7F7F7F"/>
            </w:tcBorders>
            <w:shd w:color="auto" w:fill="auto" w:val="clear"/>
            <w:vAlign w:val="bottom"/>
          </w:tcPr>
          <w:p>
            <w:pPr>
              <w:pStyle w:val="Normal"/>
              <w:widowControl w:val="false"/>
              <w:jc w:val="both"/>
              <w:rPr>
                <w:sz w:val="22"/>
                <w:szCs w:val="22"/>
              </w:rPr>
            </w:pPr>
            <w:r>
              <w:rPr>
                <w:sz w:val="22"/>
                <w:szCs w:val="22"/>
              </w:rPr>
            </w:r>
          </w:p>
        </w:tc>
        <w:tc>
          <w:tcPr>
            <w:tcW w:w="283" w:type="dxa"/>
            <w:tcBorders/>
            <w:shd w:color="auto" w:fill="auto" w:val="clear"/>
            <w:vAlign w:val="bottom"/>
          </w:tcPr>
          <w:p>
            <w:pPr>
              <w:pStyle w:val="Normal"/>
              <w:widowControl w:val="false"/>
              <w:jc w:val="both"/>
              <w:rPr>
                <w:sz w:val="22"/>
                <w:szCs w:val="22"/>
              </w:rPr>
            </w:pPr>
            <w:r>
              <w:rPr>
                <w:sz w:val="22"/>
                <w:szCs w:val="22"/>
              </w:rPr>
            </w:r>
          </w:p>
        </w:tc>
        <w:tc>
          <w:tcPr>
            <w:tcW w:w="3118" w:type="dxa"/>
            <w:tcBorders>
              <w:bottom w:val="single" w:sz="4" w:space="0" w:color="7F7F7F"/>
            </w:tcBorders>
            <w:shd w:color="auto" w:fill="auto" w:val="clear"/>
            <w:vAlign w:val="bottom"/>
          </w:tcPr>
          <w:p>
            <w:pPr>
              <w:pStyle w:val="Normal"/>
              <w:widowControl w:val="false"/>
              <w:jc w:val="both"/>
              <w:rPr>
                <w:sz w:val="22"/>
                <w:szCs w:val="22"/>
              </w:rPr>
            </w:pPr>
            <w:r>
              <w:rPr>
                <w:sz w:val="22"/>
                <w:szCs w:val="22"/>
              </w:rPr>
            </w:r>
          </w:p>
        </w:tc>
        <w:tc>
          <w:tcPr>
            <w:tcW w:w="285" w:type="dxa"/>
            <w:tcBorders/>
            <w:shd w:color="auto" w:fill="auto" w:val="clear"/>
            <w:vAlign w:val="bottom"/>
          </w:tcPr>
          <w:p>
            <w:pPr>
              <w:pStyle w:val="Normal"/>
              <w:widowControl w:val="false"/>
              <w:jc w:val="both"/>
              <w:rPr>
                <w:sz w:val="22"/>
                <w:szCs w:val="22"/>
              </w:rPr>
            </w:pPr>
            <w:r>
              <w:rPr>
                <w:sz w:val="22"/>
                <w:szCs w:val="22"/>
              </w:rPr>
            </w:r>
          </w:p>
        </w:tc>
        <w:tc>
          <w:tcPr>
            <w:tcW w:w="2975" w:type="dxa"/>
            <w:tcBorders>
              <w:bottom w:val="single" w:sz="4" w:space="0" w:color="7F7F7F"/>
            </w:tcBorders>
            <w:shd w:color="auto" w:fill="auto" w:val="clear"/>
            <w:vAlign w:val="bottom"/>
          </w:tcPr>
          <w:p>
            <w:pPr>
              <w:pStyle w:val="Normal"/>
              <w:widowControl w:val="false"/>
              <w:jc w:val="both"/>
              <w:rPr>
                <w:sz w:val="22"/>
                <w:szCs w:val="22"/>
              </w:rPr>
            </w:pPr>
            <w:r>
              <w:rPr>
                <w:sz w:val="22"/>
                <w:szCs w:val="22"/>
              </w:rPr>
            </w:r>
          </w:p>
        </w:tc>
        <w:tc>
          <w:tcPr>
            <w:tcW w:w="284" w:type="dxa"/>
            <w:tcBorders>
              <w:right w:val="single" w:sz="4" w:space="0" w:color="7F7F7F"/>
            </w:tcBorders>
            <w:shd w:color="auto" w:fill="auto" w:val="clear"/>
            <w:vAlign w:val="bottom"/>
          </w:tcPr>
          <w:p>
            <w:pPr>
              <w:pStyle w:val="Normal"/>
              <w:widowControl w:val="false"/>
              <w:jc w:val="both"/>
              <w:rPr>
                <w:sz w:val="22"/>
                <w:szCs w:val="22"/>
              </w:rPr>
            </w:pPr>
            <w:r>
              <w:rPr>
                <w:sz w:val="22"/>
                <w:szCs w:val="22"/>
              </w:rPr>
            </w:r>
          </w:p>
        </w:tc>
      </w:tr>
      <w:tr>
        <w:trPr>
          <w:trHeight w:val="138" w:hRule="atLeast"/>
        </w:trPr>
        <w:tc>
          <w:tcPr>
            <w:tcW w:w="286" w:type="dxa"/>
            <w:tcBorders>
              <w:left w:val="single" w:sz="4" w:space="0" w:color="7F7F7F"/>
              <w:bottom w:val="single" w:sz="4" w:space="0" w:color="000000"/>
            </w:tcBorders>
            <w:shd w:color="auto" w:fill="auto" w:val="clear"/>
            <w:vAlign w:val="bottom"/>
          </w:tcPr>
          <w:p>
            <w:pPr>
              <w:pStyle w:val="Normal"/>
              <w:widowControl w:val="false"/>
              <w:rPr/>
            </w:pPr>
            <w:r>
              <w:rPr/>
            </w:r>
          </w:p>
        </w:tc>
        <w:tc>
          <w:tcPr>
            <w:tcW w:w="3263" w:type="dxa"/>
            <w:tcBorders>
              <w:top w:val="single" w:sz="4" w:space="0" w:color="7F7F7F"/>
              <w:bottom w:val="single" w:sz="4" w:space="0" w:color="000000"/>
            </w:tcBorders>
            <w:shd w:color="auto" w:fill="auto" w:val="clear"/>
            <w:vAlign w:val="bottom"/>
          </w:tcPr>
          <w:p>
            <w:pPr>
              <w:pStyle w:val="Normal"/>
              <w:widowControl w:val="false"/>
              <w:jc w:val="center"/>
              <w:rPr>
                <w:b/>
                <w:sz w:val="22"/>
                <w:szCs w:val="22"/>
              </w:rPr>
            </w:pPr>
            <w:r>
              <w:rPr>
                <w:b/>
                <w:sz w:val="22"/>
                <w:szCs w:val="22"/>
              </w:rPr>
              <w:t>Nombre Completo Secretario del Consejo de la Unidad Académica</w:t>
            </w:r>
          </w:p>
        </w:tc>
        <w:tc>
          <w:tcPr>
            <w:tcW w:w="283" w:type="dxa"/>
            <w:tcBorders>
              <w:bottom w:val="single" w:sz="4" w:space="0" w:color="000000"/>
            </w:tcBorders>
            <w:shd w:color="auto" w:fill="auto" w:val="clear"/>
            <w:vAlign w:val="bottom"/>
          </w:tcPr>
          <w:p>
            <w:pPr>
              <w:pStyle w:val="Normal"/>
              <w:widowControl w:val="false"/>
              <w:jc w:val="center"/>
              <w:rPr>
                <w:b/>
                <w:sz w:val="22"/>
                <w:szCs w:val="22"/>
              </w:rPr>
            </w:pPr>
            <w:r>
              <w:rPr>
                <w:b/>
                <w:sz w:val="22"/>
                <w:szCs w:val="22"/>
              </w:rPr>
            </w:r>
          </w:p>
        </w:tc>
        <w:tc>
          <w:tcPr>
            <w:tcW w:w="3118" w:type="dxa"/>
            <w:tcBorders>
              <w:top w:val="single" w:sz="4" w:space="0" w:color="7F7F7F"/>
              <w:bottom w:val="single" w:sz="4" w:space="0" w:color="000000"/>
            </w:tcBorders>
            <w:shd w:color="auto" w:fill="auto" w:val="clear"/>
            <w:vAlign w:val="bottom"/>
          </w:tcPr>
          <w:p>
            <w:pPr>
              <w:pStyle w:val="Normal"/>
              <w:widowControl w:val="false"/>
              <w:jc w:val="center"/>
              <w:rPr>
                <w:b/>
                <w:sz w:val="22"/>
                <w:szCs w:val="22"/>
              </w:rPr>
            </w:pPr>
            <w:r>
              <w:rPr>
                <w:b/>
                <w:sz w:val="22"/>
                <w:szCs w:val="22"/>
              </w:rPr>
              <w:t>Firma</w:t>
            </w:r>
          </w:p>
        </w:tc>
        <w:tc>
          <w:tcPr>
            <w:tcW w:w="285" w:type="dxa"/>
            <w:tcBorders>
              <w:bottom w:val="single" w:sz="4" w:space="0" w:color="000000"/>
            </w:tcBorders>
            <w:shd w:color="auto" w:fill="auto" w:val="clear"/>
            <w:vAlign w:val="bottom"/>
          </w:tcPr>
          <w:p>
            <w:pPr>
              <w:pStyle w:val="Normal"/>
              <w:widowControl w:val="false"/>
              <w:jc w:val="center"/>
              <w:rPr>
                <w:b/>
                <w:sz w:val="22"/>
                <w:szCs w:val="22"/>
              </w:rPr>
            </w:pPr>
            <w:r>
              <w:rPr>
                <w:b/>
                <w:sz w:val="22"/>
                <w:szCs w:val="22"/>
              </w:rPr>
            </w:r>
          </w:p>
        </w:tc>
        <w:tc>
          <w:tcPr>
            <w:tcW w:w="2975" w:type="dxa"/>
            <w:tcBorders>
              <w:top w:val="single" w:sz="4" w:space="0" w:color="7F7F7F"/>
              <w:bottom w:val="single" w:sz="4" w:space="0" w:color="000000"/>
            </w:tcBorders>
            <w:shd w:color="auto" w:fill="auto" w:val="clear"/>
            <w:vAlign w:val="bottom"/>
          </w:tcPr>
          <w:p>
            <w:pPr>
              <w:pStyle w:val="Normal"/>
              <w:widowControl w:val="false"/>
              <w:jc w:val="center"/>
              <w:rPr>
                <w:b/>
                <w:sz w:val="22"/>
                <w:szCs w:val="22"/>
              </w:rPr>
            </w:pPr>
            <w:r>
              <w:rPr>
                <w:b/>
                <w:sz w:val="22"/>
                <w:szCs w:val="22"/>
              </w:rPr>
              <w:t>Cargo</w:t>
            </w:r>
          </w:p>
        </w:tc>
        <w:tc>
          <w:tcPr>
            <w:tcW w:w="284" w:type="dxa"/>
            <w:tcBorders>
              <w:bottom w:val="single" w:sz="4" w:space="0" w:color="000000"/>
              <w:right w:val="single" w:sz="4" w:space="0" w:color="7F7F7F"/>
            </w:tcBorders>
            <w:shd w:color="auto" w:fill="auto" w:val="clear"/>
            <w:vAlign w:val="bottom"/>
          </w:tcPr>
          <w:p>
            <w:pPr>
              <w:pStyle w:val="Normal"/>
              <w:widowControl w:val="false"/>
              <w:jc w:val="center"/>
              <w:rPr>
                <w:sz w:val="22"/>
                <w:szCs w:val="22"/>
              </w:rPr>
            </w:pPr>
            <w:r>
              <w:rPr>
                <w:sz w:val="22"/>
                <w:szCs w:val="22"/>
              </w:rPr>
            </w:r>
          </w:p>
        </w:tc>
      </w:tr>
    </w:tbl>
    <w:p>
      <w:pPr>
        <w:pStyle w:val="Normal"/>
        <w:rPr>
          <w:rFonts w:ascii="Calibri" w:hAnsi="Calibri" w:eastAsia="Calibri" w:cs="Calibri"/>
          <w:b/>
          <w:sz w:val="12"/>
          <w:szCs w:val="12"/>
        </w:rPr>
      </w:pPr>
      <w:r>
        <w:rPr>
          <w:rFonts w:eastAsia="Calibri" w:cs="Calibri" w:ascii="Calibri" w:hAnsi="Calibri"/>
          <w:b/>
          <w:sz w:val="12"/>
          <w:szCs w:val="12"/>
        </w:rPr>
      </w:r>
    </w:p>
    <w:p>
      <w:pPr>
        <w:pStyle w:val="Normal"/>
        <w:rPr>
          <w:rFonts w:ascii="Calibri" w:hAnsi="Calibri" w:eastAsia="Calibri" w:cs="Calibri"/>
          <w:b/>
          <w:sz w:val="12"/>
          <w:szCs w:val="12"/>
        </w:rPr>
      </w:pPr>
      <w:r>
        <w:rPr>
          <w:rFonts w:eastAsia="Calibri" w:cs="Calibri" w:ascii="Calibri" w:hAnsi="Calibri"/>
          <w:b/>
          <w:sz w:val="12"/>
          <w:szCs w:val="12"/>
        </w:rPr>
      </w:r>
    </w:p>
    <w:sectPr>
      <w:footerReference w:type="default" r:id="rId3"/>
      <w:footnotePr>
        <w:numFmt w:val="decimal"/>
      </w:footnotePr>
      <w:type w:val="nextPage"/>
      <w:pgSz w:w="12240" w:h="15840"/>
      <w:pgMar w:left="851" w:right="851" w:gutter="0" w:header="0" w:top="1134" w:footer="567"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Verdana">
    <w:charset w:val="01"/>
    <w:family w:val="roman"/>
    <w:pitch w:val="variable"/>
  </w:font>
  <w:font w:name="Georgia">
    <w:charset w:val="01"/>
    <w:family w:val="roman"/>
    <w:pitch w:val="variable"/>
  </w:font>
  <w:font w:name="Calibri">
    <w:charset w:val="01"/>
    <w:family w:val="roman"/>
    <w:pitch w:val="variable"/>
  </w:font>
  <w:font w:name="Arial Unicode M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jc w:val="right"/>
      <w:rPr>
        <w:rFonts w:ascii="Calibri" w:hAnsi="Calibri" w:eastAsia="Calibri" w:cs="Calibri"/>
        <w:color w:val="000000"/>
        <w:sz w:val="20"/>
        <w:szCs w:val="20"/>
      </w:rPr>
    </w:pPr>
    <w:r>
      <w:rPr>
        <w:rFonts w:eastAsia="Calibri" w:cs="Calibri" w:ascii="Calibri" w:hAnsi="Calibri"/>
        <w:color w:val="000000"/>
        <w:sz w:val="20"/>
        <w:szCs w:val="20"/>
      </w:rPr>
      <w:t xml:space="preserve">Página </w:t>
    </w:r>
    <w:r>
      <w:rPr>
        <w:rFonts w:eastAsia="Calibri" w:cs="Calibri" w:ascii="Calibri" w:hAnsi="Calibri"/>
        <w:color w:val="000000"/>
        <w:sz w:val="20"/>
        <w:szCs w:val="20"/>
      </w:rPr>
      <w:fldChar w:fldCharType="begin"/>
    </w:r>
    <w:r>
      <w:rPr>
        <w:sz w:val="20"/>
        <w:szCs w:val="20"/>
        <w:rFonts w:eastAsia="Calibri" w:cs="Calibri" w:ascii="Calibri" w:hAnsi="Calibri"/>
        <w:color w:val="000000"/>
      </w:rPr>
      <w:instrText xml:space="preserve"> PAGE </w:instrText>
    </w:r>
    <w:r>
      <w:rPr>
        <w:sz w:val="20"/>
        <w:szCs w:val="20"/>
        <w:rFonts w:eastAsia="Calibri" w:cs="Calibri" w:ascii="Calibri" w:hAnsi="Calibri"/>
        <w:color w:val="000000"/>
      </w:rPr>
      <w:fldChar w:fldCharType="separate"/>
    </w:r>
    <w:r>
      <w:rPr>
        <w:sz w:val="20"/>
        <w:szCs w:val="20"/>
        <w:rFonts w:eastAsia="Calibri" w:cs="Calibri" w:ascii="Calibri" w:hAnsi="Calibri"/>
        <w:color w:val="000000"/>
      </w:rPr>
      <w:t>10</w:t>
    </w:r>
    <w:r>
      <w:rPr>
        <w:sz w:val="20"/>
        <w:szCs w:val="20"/>
        <w:rFonts w:eastAsia="Calibri" w:cs="Calibri" w:ascii="Calibri" w:hAnsi="Calibri"/>
        <w:color w:val="000000"/>
      </w:rPr>
      <w:fldChar w:fldCharType="end"/>
    </w:r>
    <w:r>
      <w:rPr>
        <w:rFonts w:eastAsia="Calibri" w:cs="Calibri" w:ascii="Calibri" w:hAnsi="Calibri"/>
        <w:color w:val="000000"/>
        <w:sz w:val="20"/>
        <w:szCs w:val="20"/>
      </w:rPr>
      <w:t xml:space="preserve"> de </w:t>
    </w:r>
    <w:r>
      <w:rPr>
        <w:rFonts w:eastAsia="Calibri" w:cs="Calibri" w:ascii="Calibri" w:hAnsi="Calibri"/>
        <w:color w:val="000000"/>
        <w:sz w:val="20"/>
        <w:szCs w:val="20"/>
      </w:rPr>
      <w:fldChar w:fldCharType="begin"/>
    </w:r>
    <w:r>
      <w:rPr>
        <w:sz w:val="20"/>
        <w:szCs w:val="20"/>
        <w:rFonts w:eastAsia="Calibri" w:cs="Calibri" w:ascii="Calibri" w:hAnsi="Calibri"/>
        <w:color w:val="000000"/>
      </w:rPr>
      <w:instrText xml:space="preserve"> NUMPAGES </w:instrText>
    </w:r>
    <w:r>
      <w:rPr>
        <w:sz w:val="20"/>
        <w:szCs w:val="20"/>
        <w:rFonts w:eastAsia="Calibri" w:cs="Calibri" w:ascii="Calibri" w:hAnsi="Calibri"/>
        <w:color w:val="000000"/>
      </w:rPr>
      <w:fldChar w:fldCharType="separate"/>
    </w:r>
    <w:r>
      <w:rPr>
        <w:sz w:val="20"/>
        <w:szCs w:val="20"/>
        <w:rFonts w:eastAsia="Calibri" w:cs="Calibri" w:ascii="Calibri" w:hAnsi="Calibri"/>
        <w:color w:val="000000"/>
      </w:rPr>
      <w:t>10</w:t>
    </w:r>
    <w:r>
      <w:rPr>
        <w:sz w:val="20"/>
        <w:szCs w:val="20"/>
        <w:rFonts w:eastAsia="Calibri" w:cs="Calibri" w:ascii="Calibri" w:hAnsi="Calibri"/>
        <w:color w:val="000000"/>
      </w:rPr>
      <w:fldChar w:fldCharType="end"/>
    </w:r>
  </w:p>
  <w:p>
    <w:pPr>
      <w:pStyle w:val="Normal"/>
      <w:tabs>
        <w:tab w:val="clear" w:pos="720"/>
        <w:tab w:val="center" w:pos="4252" w:leader="none"/>
        <w:tab w:val="right" w:pos="8504" w:leader="none"/>
      </w:tabs>
      <w:rPr>
        <w:rFonts w:ascii="Calibri" w:hAnsi="Calibri" w:eastAsia="Calibri" w:cs="Calibri"/>
        <w:color w:val="000000"/>
        <w:sz w:val="20"/>
        <w:szCs w:val="20"/>
      </w:rPr>
    </w:pPr>
    <w:r>
      <w:rPr>
        <w:rFonts w:eastAsia="Calibri" w:cs="Calibri" w:ascii="Calibri" w:hAnsi="Calibri"/>
        <w:color w:val="000000"/>
        <w:sz w:val="20"/>
        <w:szCs w:val="20"/>
      </w:rPr>
      <w:t>VD-FO-003, Versión 03</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widowControl w:val="false"/>
        <w:jc w:val="both"/>
        <w:rPr>
          <w:rFonts w:ascii="Calibri" w:hAnsi="Calibri" w:eastAsia="Calibri" w:cs="Calibri"/>
          <w:color w:val="000000"/>
          <w:sz w:val="18"/>
          <w:szCs w:val="18"/>
        </w:rPr>
      </w:pPr>
      <w:r>
        <w:rPr>
          <w:rStyle w:val="Caracteresdenotaalpie"/>
        </w:rPr>
        <w:footnoteRef/>
      </w:r>
      <w:r>
        <w:rPr>
          <w:color w:val="000000"/>
          <w:sz w:val="20"/>
          <w:szCs w:val="20"/>
        </w:rPr>
        <w:t xml:space="preserve"> </w:t>
      </w:r>
      <w:r>
        <w:rPr>
          <w:rFonts w:eastAsia="Calibri" w:cs="Calibri" w:ascii="Calibri" w:hAnsi="Calibri"/>
          <w:color w:val="000000"/>
          <w:sz w:val="18"/>
          <w:szCs w:val="18"/>
        </w:rPr>
        <w:t>El número de créditos y la intensidad horaria debe estar acorde con el plan de estudios del programa para el que fue diseñado el curso.</w:t>
      </w:r>
    </w:p>
  </w:footnote>
  <w:footnote w:id="3">
    <w:p>
      <w:pPr>
        <w:pStyle w:val="Normal"/>
        <w:widowControl w:val="false"/>
        <w:rPr>
          <w:color w:val="000000"/>
          <w:sz w:val="18"/>
          <w:szCs w:val="18"/>
        </w:rPr>
      </w:pPr>
      <w:r>
        <w:rPr>
          <w:rStyle w:val="Caracteresdenotaalpie"/>
        </w:rPr>
        <w:footnoteRef/>
      </w:r>
      <w:r>
        <w:rPr>
          <w:color w:val="000000"/>
          <w:sz w:val="20"/>
          <w:szCs w:val="20"/>
        </w:rPr>
        <w:t xml:space="preserve"> </w:t>
      </w:r>
      <w:r>
        <w:rPr>
          <w:rFonts w:eastAsia="Calibri" w:cs="Calibri" w:ascii="Calibri" w:hAnsi="Calibri"/>
          <w:color w:val="000000"/>
          <w:sz w:val="18"/>
          <w:szCs w:val="18"/>
        </w:rPr>
        <w:t>Reglamento Estudiantil y Normas Académicas de Pregrado (Acuerdo 1 del 15 de febrero de 1981), artículos 77 y 78.</w:t>
      </w:r>
    </w:p>
    <w:p>
      <w:pPr>
        <w:pStyle w:val="Normal"/>
        <w:widowControl w:val="false"/>
        <w:rPr>
          <w:rFonts w:ascii="Calibri" w:hAnsi="Calibri" w:eastAsia="Calibri" w:cs="Calibri"/>
          <w:color w:val="000000"/>
          <w:sz w:val="18"/>
          <w:szCs w:val="18"/>
        </w:rPr>
      </w:pPr>
      <w:r>
        <w:rPr>
          <w:rFonts w:eastAsia="Calibri" w:cs="Calibri" w:ascii="Calibri" w:hAnsi="Calibri"/>
          <w:color w:val="000000"/>
          <w:sz w:val="18"/>
          <w:szCs w:val="18"/>
        </w:rPr>
        <w:t>Reglamento Estudiantil para los Programas de Posgrado (Acuerdo Superior 432 del 25 de noviembre de 2014), artículo 30.</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4"/>
      <w:szCs w:val="24"/>
      <w:lang w:val="es-ES" w:eastAsia="en-US" w:bidi="ar-SA"/>
    </w:rPr>
  </w:style>
  <w:style w:type="paragraph" w:styleId="Heading1">
    <w:name w:val="Heading 1"/>
    <w:basedOn w:val="Normal"/>
    <w:next w:val="Normal"/>
    <w:uiPriority w:val="9"/>
    <w:qFormat/>
    <w:pPr>
      <w:keepNext w:val="true"/>
      <w:outlineLvl w:val="0"/>
    </w:pPr>
    <w:rPr>
      <w:b/>
    </w:rPr>
  </w:style>
  <w:style w:type="paragraph" w:styleId="Heading2">
    <w:name w:val="Heading 2"/>
    <w:basedOn w:val="Normal"/>
    <w:next w:val="Normal"/>
    <w:uiPriority w:val="9"/>
    <w:semiHidden/>
    <w:unhideWhenUsed/>
    <w:qFormat/>
    <w:pPr>
      <w:keepNext w:val="true"/>
      <w:jc w:val="center"/>
      <w:outlineLvl w:val="1"/>
    </w:pPr>
    <w:rPr>
      <w:b/>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jc w:val="both"/>
      <w:outlineLvl w:val="3"/>
    </w:pPr>
    <w:rPr>
      <w:b/>
      <w:sz w:val="16"/>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Annotationreference">
    <w:name w:val="annotation reference"/>
    <w:uiPriority w:val="99"/>
    <w:semiHidden/>
    <w:unhideWhenUsed/>
    <w:qFormat/>
    <w:rsid w:val="000a1400"/>
    <w:rPr>
      <w:sz w:val="16"/>
      <w:szCs w:val="16"/>
    </w:rPr>
  </w:style>
  <w:style w:type="character" w:styleId="TextocomentarioCar" w:customStyle="1">
    <w:name w:val="Texto comentario Car"/>
    <w:link w:val="Annotationtext"/>
    <w:uiPriority w:val="99"/>
    <w:semiHidden/>
    <w:qFormat/>
    <w:rsid w:val="000a1400"/>
    <w:rPr>
      <w:rFonts w:ascii="Arial" w:hAnsi="Arial"/>
    </w:rPr>
  </w:style>
  <w:style w:type="character" w:styleId="AsuntodelcomentarioCar" w:customStyle="1">
    <w:name w:val="Asunto del comentario Car"/>
    <w:link w:val="Annotationsubject"/>
    <w:uiPriority w:val="99"/>
    <w:semiHidden/>
    <w:qFormat/>
    <w:rsid w:val="000a1400"/>
    <w:rPr>
      <w:rFonts w:ascii="Arial" w:hAnsi="Arial"/>
      <w:b/>
      <w:bCs/>
    </w:rPr>
  </w:style>
  <w:style w:type="character" w:styleId="TextodegloboCar" w:customStyle="1">
    <w:name w:val="Texto de globo Car"/>
    <w:link w:val="BalloonText"/>
    <w:uiPriority w:val="99"/>
    <w:semiHidden/>
    <w:qFormat/>
    <w:rsid w:val="000a1400"/>
    <w:rPr>
      <w:rFonts w:ascii="Tahoma" w:hAnsi="Tahoma" w:cs="Tahoma"/>
      <w:sz w:val="16"/>
      <w:szCs w:val="16"/>
    </w:rPr>
  </w:style>
  <w:style w:type="character" w:styleId="EncabezadoCar" w:customStyle="1">
    <w:name w:val="Encabezado Car"/>
    <w:uiPriority w:val="99"/>
    <w:qFormat/>
    <w:rsid w:val="00f21e80"/>
    <w:rPr>
      <w:rFonts w:ascii="Arial" w:hAnsi="Arial"/>
      <w:sz w:val="24"/>
    </w:rPr>
  </w:style>
  <w:style w:type="character" w:styleId="PiedepginaCar" w:customStyle="1">
    <w:name w:val="Pie de página Car"/>
    <w:uiPriority w:val="99"/>
    <w:qFormat/>
    <w:rsid w:val="00f21e80"/>
    <w:rPr>
      <w:rFonts w:ascii="Arial" w:hAnsi="Arial"/>
      <w:sz w:val="24"/>
    </w:rPr>
  </w:style>
  <w:style w:type="character" w:styleId="TextonotaalfinalCar" w:customStyle="1">
    <w:name w:val="Texto nota al final Car"/>
    <w:uiPriority w:val="99"/>
    <w:semiHidden/>
    <w:qFormat/>
    <w:rsid w:val="00f21e80"/>
    <w:rPr>
      <w:rFonts w:ascii="Arial" w:hAnsi="Arial"/>
    </w:rPr>
  </w:style>
  <w:style w:type="character" w:styleId="Caracteresdenotafinal">
    <w:name w:val="Caracteres de nota final"/>
    <w:uiPriority w:val="99"/>
    <w:semiHidden/>
    <w:unhideWhenUsed/>
    <w:qFormat/>
    <w:rsid w:val="00f21e80"/>
    <w:rPr>
      <w:vertAlign w:val="superscript"/>
    </w:rPr>
  </w:style>
  <w:style w:type="character" w:styleId="EndnoteReference">
    <w:name w:val="Endnote Reference"/>
    <w:rPr>
      <w:vertAlign w:val="superscript"/>
    </w:rPr>
  </w:style>
  <w:style w:type="character" w:styleId="PlaceholderText">
    <w:name w:val="Placeholder Text"/>
    <w:basedOn w:val="DefaultParagraphFont"/>
    <w:uiPriority w:val="99"/>
    <w:semiHidden/>
    <w:qFormat/>
    <w:rsid w:val="00f910c2"/>
    <w:rPr>
      <w:color w:val="808080"/>
    </w:rPr>
  </w:style>
  <w:style w:type="character" w:styleId="TextonotapieCar" w:customStyle="1">
    <w:name w:val="Texto nota pie Car"/>
    <w:basedOn w:val="DefaultParagraphFont"/>
    <w:uiPriority w:val="99"/>
    <w:semiHidden/>
    <w:qFormat/>
    <w:rsid w:val="0048506d"/>
    <w:rPr>
      <w:rFonts w:ascii="Arial" w:hAnsi="Arial"/>
    </w:rPr>
  </w:style>
  <w:style w:type="character" w:styleId="Caracteresdenotaalpie">
    <w:name w:val="Caracteres de nota al pie"/>
    <w:uiPriority w:val="99"/>
    <w:semiHidden/>
    <w:unhideWhenUsed/>
    <w:qFormat/>
    <w:rsid w:val="0048506d"/>
    <w:rPr>
      <w:vertAlign w:val="superscript"/>
    </w:rPr>
  </w:style>
  <w:style w:type="character" w:styleId="FootnoteReference">
    <w:name w:val="Footnote Reference"/>
    <w:rPr>
      <w:vertAlign w:val="superscript"/>
    </w:rPr>
  </w:style>
  <w:style w:type="character" w:styleId="Markedcontent" w:customStyle="1">
    <w:name w:val="markedcontent"/>
    <w:basedOn w:val="DefaultParagraphFont"/>
    <w:qFormat/>
    <w:rsid w:val="00186e60"/>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Annotationtext">
    <w:name w:val="annotation text"/>
    <w:basedOn w:val="Normal"/>
    <w:link w:val="TextocomentarioCar"/>
    <w:uiPriority w:val="99"/>
    <w:semiHidden/>
    <w:unhideWhenUsed/>
    <w:qFormat/>
    <w:rsid w:val="000a1400"/>
    <w:pPr/>
    <w:rPr>
      <w:sz w:val="20"/>
      <w:lang w:val="x-none" w:eastAsia="x-none"/>
    </w:rPr>
  </w:style>
  <w:style w:type="paragraph" w:styleId="Annotationsubject">
    <w:name w:val="annotation subject"/>
    <w:basedOn w:val="Annotationtext"/>
    <w:next w:val="Annotationtext"/>
    <w:link w:val="AsuntodelcomentarioCar"/>
    <w:uiPriority w:val="99"/>
    <w:semiHidden/>
    <w:unhideWhenUsed/>
    <w:qFormat/>
    <w:rsid w:val="000a1400"/>
    <w:pPr/>
    <w:rPr>
      <w:b/>
      <w:bCs/>
    </w:rPr>
  </w:style>
  <w:style w:type="paragraph" w:styleId="BalloonText">
    <w:name w:val="Balloon Text"/>
    <w:basedOn w:val="Normal"/>
    <w:link w:val="TextodegloboCar"/>
    <w:uiPriority w:val="99"/>
    <w:semiHidden/>
    <w:unhideWhenUsed/>
    <w:qFormat/>
    <w:rsid w:val="000a1400"/>
    <w:pPr/>
    <w:rPr>
      <w:rFonts w:ascii="Tahoma" w:hAnsi="Tahoma"/>
      <w:sz w:val="16"/>
      <w:szCs w:val="16"/>
      <w:lang w:val="x-none" w:eastAsia="x-none"/>
    </w:rPr>
  </w:style>
  <w:style w:type="paragraph" w:styleId="Revision">
    <w:name w:val="Revision"/>
    <w:uiPriority w:val="99"/>
    <w:semiHidden/>
    <w:qFormat/>
    <w:rsid w:val="00835be4"/>
    <w:pPr>
      <w:widowControl/>
      <w:suppressAutoHyphens w:val="true"/>
      <w:bidi w:val="0"/>
      <w:spacing w:before="0" w:after="0"/>
      <w:jc w:val="left"/>
    </w:pPr>
    <w:rPr>
      <w:rFonts w:ascii="Arial" w:hAnsi="Arial" w:eastAsia="Arial" w:cs="Arial"/>
      <w:color w:val="auto"/>
      <w:kern w:val="0"/>
      <w:sz w:val="24"/>
      <w:szCs w:val="24"/>
      <w:lang w:val="es-ES" w:eastAsia="en-US" w:bidi="ar-SA"/>
    </w:rPr>
  </w:style>
  <w:style w:type="paragraph" w:styleId="Cabeceraypie">
    <w:name w:val="Cabecera y pie"/>
    <w:basedOn w:val="Normal"/>
    <w:qFormat/>
    <w:pPr/>
    <w:rPr/>
  </w:style>
  <w:style w:type="paragraph" w:styleId="Header">
    <w:name w:val="Header"/>
    <w:basedOn w:val="Normal"/>
    <w:link w:val="EncabezadoCar"/>
    <w:uiPriority w:val="99"/>
    <w:unhideWhenUsed/>
    <w:rsid w:val="00f21e80"/>
    <w:pPr>
      <w:tabs>
        <w:tab w:val="clear" w:pos="720"/>
        <w:tab w:val="center" w:pos="4252" w:leader="none"/>
        <w:tab w:val="right" w:pos="8504" w:leader="none"/>
      </w:tabs>
    </w:pPr>
    <w:rPr>
      <w:lang w:val="x-none" w:eastAsia="x-none"/>
    </w:rPr>
  </w:style>
  <w:style w:type="paragraph" w:styleId="Footer">
    <w:name w:val="Footer"/>
    <w:basedOn w:val="Normal"/>
    <w:link w:val="PiedepginaCar"/>
    <w:uiPriority w:val="99"/>
    <w:unhideWhenUsed/>
    <w:rsid w:val="00f21e80"/>
    <w:pPr>
      <w:tabs>
        <w:tab w:val="clear" w:pos="720"/>
        <w:tab w:val="center" w:pos="4252" w:leader="none"/>
        <w:tab w:val="right" w:pos="8504" w:leader="none"/>
      </w:tabs>
    </w:pPr>
    <w:rPr>
      <w:lang w:val="x-none" w:eastAsia="x-none"/>
    </w:rPr>
  </w:style>
  <w:style w:type="paragraph" w:styleId="EndnoteText">
    <w:name w:val="Endnote Text"/>
    <w:basedOn w:val="Normal"/>
    <w:link w:val="TextonotaalfinalCar"/>
    <w:uiPriority w:val="99"/>
    <w:semiHidden/>
    <w:unhideWhenUsed/>
    <w:rsid w:val="00f21e80"/>
    <w:pPr/>
    <w:rPr>
      <w:sz w:val="20"/>
      <w:lang w:val="x-none" w:eastAsia="x-none"/>
    </w:rPr>
  </w:style>
  <w:style w:type="paragraph" w:styleId="Estilo" w:customStyle="1">
    <w:name w:val="Estilo"/>
    <w:qFormat/>
    <w:rsid w:val="00820c97"/>
    <w:pPr>
      <w:widowControl w:val="false"/>
      <w:suppressAutoHyphens w:val="true"/>
      <w:bidi w:val="0"/>
      <w:spacing w:before="0" w:after="0"/>
      <w:jc w:val="left"/>
    </w:pPr>
    <w:rPr>
      <w:rFonts w:ascii="Arial" w:hAnsi="Arial" w:eastAsia="Arial" w:cs="Arial"/>
      <w:color w:val="auto"/>
      <w:kern w:val="0"/>
      <w:sz w:val="24"/>
      <w:szCs w:val="24"/>
      <w:lang w:val="es-CO" w:eastAsia="es-CO" w:bidi="ar-SA"/>
    </w:rPr>
  </w:style>
  <w:style w:type="paragraph" w:styleId="ListParagraph">
    <w:name w:val="List Paragraph"/>
    <w:basedOn w:val="Normal"/>
    <w:uiPriority w:val="34"/>
    <w:qFormat/>
    <w:rsid w:val="0036482f"/>
    <w:pPr>
      <w:ind w:hanging="0" w:left="708"/>
    </w:pPr>
    <w:rPr>
      <w:rFonts w:ascii="Verdana" w:hAnsi="Verdana" w:cs="Verdana"/>
      <w:sz w:val="22"/>
      <w:szCs w:val="22"/>
    </w:rPr>
  </w:style>
  <w:style w:type="paragraph" w:styleId="FootnoteText">
    <w:name w:val="Footnote Text"/>
    <w:basedOn w:val="Normal"/>
    <w:link w:val="TextonotapieCar"/>
    <w:uiPriority w:val="99"/>
    <w:semiHidden/>
    <w:unhideWhenUsed/>
    <w:rsid w:val="0048506d"/>
    <w:pPr/>
    <w:rPr>
      <w:sz w:val="20"/>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265ff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gBVjmjMnxnpFgAIHPLCp/wq3JQ==">AMUW2mUaKs0K9nir1NoiNctF4XgpgPf2ljrh5J7ryQnah5BgLGRQeoAu48kmCN+zEwvV6vcUse4uOqOZCU4eKBUZ38yGN9wvwnio+93JzvxfGkdsVWMR/u1ppGY91zD165Rd10IPCh8G7fJyiumId+meudJzhSmHYaq1xVqMeTBdaw3Xhwws+B4rnpVJtlDBnywX1kEraW14KwzBfLzsiUjQt1bZ0EiNy4/srj4s3KKUPlX6RVIWSwl2KOGUiCAXRwLaztVIbK7L3HY7xl2YNrt93F7BXeh/mfcHB4APF87iwL5UZ8AObWOgHEnwk94zDU4wrmckmowjA9TU6nU3lukG+57LdyGHEY4fwCobm3CDZ8EtTLfMDGvrP9mc1DC3eibG5+cbqsq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74</TotalTime>
  <Application>LibreOffice/7.6.3.2$Linux_X86_64 LibreOffice_project/4fe86607b5ac922e55f140471fda9b60bdaa980d</Application>
  <AppVersion>15.0000</AppVersion>
  <Pages>10</Pages>
  <Words>3231</Words>
  <Characters>19770</Characters>
  <CharactersWithSpaces>23125</CharactersWithSpaces>
  <Paragraphs>257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2020-02-24T18:43:00Z</dcterms:created>
  <dc:creator>VICERRECTORÍA DE DOCENCIA</dc:creator>
  <dc:description/>
  <dc:language>es-CO</dc:language>
  <cp:lastModifiedBy/>
  <dcterms:modified xsi:type="dcterms:W3CDTF">2023-12-07T11:45:40Z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