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footnotes.xml" ContentType="application/vnd.openxmlformats-officedocument.wordprocessingml.footnot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auto" w:line="276"/>
        <w:rPr>
          <w:color w:val="000000"/>
          <w:sz w:val="22"/>
          <w:szCs w:val="22"/>
        </w:rPr>
      </w:pPr>
      <w:r>
        <w:rPr>
          <w:color w:val="000000"/>
          <w:sz w:val="22"/>
          <w:szCs w:val="22"/>
        </w:rPr>
      </w:r>
    </w:p>
    <w:tbl>
      <w:tblPr>
        <w:tblStyle w:val="a"/>
        <w:tblW w:w="10485" w:type="dxa"/>
        <w:jc w:val="left"/>
        <w:tblInd w:w="0" w:type="dxa"/>
        <w:tblLayout w:type="fixed"/>
        <w:tblCellMar>
          <w:top w:w="0" w:type="dxa"/>
          <w:left w:w="108" w:type="dxa"/>
          <w:bottom w:w="0" w:type="dxa"/>
          <w:right w:w="108" w:type="dxa"/>
        </w:tblCellMar>
        <w:tblLook w:val="0000" w:noHBand="0" w:noVBand="0" w:firstColumn="0" w:lastRow="0" w:lastColumn="0" w:firstRow="0"/>
      </w:tblPr>
      <w:tblGrid>
        <w:gridCol w:w="1417"/>
        <w:gridCol w:w="9067"/>
      </w:tblGrid>
      <w:tr>
        <w:trPr>
          <w:trHeight w:val="981" w:hRule="atLeast"/>
        </w:trPr>
        <w:tc>
          <w:tcPr>
            <w:tcW w:w="14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sz w:val="20"/>
                <w:szCs w:val="20"/>
              </w:rPr>
            </w:pPr>
            <w:bookmarkStart w:id="0" w:name="_heading=h.gjdgxs"/>
            <w:bookmarkEnd w:id="0"/>
            <w:r>
              <w:rPr/>
              <w:drawing>
                <wp:inline distT="0" distB="0" distL="0" distR="0">
                  <wp:extent cx="533400" cy="697230"/>
                  <wp:effectExtent l="0" t="0" r="0" b="0"/>
                  <wp:docPr id="1" name="image1.jpg" descr="Descripción: Descripción: escudo u de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g" descr="Descripción: Descripción: escudo u de a"/>
                          <pic:cNvPicPr>
                            <a:picLocks noChangeAspect="1" noChangeArrowheads="1"/>
                          </pic:cNvPicPr>
                        </pic:nvPicPr>
                        <pic:blipFill>
                          <a:blip r:embed="rId2"/>
                          <a:stretch>
                            <a:fillRect/>
                          </a:stretch>
                        </pic:blipFill>
                        <pic:spPr bwMode="auto">
                          <a:xfrm>
                            <a:off x="0" y="0"/>
                            <a:ext cx="533400" cy="697230"/>
                          </a:xfrm>
                          <a:prstGeom prst="rect">
                            <a:avLst/>
                          </a:prstGeom>
                        </pic:spPr>
                      </pic:pic>
                    </a:graphicData>
                  </a:graphic>
                </wp:inline>
              </w:drawing>
            </w:r>
          </w:p>
        </w:tc>
        <w:tc>
          <w:tcPr>
            <w:tcW w:w="906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b/>
                <w:sz w:val="28"/>
                <w:szCs w:val="28"/>
              </w:rPr>
            </w:pPr>
            <w:r>
              <w:rPr>
                <w:b/>
                <w:sz w:val="28"/>
                <w:szCs w:val="28"/>
              </w:rPr>
              <w:t>PROGRAMA OFICIAL DE CURSO</w:t>
            </w:r>
          </w:p>
        </w:tc>
      </w:tr>
      <w:tr>
        <w:trPr>
          <w:trHeight w:val="555" w:hRule="atLeast"/>
        </w:trPr>
        <w:tc>
          <w:tcPr>
            <w:tcW w:w="14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widowControl w:val="false"/>
              <w:spacing w:lineRule="auto" w:line="276"/>
              <w:rPr>
                <w:b/>
                <w:sz w:val="28"/>
                <w:szCs w:val="28"/>
              </w:rPr>
            </w:pPr>
            <w:r>
              <w:rPr>
                <w:b/>
                <w:sz w:val="28"/>
                <w:szCs w:val="28"/>
              </w:rPr>
            </w:r>
          </w:p>
        </w:tc>
        <w:tc>
          <w:tcPr>
            <w:tcW w:w="9067" w:type="dxa"/>
            <w:tcBorders>
              <w:top w:val="single" w:sz="4" w:space="0" w:color="000000"/>
              <w:left w:val="single" w:sz="4" w:space="0" w:color="000000"/>
              <w:bottom w:val="single" w:sz="4" w:space="0" w:color="000000"/>
              <w:right w:val="single" w:sz="4" w:space="0" w:color="000000"/>
            </w:tcBorders>
            <w:vAlign w:val="center"/>
          </w:tcPr>
          <w:p>
            <w:pPr>
              <w:pStyle w:val="Normal"/>
              <w:widowControl w:val="false"/>
              <w:jc w:val="center"/>
              <w:rPr>
                <w:b/>
              </w:rPr>
            </w:pPr>
            <w:r>
              <w:rPr>
                <w:b/>
              </w:rPr>
              <w:t>UNIVERSIDAD DE ANTIOQUIA</w:t>
            </w:r>
          </w:p>
        </w:tc>
      </w:tr>
    </w:tbl>
    <w:p>
      <w:pPr>
        <w:pStyle w:val="Normal"/>
        <w:jc w:val="both"/>
        <w:rPr>
          <w:rFonts w:ascii="Calibri" w:hAnsi="Calibri" w:eastAsia="Calibri" w:cs="Calibri"/>
          <w:sz w:val="10"/>
          <w:szCs w:val="10"/>
        </w:rPr>
      </w:pPr>
      <w:r>
        <w:rPr>
          <w:rFonts w:eastAsia="Calibri" w:cs="Calibri" w:ascii="Calibri" w:hAnsi="Calibri"/>
          <w:sz w:val="10"/>
          <w:szCs w:val="10"/>
        </w:rPr>
      </w:r>
    </w:p>
    <w:p>
      <w:pPr>
        <w:pStyle w:val="Normal"/>
        <w:jc w:val="both"/>
        <w:rPr>
          <w:rFonts w:ascii="Calibri" w:hAnsi="Calibri" w:eastAsia="Calibri" w:cs="Calibri"/>
          <w:sz w:val="10"/>
          <w:szCs w:val="10"/>
        </w:rPr>
      </w:pPr>
      <w:r>
        <w:rPr>
          <w:rFonts w:eastAsia="Calibri" w:cs="Calibri" w:ascii="Calibri" w:hAnsi="Calibri"/>
          <w:sz w:val="10"/>
          <w:szCs w:val="10"/>
        </w:rPr>
      </w:r>
    </w:p>
    <w:tbl>
      <w:tblPr>
        <w:tblStyle w:val="a0"/>
        <w:tblW w:w="10495" w:type="dxa"/>
        <w:jc w:val="left"/>
        <w:tblInd w:w="-10" w:type="dxa"/>
        <w:tblLayout w:type="fixed"/>
        <w:tblCellMar>
          <w:top w:w="0" w:type="dxa"/>
          <w:left w:w="108" w:type="dxa"/>
          <w:bottom w:w="0" w:type="dxa"/>
          <w:right w:w="108" w:type="dxa"/>
        </w:tblCellMar>
        <w:tblLook w:val="0600" w:noHBand="1" w:noVBand="1" w:firstColumn="0" w:lastRow="0" w:lastColumn="0" w:firstRow="0"/>
      </w:tblPr>
      <w:tblGrid>
        <w:gridCol w:w="1422"/>
        <w:gridCol w:w="139"/>
        <w:gridCol w:w="995"/>
        <w:gridCol w:w="2411"/>
        <w:gridCol w:w="282"/>
        <w:gridCol w:w="113"/>
        <w:gridCol w:w="123"/>
        <w:gridCol w:w="332"/>
        <w:gridCol w:w="1133"/>
        <w:gridCol w:w="567"/>
        <w:gridCol w:w="823"/>
        <w:gridCol w:w="741"/>
        <w:gridCol w:w="1413"/>
      </w:tblGrid>
      <w:tr>
        <w:trPr>
          <w:trHeight w:val="340" w:hRule="atLeast"/>
        </w:trPr>
        <w:tc>
          <w:tcPr>
            <w:tcW w:w="10494" w:type="dxa"/>
            <w:gridSpan w:val="13"/>
            <w:tcBorders>
              <w:top w:val="single" w:sz="4" w:space="0" w:color="7F7F7F"/>
              <w:left w:val="single" w:sz="4" w:space="0" w:color="7F7F7F"/>
              <w:bottom w:val="single" w:sz="4" w:space="0" w:color="7F7F7F"/>
              <w:right w:val="single" w:sz="4" w:space="0" w:color="7F7F7F"/>
            </w:tcBorders>
            <w:shd w:color="auto" w:fill="BFBFBF" w:val="clear"/>
            <w:vAlign w:val="center"/>
          </w:tcPr>
          <w:p>
            <w:pPr>
              <w:pStyle w:val="Normal"/>
              <w:widowControl w:val="false"/>
              <w:numPr>
                <w:ilvl w:val="0"/>
                <w:numId w:val="1"/>
              </w:numPr>
              <w:rPr>
                <w:b/>
                <w:color w:val="000000"/>
                <w:sz w:val="22"/>
                <w:szCs w:val="22"/>
              </w:rPr>
            </w:pPr>
            <w:r>
              <w:rPr>
                <w:b/>
                <w:color w:val="000000"/>
                <w:sz w:val="22"/>
                <w:szCs w:val="22"/>
              </w:rPr>
              <w:t>INFORMACIÓN GENERAL</w:t>
            </w:r>
          </w:p>
        </w:tc>
      </w:tr>
      <w:tr>
        <w:trPr>
          <w:trHeight w:val="510" w:hRule="atLeast"/>
        </w:trPr>
        <w:tc>
          <w:tcPr>
            <w:tcW w:w="2556" w:type="dxa"/>
            <w:gridSpan w:val="3"/>
            <w:tcBorders>
              <w:top w:val="single" w:sz="4" w:space="0" w:color="7F7F7F"/>
              <w:left w:val="single" w:sz="4" w:space="0" w:color="7F7F7F"/>
              <w:bottom w:val="single" w:sz="4" w:space="0" w:color="7F7F7F"/>
            </w:tcBorders>
            <w:shd w:color="auto" w:fill="auto" w:val="clear"/>
            <w:vAlign w:val="center"/>
          </w:tcPr>
          <w:p>
            <w:pPr>
              <w:pStyle w:val="Normal"/>
              <w:widowControl w:val="false"/>
              <w:rPr>
                <w:b/>
                <w:sz w:val="22"/>
                <w:szCs w:val="22"/>
              </w:rPr>
            </w:pPr>
            <w:r>
              <w:rPr>
                <w:b/>
                <w:sz w:val="22"/>
                <w:szCs w:val="22"/>
              </w:rPr>
              <w:t>Unidad Académica:</w:t>
            </w:r>
          </w:p>
        </w:tc>
        <w:tc>
          <w:tcPr>
            <w:tcW w:w="7938" w:type="dxa"/>
            <w:gridSpan w:val="10"/>
            <w:tcBorders>
              <w:top w:val="single" w:sz="4" w:space="0" w:color="7F7F7F"/>
              <w:bottom w:val="single" w:sz="4" w:space="0" w:color="7F7F7F"/>
              <w:right w:val="single" w:sz="4" w:space="0" w:color="7F7F7F"/>
            </w:tcBorders>
            <w:shd w:color="auto" w:fill="auto" w:val="clear"/>
            <w:vAlign w:val="center"/>
          </w:tcPr>
          <w:p>
            <w:pPr>
              <w:pStyle w:val="Normal"/>
              <w:widowControl w:val="false"/>
              <w:rPr>
                <w:sz w:val="22"/>
                <w:szCs w:val="22"/>
              </w:rPr>
            </w:pPr>
            <w:r>
              <w:rPr>
                <w:sz w:val="22"/>
                <w:szCs w:val="22"/>
              </w:rPr>
              <w:t>Dirección de regionalización</w:t>
            </w:r>
          </w:p>
        </w:tc>
      </w:tr>
      <w:tr>
        <w:trPr>
          <w:trHeight w:val="510" w:hRule="atLeast"/>
        </w:trPr>
        <w:tc>
          <w:tcPr>
            <w:tcW w:w="5362" w:type="dxa"/>
            <w:gridSpan w:val="6"/>
            <w:tcBorders>
              <w:top w:val="single" w:sz="4" w:space="0" w:color="7F7F7F"/>
              <w:left w:val="single" w:sz="4" w:space="0" w:color="7F7F7F"/>
              <w:bottom w:val="single" w:sz="4" w:space="0" w:color="7F7F7F"/>
            </w:tcBorders>
            <w:shd w:color="auto" w:fill="auto" w:val="clear"/>
            <w:vAlign w:val="center"/>
          </w:tcPr>
          <w:p>
            <w:pPr>
              <w:pStyle w:val="Normal"/>
              <w:widowControl w:val="false"/>
              <w:rPr>
                <w:b/>
                <w:sz w:val="22"/>
                <w:szCs w:val="22"/>
              </w:rPr>
            </w:pPr>
            <w:r>
              <w:rPr>
                <w:b/>
                <w:sz w:val="22"/>
                <w:szCs w:val="22"/>
              </w:rPr>
              <w:t xml:space="preserve">Programas académicos a los cuales se ofrece el curso: </w:t>
            </w:r>
          </w:p>
        </w:tc>
        <w:tc>
          <w:tcPr>
            <w:tcW w:w="5132" w:type="dxa"/>
            <w:gridSpan w:val="7"/>
            <w:tcBorders>
              <w:top w:val="single" w:sz="4" w:space="0" w:color="7F7F7F"/>
              <w:bottom w:val="single" w:sz="4" w:space="0" w:color="7F7F7F"/>
              <w:right w:val="single" w:sz="4" w:space="0" w:color="7F7F7F"/>
            </w:tcBorders>
            <w:shd w:color="auto" w:fill="auto" w:val="clear"/>
            <w:vAlign w:val="center"/>
          </w:tcPr>
          <w:p>
            <w:pPr>
              <w:pStyle w:val="Normal"/>
              <w:widowControl w:val="false"/>
              <w:rPr>
                <w:b/>
                <w:sz w:val="22"/>
                <w:szCs w:val="22"/>
              </w:rPr>
            </w:pPr>
            <w:r>
              <w:rPr>
                <w:b/>
              </w:rPr>
              <w:t>Todos los programas de la Universidad de Antioquia</w:t>
            </w:r>
          </w:p>
        </w:tc>
      </w:tr>
      <w:tr>
        <w:trPr>
          <w:trHeight w:val="510" w:hRule="atLeast"/>
        </w:trPr>
        <w:tc>
          <w:tcPr>
            <w:tcW w:w="1422" w:type="dxa"/>
            <w:tcBorders>
              <w:top w:val="single" w:sz="4" w:space="0" w:color="7F7F7F"/>
              <w:left w:val="single" w:sz="4" w:space="0" w:color="7F7F7F"/>
              <w:bottom w:val="single" w:sz="4" w:space="0" w:color="7F7F7F"/>
            </w:tcBorders>
            <w:shd w:color="auto" w:fill="auto" w:val="clear"/>
            <w:vAlign w:val="center"/>
          </w:tcPr>
          <w:p>
            <w:pPr>
              <w:pStyle w:val="Normal"/>
              <w:widowControl w:val="false"/>
              <w:rPr>
                <w:b/>
                <w:sz w:val="22"/>
                <w:szCs w:val="22"/>
              </w:rPr>
            </w:pPr>
            <w:r>
              <w:rPr>
                <w:b/>
                <w:sz w:val="22"/>
                <w:szCs w:val="22"/>
              </w:rPr>
              <w:t>Vigencia:</w:t>
            </w:r>
          </w:p>
        </w:tc>
        <w:tc>
          <w:tcPr>
            <w:tcW w:w="4395" w:type="dxa"/>
            <w:gridSpan w:val="7"/>
            <w:tcBorders>
              <w:top w:val="single" w:sz="4" w:space="0" w:color="7F7F7F"/>
              <w:bottom w:val="single" w:sz="4" w:space="0" w:color="7F7F7F"/>
              <w:right w:val="single" w:sz="4" w:space="0" w:color="7F7F7F"/>
            </w:tcBorders>
            <w:shd w:color="auto" w:fill="auto" w:val="clear"/>
            <w:vAlign w:val="center"/>
          </w:tcPr>
          <w:p>
            <w:pPr>
              <w:pStyle w:val="Normal"/>
              <w:widowControl w:val="false"/>
              <w:rPr/>
            </w:pPr>
            <w:r>
              <w:rPr>
                <w:color w:val="808080"/>
              </w:rPr>
              <w:t>2024-I / 2024-II</w:t>
            </w:r>
          </w:p>
        </w:tc>
        <w:tc>
          <w:tcPr>
            <w:tcW w:w="1700" w:type="dxa"/>
            <w:gridSpan w:val="2"/>
            <w:tcBorders>
              <w:top w:val="single" w:sz="4" w:space="0" w:color="7F7F7F"/>
              <w:left w:val="single" w:sz="4" w:space="0" w:color="7F7F7F"/>
              <w:bottom w:val="single" w:sz="4" w:space="0" w:color="7F7F7F"/>
            </w:tcBorders>
            <w:shd w:color="auto" w:fill="auto" w:val="clear"/>
            <w:vAlign w:val="center"/>
          </w:tcPr>
          <w:p>
            <w:pPr>
              <w:pStyle w:val="Normal"/>
              <w:widowControl w:val="false"/>
              <w:rPr>
                <w:b/>
                <w:sz w:val="22"/>
                <w:szCs w:val="22"/>
              </w:rPr>
            </w:pPr>
            <w:r>
              <w:rPr>
                <w:b/>
                <w:sz w:val="22"/>
                <w:szCs w:val="22"/>
              </w:rPr>
              <w:t>Código curso:</w:t>
            </w:r>
          </w:p>
        </w:tc>
        <w:tc>
          <w:tcPr>
            <w:tcW w:w="2977" w:type="dxa"/>
            <w:gridSpan w:val="3"/>
            <w:tcBorders>
              <w:top w:val="single" w:sz="4" w:space="0" w:color="7F7F7F"/>
              <w:bottom w:val="single" w:sz="4" w:space="0" w:color="7F7F7F"/>
              <w:right w:val="single" w:sz="4" w:space="0" w:color="7F7F7F"/>
            </w:tcBorders>
            <w:shd w:color="auto" w:fill="auto" w:val="clear"/>
            <w:vAlign w:val="center"/>
          </w:tcPr>
          <w:p>
            <w:pPr>
              <w:pStyle w:val="Normal"/>
              <w:widowControl w:val="false"/>
              <w:rPr>
                <w:color w:val="808080"/>
                <w:sz w:val="22"/>
                <w:szCs w:val="22"/>
              </w:rPr>
            </w:pPr>
            <w:r>
              <w:rPr>
                <w:color w:val="808080"/>
                <w:sz w:val="22"/>
                <w:szCs w:val="22"/>
              </w:rPr>
            </w:r>
          </w:p>
        </w:tc>
      </w:tr>
      <w:tr>
        <w:trPr>
          <w:trHeight w:val="510" w:hRule="atLeast"/>
        </w:trPr>
        <w:tc>
          <w:tcPr>
            <w:tcW w:w="2556" w:type="dxa"/>
            <w:gridSpan w:val="3"/>
            <w:tcBorders>
              <w:top w:val="single" w:sz="4" w:space="0" w:color="7F7F7F"/>
              <w:left w:val="single" w:sz="4" w:space="0" w:color="7F7F7F"/>
              <w:bottom w:val="single" w:sz="4" w:space="0" w:color="7F7F7F"/>
            </w:tcBorders>
            <w:shd w:color="auto" w:fill="auto" w:val="clear"/>
            <w:vAlign w:val="center"/>
          </w:tcPr>
          <w:p>
            <w:pPr>
              <w:pStyle w:val="Normal"/>
              <w:widowControl w:val="false"/>
              <w:rPr>
                <w:b/>
                <w:sz w:val="22"/>
                <w:szCs w:val="22"/>
              </w:rPr>
            </w:pPr>
            <w:r>
              <w:rPr>
                <w:b/>
                <w:sz w:val="22"/>
                <w:szCs w:val="22"/>
              </w:rPr>
              <w:t>Nombre del curso:</w:t>
            </w:r>
          </w:p>
        </w:tc>
        <w:tc>
          <w:tcPr>
            <w:tcW w:w="7938" w:type="dxa"/>
            <w:gridSpan w:val="10"/>
            <w:tcBorders>
              <w:top w:val="single" w:sz="4" w:space="0" w:color="7F7F7F"/>
              <w:bottom w:val="single" w:sz="4" w:space="0" w:color="7F7F7F"/>
              <w:right w:val="single" w:sz="4" w:space="0" w:color="7F7F7F"/>
            </w:tcBorders>
            <w:shd w:color="auto" w:fill="auto" w:val="clear"/>
            <w:vAlign w:val="center"/>
          </w:tcPr>
          <w:p>
            <w:pPr>
              <w:pStyle w:val="Normal"/>
              <w:widowControl w:val="false"/>
              <w:rPr/>
            </w:pPr>
            <w:r>
              <w:rPr>
                <w:color w:val="808080"/>
                <w:sz w:val="22"/>
                <w:szCs w:val="22"/>
              </w:rPr>
              <w:t>Introducción al Machine Learning con Python</w:t>
            </w:r>
          </w:p>
        </w:tc>
      </w:tr>
      <w:tr>
        <w:trPr>
          <w:trHeight w:val="510" w:hRule="atLeast"/>
        </w:trPr>
        <w:tc>
          <w:tcPr>
            <w:tcW w:w="10494" w:type="dxa"/>
            <w:gridSpan w:val="13"/>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rPr>
                <w:sz w:val="22"/>
                <w:szCs w:val="22"/>
              </w:rPr>
            </w:pPr>
            <w:r>
              <w:rPr>
                <w:b/>
                <w:sz w:val="22"/>
                <w:szCs w:val="22"/>
              </w:rPr>
              <w:t xml:space="preserve">Área o componente de formación del currículo (pregrado):  </w:t>
            </w:r>
            <w:r>
              <w:rPr>
                <w:color w:val="808080"/>
                <w:sz w:val="22"/>
                <w:szCs w:val="22"/>
              </w:rPr>
              <w:t>Elija un elemento</w:t>
            </w:r>
            <w:r>
              <w:rPr>
                <w:color w:val="808080"/>
              </w:rPr>
              <w:t>.</w:t>
            </w:r>
          </w:p>
        </w:tc>
      </w:tr>
      <w:tr>
        <w:trPr>
          <w:trHeight w:val="510" w:hRule="atLeast"/>
        </w:trPr>
        <w:tc>
          <w:tcPr>
            <w:tcW w:w="10494" w:type="dxa"/>
            <w:gridSpan w:val="13"/>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rPr>
                <w:b/>
                <w:sz w:val="22"/>
                <w:szCs w:val="22"/>
              </w:rPr>
            </w:pPr>
            <w:r>
              <w:rPr>
                <w:b/>
                <w:sz w:val="22"/>
                <w:szCs w:val="22"/>
              </w:rPr>
              <w:t xml:space="preserve">Área o componente de formación del currículo (posgrado):  </w:t>
            </w:r>
            <w:r>
              <w:rPr>
                <w:color w:val="808080"/>
                <w:sz w:val="22"/>
                <w:szCs w:val="22"/>
              </w:rPr>
              <w:t>Elija un elemento</w:t>
            </w:r>
            <w:r>
              <w:rPr>
                <w:color w:val="808080"/>
              </w:rPr>
              <w:t>.</w:t>
            </w:r>
          </w:p>
        </w:tc>
      </w:tr>
      <w:tr>
        <w:trPr>
          <w:trHeight w:val="510" w:hRule="atLeast"/>
        </w:trPr>
        <w:tc>
          <w:tcPr>
            <w:tcW w:w="1561" w:type="dxa"/>
            <w:gridSpan w:val="2"/>
            <w:tcBorders>
              <w:top w:val="single" w:sz="4" w:space="0" w:color="7F7F7F"/>
              <w:left w:val="single" w:sz="4" w:space="0" w:color="7F7F7F"/>
              <w:bottom w:val="single" w:sz="4" w:space="0" w:color="7F7F7F"/>
            </w:tcBorders>
            <w:shd w:color="auto" w:fill="auto" w:val="clear"/>
            <w:vAlign w:val="center"/>
          </w:tcPr>
          <w:p>
            <w:pPr>
              <w:pStyle w:val="Normal"/>
              <w:widowControl w:val="false"/>
              <w:rPr>
                <w:b/>
                <w:sz w:val="22"/>
                <w:szCs w:val="22"/>
              </w:rPr>
            </w:pPr>
            <w:r>
              <w:rPr>
                <w:b/>
                <w:sz w:val="22"/>
                <w:szCs w:val="22"/>
              </w:rPr>
              <w:t>Tipo de curso:</w:t>
            </w:r>
          </w:p>
        </w:tc>
        <w:tc>
          <w:tcPr>
            <w:tcW w:w="3688" w:type="dxa"/>
            <w:gridSpan w:val="3"/>
            <w:tcBorders>
              <w:top w:val="single" w:sz="4" w:space="0" w:color="7F7F7F"/>
              <w:bottom w:val="single" w:sz="4" w:space="0" w:color="7F7F7F"/>
              <w:right w:val="single" w:sz="4" w:space="0" w:color="7F7F7F"/>
            </w:tcBorders>
            <w:shd w:color="auto" w:fill="auto" w:val="clear"/>
            <w:vAlign w:val="center"/>
          </w:tcPr>
          <w:p>
            <w:pPr>
              <w:pStyle w:val="Normal"/>
              <w:widowControl w:val="false"/>
              <w:rPr>
                <w:sz w:val="22"/>
                <w:szCs w:val="22"/>
              </w:rPr>
            </w:pPr>
            <w:r>
              <w:rPr>
                <w:color w:val="808080"/>
              </w:rPr>
              <w:t>Teórico Práctico</w:t>
            </w:r>
          </w:p>
        </w:tc>
        <w:tc>
          <w:tcPr>
            <w:tcW w:w="3091" w:type="dxa"/>
            <w:gridSpan w:val="6"/>
            <w:tcBorders>
              <w:top w:val="single" w:sz="4" w:space="0" w:color="7F7F7F"/>
              <w:left w:val="single" w:sz="4" w:space="0" w:color="7F7F7F"/>
              <w:bottom w:val="single" w:sz="4" w:space="0" w:color="7F7F7F"/>
            </w:tcBorders>
            <w:shd w:color="auto" w:fill="auto" w:val="clear"/>
            <w:vAlign w:val="center"/>
          </w:tcPr>
          <w:p>
            <w:pPr>
              <w:pStyle w:val="Normal"/>
              <w:widowControl w:val="false"/>
              <w:rPr>
                <w:b/>
                <w:sz w:val="22"/>
                <w:szCs w:val="22"/>
              </w:rPr>
            </w:pPr>
            <w:r>
              <w:rPr>
                <w:b/>
                <w:sz w:val="22"/>
                <w:szCs w:val="22"/>
              </w:rPr>
              <w:t>Créditos académicos</w:t>
            </w:r>
            <w:r>
              <w:rPr>
                <w:rStyle w:val="FootnoteReference"/>
                <w:b/>
                <w:sz w:val="22"/>
                <w:szCs w:val="22"/>
                <w:vertAlign w:val="superscript"/>
              </w:rPr>
              <w:footnoteReference w:id="2"/>
            </w:r>
            <w:r>
              <w:rPr>
                <w:b/>
                <w:sz w:val="22"/>
                <w:szCs w:val="22"/>
              </w:rPr>
              <w:t>:</w:t>
            </w:r>
          </w:p>
        </w:tc>
        <w:tc>
          <w:tcPr>
            <w:tcW w:w="2154" w:type="dxa"/>
            <w:gridSpan w:val="2"/>
            <w:tcBorders>
              <w:top w:val="single" w:sz="4" w:space="0" w:color="7F7F7F"/>
              <w:bottom w:val="single" w:sz="4" w:space="0" w:color="7F7F7F"/>
              <w:right w:val="single" w:sz="4" w:space="0" w:color="7F7F7F"/>
            </w:tcBorders>
            <w:shd w:color="auto" w:fill="auto" w:val="clear"/>
            <w:vAlign w:val="center"/>
          </w:tcPr>
          <w:p>
            <w:pPr>
              <w:pStyle w:val="Normal"/>
              <w:widowControl w:val="false"/>
              <w:rPr>
                <w:sz w:val="22"/>
                <w:szCs w:val="22"/>
              </w:rPr>
            </w:pPr>
            <w:r>
              <w:rPr>
                <w:color w:val="808080"/>
                <w:sz w:val="22"/>
                <w:szCs w:val="22"/>
              </w:rPr>
              <w:t>3</w:t>
            </w:r>
          </w:p>
        </w:tc>
      </w:tr>
      <w:tr>
        <w:trPr>
          <w:trHeight w:val="510" w:hRule="atLeast"/>
        </w:trPr>
        <w:tc>
          <w:tcPr>
            <w:tcW w:w="10494" w:type="dxa"/>
            <w:gridSpan w:val="13"/>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rPr>
                <w:sz w:val="22"/>
                <w:szCs w:val="22"/>
              </w:rPr>
            </w:pPr>
            <w:r>
              <w:rPr>
                <w:b/>
                <w:sz w:val="22"/>
                <w:szCs w:val="22"/>
              </w:rPr>
              <w:t>Características del curso:</w:t>
            </w:r>
            <w:r>
              <w:rPr>
                <w:sz w:val="22"/>
                <w:szCs w:val="22"/>
              </w:rPr>
              <w:t xml:space="preserve">      Validable </w:t>
            </w:r>
            <w:sdt>
              <w:sdtPr>
                <w:tag w:val="goog_rdk_0"/>
                <w:id w:val="1087121588"/>
              </w:sdtPr>
              <w:sdtContent>
                <w:r>
                  <w:rPr>
                    <w:sz w:val="22"/>
                    <w:szCs w:val="22"/>
                  </w:rPr>
                </w:r>
                <w:r>
                  <w:rPr>
                    <w:rFonts w:eastAsia="Arial Unicode MS" w:cs="Arial Unicode MS" w:ascii="Arial Unicode MS" w:hAnsi="Arial Unicode MS"/>
                    <w:sz w:val="22"/>
                    <w:szCs w:val="22"/>
                  </w:rPr>
                  <w:t>☐x</w:t>
                </w:r>
              </w:sdtContent>
            </w:sdt>
            <w:r>
              <w:rPr>
                <w:sz w:val="22"/>
                <w:szCs w:val="22"/>
              </w:rPr>
              <w:t xml:space="preserve">          </w:t>
            </w:r>
            <w:r>
              <w:rPr>
                <w:sz w:val="22"/>
                <w:szCs w:val="22"/>
              </w:rPr>
              <w:t xml:space="preserve">Habilitable </w:t>
            </w:r>
            <w:sdt>
              <w:sdtPr>
                <w:tag w:val="goog_rdk_1"/>
                <w:id w:val="-715506638"/>
              </w:sdtPr>
              <w:sdtContent>
                <w:r>
                  <w:rPr>
                    <w:sz w:val="22"/>
                    <w:szCs w:val="22"/>
                  </w:rPr>
                </w:r>
                <w:r>
                  <w:rPr>
                    <w:rFonts w:eastAsia="Arial Unicode MS" w:cs="Arial Unicode MS" w:ascii="Arial Unicode MS" w:hAnsi="Arial Unicode MS"/>
                    <w:sz w:val="22"/>
                    <w:szCs w:val="22"/>
                  </w:rPr>
                  <w:t>☐</w:t>
                </w:r>
              </w:sdtContent>
            </w:sdt>
            <w:r>
              <w:rPr>
                <w:sz w:val="22"/>
                <w:szCs w:val="22"/>
              </w:rPr>
              <w:t xml:space="preserve"> </w:t>
            </w:r>
            <w:r>
              <w:rPr>
                <w:sz w:val="22"/>
                <w:szCs w:val="22"/>
              </w:rPr>
              <w:t xml:space="preserve">x          Clasificable </w:t>
            </w:r>
            <w:sdt>
              <w:sdtPr>
                <w:tag w:val="goog_rdk_2"/>
                <w:id w:val="-1403049967"/>
              </w:sdtPr>
              <w:sdtContent>
                <w:r>
                  <w:rPr>
                    <w:sz w:val="22"/>
                    <w:szCs w:val="22"/>
                  </w:rPr>
                </w:r>
                <w:r>
                  <w:rPr>
                    <w:rFonts w:eastAsia="Arial Unicode MS" w:cs="Arial Unicode MS" w:ascii="Arial Unicode MS" w:hAnsi="Arial Unicode MS"/>
                    <w:sz w:val="22"/>
                    <w:szCs w:val="22"/>
                  </w:rPr>
                  <w:t>☐</w:t>
                </w:r>
              </w:sdtContent>
            </w:sdt>
            <w:r>
              <w:rPr>
                <w:sz w:val="22"/>
                <w:szCs w:val="22"/>
              </w:rPr>
              <w:t xml:space="preserve">           Evaluación de suficiencia</w:t>
            </w:r>
            <w:r>
              <w:rPr>
                <w:smallCaps/>
                <w:sz w:val="22"/>
                <w:szCs w:val="22"/>
              </w:rPr>
              <w:t xml:space="preserve"> </w:t>
            </w:r>
            <w:sdt>
              <w:sdtPr>
                <w:tag w:val="goog_rdk_3"/>
                <w:id w:val="1360552296"/>
              </w:sdtPr>
              <w:sdtContent>
                <w:r>
                  <w:rPr>
                    <w:smallCaps/>
                    <w:sz w:val="22"/>
                    <w:szCs w:val="22"/>
                  </w:rPr>
                </w:r>
                <w:r>
                  <w:rPr>
                    <w:rFonts w:eastAsia="Arial Unicode MS" w:cs="Arial Unicode MS" w:ascii="Arial Unicode MS" w:hAnsi="Arial Unicode MS"/>
                    <w:smallCaps/>
                    <w:sz w:val="22"/>
                    <w:szCs w:val="22"/>
                  </w:rPr>
                  <w:t>☐</w:t>
                </w:r>
              </w:sdtContent>
            </w:sdt>
          </w:p>
        </w:tc>
      </w:tr>
      <w:tr>
        <w:trPr>
          <w:trHeight w:val="510" w:hRule="atLeast"/>
        </w:trPr>
        <w:tc>
          <w:tcPr>
            <w:tcW w:w="10494" w:type="dxa"/>
            <w:gridSpan w:val="13"/>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rPr>
                <w:sz w:val="22"/>
                <w:szCs w:val="22"/>
              </w:rPr>
            </w:pPr>
            <w:r>
              <w:rPr>
                <w:b/>
                <w:sz w:val="22"/>
                <w:szCs w:val="22"/>
              </w:rPr>
              <w:t xml:space="preserve">Modalidad del curso:    </w:t>
            </w:r>
            <w:r>
              <w:rPr>
                <w:b/>
                <w:color w:val="808080"/>
                <w:sz w:val="22"/>
                <w:szCs w:val="22"/>
              </w:rPr>
              <w:t>Presencial</w:t>
            </w:r>
          </w:p>
        </w:tc>
      </w:tr>
      <w:tr>
        <w:trPr>
          <w:trHeight w:val="510" w:hRule="atLeast"/>
        </w:trPr>
        <w:tc>
          <w:tcPr>
            <w:tcW w:w="2556" w:type="dxa"/>
            <w:gridSpan w:val="3"/>
            <w:tcBorders>
              <w:top w:val="single" w:sz="4" w:space="0" w:color="7F7F7F"/>
              <w:left w:val="single" w:sz="4" w:space="0" w:color="7F7F7F"/>
              <w:bottom w:val="single" w:sz="4" w:space="0" w:color="7F7F7F"/>
            </w:tcBorders>
            <w:shd w:color="auto" w:fill="auto" w:val="clear"/>
            <w:vAlign w:val="center"/>
          </w:tcPr>
          <w:p>
            <w:pPr>
              <w:pStyle w:val="Normal"/>
              <w:widowControl w:val="false"/>
              <w:rPr>
                <w:b/>
                <w:sz w:val="22"/>
                <w:szCs w:val="22"/>
              </w:rPr>
            </w:pPr>
            <w:r>
              <w:rPr>
                <w:b/>
                <w:sz w:val="22"/>
                <w:szCs w:val="22"/>
              </w:rPr>
              <w:t>Pre-requisitos:</w:t>
            </w:r>
          </w:p>
        </w:tc>
        <w:tc>
          <w:tcPr>
            <w:tcW w:w="7938" w:type="dxa"/>
            <w:gridSpan w:val="10"/>
            <w:tcBorders>
              <w:top w:val="single" w:sz="4" w:space="0" w:color="7F7F7F"/>
              <w:bottom w:val="single" w:sz="4" w:space="0" w:color="7F7F7F"/>
              <w:right w:val="single" w:sz="4" w:space="0" w:color="7F7F7F"/>
            </w:tcBorders>
            <w:shd w:color="auto" w:fill="auto" w:val="clear"/>
            <w:vAlign w:val="center"/>
          </w:tcPr>
          <w:p>
            <w:pPr>
              <w:pStyle w:val="Normal"/>
              <w:widowControl w:val="false"/>
              <w:rPr/>
            </w:pPr>
            <w:r>
              <w:rPr/>
              <w:t>Es un curso autocontenido</w:t>
            </w:r>
          </w:p>
        </w:tc>
      </w:tr>
      <w:tr>
        <w:trPr>
          <w:trHeight w:val="510" w:hRule="atLeast"/>
        </w:trPr>
        <w:tc>
          <w:tcPr>
            <w:tcW w:w="2556" w:type="dxa"/>
            <w:gridSpan w:val="3"/>
            <w:tcBorders>
              <w:top w:val="single" w:sz="4" w:space="0" w:color="7F7F7F"/>
              <w:left w:val="single" w:sz="4" w:space="0" w:color="7F7F7F"/>
              <w:bottom w:val="single" w:sz="4" w:space="0" w:color="7F7F7F"/>
            </w:tcBorders>
            <w:shd w:color="auto" w:fill="auto" w:val="clear"/>
            <w:vAlign w:val="center"/>
          </w:tcPr>
          <w:p>
            <w:pPr>
              <w:pStyle w:val="Normal"/>
              <w:widowControl w:val="false"/>
              <w:rPr>
                <w:b/>
                <w:sz w:val="22"/>
                <w:szCs w:val="22"/>
              </w:rPr>
            </w:pPr>
            <w:r>
              <w:rPr>
                <w:b/>
                <w:sz w:val="22"/>
                <w:szCs w:val="22"/>
              </w:rPr>
              <w:t>Co-requisitos:</w:t>
            </w:r>
          </w:p>
        </w:tc>
        <w:tc>
          <w:tcPr>
            <w:tcW w:w="7938" w:type="dxa"/>
            <w:gridSpan w:val="10"/>
            <w:tcBorders>
              <w:top w:val="single" w:sz="4" w:space="0" w:color="7F7F7F"/>
              <w:bottom w:val="single" w:sz="4" w:space="0" w:color="7F7F7F"/>
              <w:right w:val="single" w:sz="4" w:space="0" w:color="7F7F7F"/>
            </w:tcBorders>
            <w:shd w:color="auto" w:fill="auto" w:val="clear"/>
            <w:vAlign w:val="center"/>
          </w:tcPr>
          <w:p>
            <w:pPr>
              <w:pStyle w:val="Normal"/>
              <w:widowControl w:val="false"/>
              <w:rPr>
                <w:color w:val="808080"/>
                <w:sz w:val="22"/>
                <w:szCs w:val="22"/>
              </w:rPr>
            </w:pPr>
            <w:r>
              <w:rPr>
                <w:color w:val="808080"/>
                <w:sz w:val="22"/>
                <w:szCs w:val="22"/>
              </w:rPr>
            </w:r>
          </w:p>
        </w:tc>
      </w:tr>
      <w:tr>
        <w:trPr>
          <w:trHeight w:val="510" w:hRule="atLeast"/>
        </w:trPr>
        <w:tc>
          <w:tcPr>
            <w:tcW w:w="5249" w:type="dxa"/>
            <w:gridSpan w:val="5"/>
            <w:tcBorders>
              <w:top w:val="single" w:sz="4" w:space="0" w:color="7F7F7F"/>
              <w:left w:val="single" w:sz="4" w:space="0" w:color="7F7F7F"/>
              <w:bottom w:val="single" w:sz="4" w:space="0" w:color="7F7F7F"/>
            </w:tcBorders>
            <w:shd w:color="auto" w:fill="auto" w:val="clear"/>
            <w:vAlign w:val="center"/>
          </w:tcPr>
          <w:p>
            <w:pPr>
              <w:pStyle w:val="Normal"/>
              <w:widowControl w:val="false"/>
              <w:rPr>
                <w:b/>
                <w:sz w:val="22"/>
                <w:szCs w:val="22"/>
              </w:rPr>
            </w:pPr>
            <w:r>
              <w:rPr>
                <w:b/>
                <w:sz w:val="22"/>
                <w:szCs w:val="22"/>
              </w:rPr>
              <w:t>Horas docencia directa:</w:t>
            </w:r>
            <w:r>
              <w:rPr/>
              <w:t xml:space="preserve"> </w:t>
            </w:r>
            <w:r>
              <w:rPr>
                <w:color w:val="808080"/>
                <w:sz w:val="22"/>
                <w:szCs w:val="22"/>
              </w:rPr>
              <w:t>5</w:t>
            </w:r>
          </w:p>
        </w:tc>
        <w:tc>
          <w:tcPr>
            <w:tcW w:w="236" w:type="dxa"/>
            <w:gridSpan w:val="2"/>
            <w:tcBorders>
              <w:top w:val="single" w:sz="4" w:space="0" w:color="7F7F7F"/>
              <w:bottom w:val="single" w:sz="4" w:space="0" w:color="7F7F7F"/>
              <w:right w:val="single" w:sz="4" w:space="0" w:color="7F7F7F"/>
            </w:tcBorders>
            <w:shd w:color="auto" w:fill="auto" w:val="clear"/>
            <w:vAlign w:val="center"/>
          </w:tcPr>
          <w:p>
            <w:pPr>
              <w:pStyle w:val="Normal"/>
              <w:widowControl w:val="false"/>
              <w:rPr/>
            </w:pPr>
            <w:r>
              <w:rPr/>
            </w:r>
          </w:p>
        </w:tc>
        <w:tc>
          <w:tcPr>
            <w:tcW w:w="3596" w:type="dxa"/>
            <w:gridSpan w:val="5"/>
            <w:tcBorders>
              <w:top w:val="single" w:sz="4" w:space="0" w:color="7F7F7F"/>
              <w:left w:val="single" w:sz="4" w:space="0" w:color="7F7F7F"/>
              <w:bottom w:val="single" w:sz="4" w:space="0" w:color="7F7F7F"/>
            </w:tcBorders>
            <w:shd w:color="auto" w:fill="auto" w:val="clear"/>
            <w:vAlign w:val="center"/>
          </w:tcPr>
          <w:p>
            <w:pPr>
              <w:pStyle w:val="Normal"/>
              <w:widowControl w:val="false"/>
              <w:rPr>
                <w:b/>
                <w:sz w:val="22"/>
                <w:szCs w:val="22"/>
              </w:rPr>
            </w:pPr>
            <w:r>
              <w:rPr>
                <w:b/>
                <w:sz w:val="22"/>
                <w:szCs w:val="22"/>
              </w:rPr>
              <w:t>Horas de trabajo independiente :</w:t>
            </w:r>
          </w:p>
        </w:tc>
        <w:tc>
          <w:tcPr>
            <w:tcW w:w="1413" w:type="dxa"/>
            <w:tcBorders>
              <w:top w:val="single" w:sz="4" w:space="0" w:color="7F7F7F"/>
              <w:bottom w:val="single" w:sz="4" w:space="0" w:color="7F7F7F"/>
              <w:right w:val="single" w:sz="4" w:space="0" w:color="7F7F7F"/>
            </w:tcBorders>
            <w:shd w:color="auto" w:fill="auto" w:val="clear"/>
            <w:vAlign w:val="center"/>
          </w:tcPr>
          <w:p>
            <w:pPr>
              <w:pStyle w:val="Normal"/>
              <w:widowControl w:val="false"/>
              <w:rPr/>
            </w:pPr>
            <w:r>
              <w:rPr>
                <w:color w:val="808080"/>
                <w:sz w:val="22"/>
                <w:szCs w:val="22"/>
              </w:rPr>
              <w:t>4</w:t>
            </w:r>
          </w:p>
        </w:tc>
      </w:tr>
      <w:tr>
        <w:trPr>
          <w:trHeight w:val="510" w:hRule="atLeast"/>
        </w:trPr>
        <w:tc>
          <w:tcPr>
            <w:tcW w:w="10494" w:type="dxa"/>
            <w:gridSpan w:val="13"/>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rPr>
                <w:b/>
                <w:sz w:val="22"/>
                <w:szCs w:val="22"/>
              </w:rPr>
            </w:pPr>
            <w:r>
              <w:rPr>
                <w:b/>
                <w:sz w:val="22"/>
                <w:szCs w:val="22"/>
              </w:rPr>
              <w:t>Horas totales del curso:</w:t>
            </w:r>
            <w:r>
              <w:rPr/>
              <w:t xml:space="preserve"> </w:t>
            </w:r>
            <w:r>
              <w:rPr>
                <w:color w:val="808080"/>
                <w:sz w:val="22"/>
                <w:szCs w:val="22"/>
              </w:rPr>
              <w:t>9</w:t>
            </w:r>
          </w:p>
        </w:tc>
      </w:tr>
      <w:tr>
        <w:trPr>
          <w:trHeight w:val="510" w:hRule="atLeast"/>
        </w:trPr>
        <w:tc>
          <w:tcPr>
            <w:tcW w:w="4967" w:type="dxa"/>
            <w:gridSpan w:val="4"/>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ind w:hanging="0" w:left="-108"/>
              <w:rPr>
                <w:sz w:val="22"/>
                <w:szCs w:val="22"/>
              </w:rPr>
            </w:pPr>
            <w:r>
              <w:rPr>
                <w:b/>
                <w:sz w:val="22"/>
                <w:szCs w:val="22"/>
              </w:rPr>
              <w:t>Profesor(a) que elaboró: Marco Julio Cañas Campillo</w:t>
            </w:r>
          </w:p>
        </w:tc>
        <w:tc>
          <w:tcPr>
            <w:tcW w:w="1983" w:type="dxa"/>
            <w:gridSpan w:val="5"/>
            <w:tcBorders>
              <w:top w:val="single" w:sz="4" w:space="0" w:color="7F7F7F"/>
              <w:left w:val="single" w:sz="4" w:space="0" w:color="7F7F7F"/>
              <w:bottom w:val="single" w:sz="4" w:space="0" w:color="7F7F7F"/>
            </w:tcBorders>
            <w:shd w:color="auto" w:fill="auto" w:val="clear"/>
            <w:vAlign w:val="center"/>
          </w:tcPr>
          <w:p>
            <w:pPr>
              <w:pStyle w:val="Normal"/>
              <w:widowControl w:val="false"/>
              <w:rPr>
                <w:b/>
                <w:sz w:val="22"/>
                <w:szCs w:val="22"/>
              </w:rPr>
            </w:pPr>
            <w:r>
              <w:rPr>
                <w:b/>
                <w:sz w:val="22"/>
                <w:szCs w:val="22"/>
              </w:rPr>
              <w:t>Correo electrónico:</w:t>
            </w:r>
          </w:p>
        </w:tc>
        <w:tc>
          <w:tcPr>
            <w:tcW w:w="3544" w:type="dxa"/>
            <w:gridSpan w:val="4"/>
            <w:tcBorders>
              <w:top w:val="single" w:sz="4" w:space="0" w:color="7F7F7F"/>
              <w:bottom w:val="single" w:sz="4" w:space="0" w:color="7F7F7F"/>
              <w:right w:val="single" w:sz="4" w:space="0" w:color="7F7F7F"/>
            </w:tcBorders>
            <w:shd w:color="auto" w:fill="auto" w:val="clear"/>
            <w:vAlign w:val="center"/>
          </w:tcPr>
          <w:p>
            <w:pPr>
              <w:pStyle w:val="Normal"/>
              <w:widowControl w:val="false"/>
              <w:rPr>
                <w:sz w:val="22"/>
                <w:szCs w:val="22"/>
              </w:rPr>
            </w:pPr>
            <w:r>
              <w:rPr>
                <w:sz w:val="22"/>
                <w:szCs w:val="22"/>
              </w:rPr>
              <w:t>marco.canas@udea.edu.co</w:t>
            </w:r>
          </w:p>
        </w:tc>
      </w:tr>
    </w:tbl>
    <w:p>
      <w:pPr>
        <w:pStyle w:val="Normal"/>
        <w:rPr>
          <w:rFonts w:ascii="Calibri" w:hAnsi="Calibri" w:eastAsia="Calibri" w:cs="Calibri"/>
          <w:sz w:val="20"/>
          <w:szCs w:val="20"/>
        </w:rPr>
      </w:pPr>
      <w:r>
        <w:rPr>
          <w:rFonts w:eastAsia="Calibri" w:cs="Calibri" w:ascii="Calibri" w:hAnsi="Calibri"/>
          <w:sz w:val="20"/>
          <w:szCs w:val="20"/>
        </w:rPr>
      </w:r>
    </w:p>
    <w:p>
      <w:pPr>
        <w:pStyle w:val="Normal"/>
        <w:rPr>
          <w:rFonts w:ascii="Calibri" w:hAnsi="Calibri" w:eastAsia="Calibri" w:cs="Calibri"/>
          <w:sz w:val="20"/>
          <w:szCs w:val="20"/>
        </w:rPr>
      </w:pPr>
      <w:r>
        <w:rPr>
          <w:rFonts w:eastAsia="Calibri" w:cs="Calibri" w:ascii="Calibri" w:hAnsi="Calibri"/>
          <w:sz w:val="20"/>
          <w:szCs w:val="20"/>
        </w:rPr>
      </w:r>
    </w:p>
    <w:tbl>
      <w:tblPr>
        <w:tblStyle w:val="a1"/>
        <w:tblW w:w="10495" w:type="dxa"/>
        <w:jc w:val="left"/>
        <w:tblInd w:w="-10" w:type="dxa"/>
        <w:tblLayout w:type="fixed"/>
        <w:tblCellMar>
          <w:top w:w="0" w:type="dxa"/>
          <w:left w:w="108" w:type="dxa"/>
          <w:bottom w:w="0" w:type="dxa"/>
          <w:right w:w="108" w:type="dxa"/>
        </w:tblCellMar>
        <w:tblLook w:val="0600" w:noHBand="1" w:noVBand="1" w:firstColumn="0" w:lastRow="0" w:lastColumn="0" w:firstRow="0"/>
      </w:tblPr>
      <w:tblGrid>
        <w:gridCol w:w="10495"/>
      </w:tblGrid>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BFBFBF" w:val="clear"/>
            <w:vAlign w:val="center"/>
          </w:tcPr>
          <w:p>
            <w:pPr>
              <w:pStyle w:val="Normal"/>
              <w:widowControl w:val="false"/>
              <w:numPr>
                <w:ilvl w:val="0"/>
                <w:numId w:val="1"/>
              </w:numPr>
              <w:rPr>
                <w:b/>
                <w:color w:val="000000"/>
                <w:sz w:val="22"/>
                <w:szCs w:val="22"/>
              </w:rPr>
            </w:pPr>
            <w:r>
              <w:rPr>
                <w:b/>
                <w:color w:val="000000"/>
                <w:sz w:val="22"/>
                <w:szCs w:val="22"/>
              </w:rPr>
              <w:t>INFORMACIÓN ESPECÍFICA</w:t>
            </w:r>
          </w:p>
        </w:tc>
      </w:tr>
      <w:tr>
        <w:trPr>
          <w:trHeight w:val="244" w:hRule="atLeast"/>
        </w:trPr>
        <w:tc>
          <w:tcPr>
            <w:tcW w:w="10495" w:type="dxa"/>
            <w:tcBorders>
              <w:top w:val="single" w:sz="4" w:space="0" w:color="7F7F7F"/>
              <w:left w:val="single" w:sz="4" w:space="0" w:color="7F7F7F"/>
              <w:right w:val="single" w:sz="4" w:space="0" w:color="7F7F7F"/>
            </w:tcBorders>
            <w:shd w:color="auto" w:fill="auto" w:val="clear"/>
            <w:vAlign w:val="center"/>
          </w:tcPr>
          <w:p>
            <w:pPr>
              <w:pStyle w:val="Normal"/>
              <w:widowControl w:val="false"/>
              <w:rPr/>
            </w:pPr>
            <w:r>
              <w:rPr>
                <w:b/>
                <w:sz w:val="22"/>
                <w:szCs w:val="22"/>
              </w:rPr>
              <w:t>Descripción general y justificación del curso:</w:t>
            </w:r>
          </w:p>
        </w:tc>
      </w:tr>
      <w:tr>
        <w:trPr>
          <w:trHeight w:val="788" w:hRule="atLeast"/>
        </w:trPr>
        <w:tc>
          <w:tcPr>
            <w:tcW w:w="10495" w:type="dxa"/>
            <w:tcBorders>
              <w:left w:val="single" w:sz="4" w:space="0" w:color="7F7F7F"/>
              <w:bottom w:val="single" w:sz="4" w:space="0" w:color="7F7F7F"/>
              <w:right w:val="single" w:sz="4" w:space="0" w:color="7F7F7F"/>
            </w:tcBorders>
            <w:shd w:color="auto" w:fill="auto" w:val="clear"/>
          </w:tcPr>
          <w:p>
            <w:pPr>
              <w:pStyle w:val="Normal"/>
              <w:widowControl w:val="false"/>
              <w:rPr>
                <w:color w:val="808080"/>
                <w:sz w:val="22"/>
                <w:szCs w:val="22"/>
              </w:rPr>
            </w:pPr>
            <w:r>
              <w:rPr>
                <w:color w:val="808080"/>
                <w:sz w:val="22"/>
                <w:szCs w:val="22"/>
              </w:rPr>
            </w:r>
          </w:p>
          <w:p>
            <w:pPr>
              <w:pStyle w:val="Normal"/>
              <w:widowControl w:val="false"/>
              <w:rPr/>
            </w:pPr>
            <w:r>
              <w:rPr>
                <w:color w:val="808080"/>
                <w:sz w:val="22"/>
                <w:szCs w:val="22"/>
              </w:rPr>
              <w:t>**Título del Curso: Introducción al Machine Learning con Python y Desarrollo de Habilidades Científicas**</w:t>
            </w:r>
          </w:p>
          <w:p>
            <w:pPr>
              <w:pStyle w:val="Normal"/>
              <w:widowControl w:val="false"/>
              <w:rPr>
                <w:color w:val="808080"/>
                <w:sz w:val="22"/>
                <w:szCs w:val="22"/>
              </w:rPr>
            </w:pPr>
            <w:r>
              <w:rPr/>
            </w:r>
          </w:p>
          <w:p>
            <w:pPr>
              <w:pStyle w:val="Normal"/>
              <w:widowControl w:val="false"/>
              <w:rPr/>
            </w:pPr>
            <w:r>
              <w:rPr>
                <w:color w:val="808080"/>
                <w:sz w:val="22"/>
                <w:szCs w:val="22"/>
              </w:rPr>
              <w:t>**Descripción:**</w:t>
            </w:r>
          </w:p>
          <w:p>
            <w:pPr>
              <w:pStyle w:val="Normal"/>
              <w:widowControl w:val="false"/>
              <w:rPr>
                <w:color w:val="808080"/>
                <w:sz w:val="22"/>
                <w:szCs w:val="22"/>
              </w:rPr>
            </w:pPr>
            <w:r>
              <w:rPr/>
            </w:r>
          </w:p>
          <w:p>
            <w:pPr>
              <w:pStyle w:val="Normal"/>
              <w:widowControl w:val="false"/>
              <w:rPr/>
            </w:pPr>
            <w:r>
              <w:rPr>
                <w:color w:val="808080"/>
                <w:sz w:val="22"/>
                <w:szCs w:val="22"/>
              </w:rPr>
              <w:t>Este curso integral está diseñado para proporcionar a los estudiantes una sólida comprensión de los fundamentos del Machine Learning utilizando Python como herramienta principal. Además, se pone un fuerte énfasis en el desarrollo del pensamiento computacional, la promoción de la ciencia abierta a través de GitHub, Visual Studio Code y JupyterLab de Anaconda, así como el fomento de habilidades de comunicación científica en varios lenguajes clave.</w:t>
            </w:r>
          </w:p>
          <w:p>
            <w:pPr>
              <w:pStyle w:val="Normal"/>
              <w:widowControl w:val="false"/>
              <w:rPr>
                <w:color w:val="808080"/>
                <w:sz w:val="22"/>
                <w:szCs w:val="22"/>
              </w:rPr>
            </w:pPr>
            <w:r>
              <w:rPr/>
            </w:r>
          </w:p>
          <w:p>
            <w:pPr>
              <w:pStyle w:val="Normal"/>
              <w:widowControl w:val="false"/>
              <w:rPr/>
            </w:pPr>
            <w:r>
              <w:rPr>
                <w:color w:val="808080"/>
                <w:sz w:val="22"/>
                <w:szCs w:val="22"/>
              </w:rPr>
              <w:t>**Contenido del Curso:**</w:t>
            </w:r>
          </w:p>
          <w:p>
            <w:pPr>
              <w:pStyle w:val="Normal"/>
              <w:widowControl w:val="false"/>
              <w:rPr>
                <w:color w:val="808080"/>
                <w:sz w:val="22"/>
                <w:szCs w:val="22"/>
              </w:rPr>
            </w:pPr>
            <w:r>
              <w:rPr/>
            </w:r>
          </w:p>
          <w:p>
            <w:pPr>
              <w:pStyle w:val="Normal"/>
              <w:widowControl w:val="false"/>
              <w:rPr/>
            </w:pPr>
            <w:r>
              <w:rPr>
                <w:color w:val="808080"/>
                <w:sz w:val="22"/>
                <w:szCs w:val="22"/>
              </w:rPr>
              <w:t>1. **Módulo 1: Fundamentos de Python y Pensamiento Computacional**</w:t>
            </w:r>
          </w:p>
          <w:p>
            <w:pPr>
              <w:pStyle w:val="Normal"/>
              <w:widowControl w:val="false"/>
              <w:rPr/>
            </w:pPr>
            <w:r>
              <w:rPr>
                <w:color w:val="808080"/>
                <w:sz w:val="22"/>
                <w:szCs w:val="22"/>
              </w:rPr>
              <w:t xml:space="preserve">   </w:t>
            </w:r>
            <w:r>
              <w:rPr>
                <w:color w:val="808080"/>
                <w:sz w:val="22"/>
                <w:szCs w:val="22"/>
              </w:rPr>
              <w:t>- Introducción a Python y entorno de desarrollo.</w:t>
            </w:r>
          </w:p>
          <w:p>
            <w:pPr>
              <w:pStyle w:val="Normal"/>
              <w:widowControl w:val="false"/>
              <w:rPr/>
            </w:pPr>
            <w:r>
              <w:rPr>
                <w:color w:val="808080"/>
                <w:sz w:val="22"/>
                <w:szCs w:val="22"/>
              </w:rPr>
              <w:t xml:space="preserve">   </w:t>
            </w:r>
            <w:r>
              <w:rPr>
                <w:color w:val="808080"/>
                <w:sz w:val="22"/>
                <w:szCs w:val="22"/>
              </w:rPr>
              <w:t>- Desarrollo del pensamiento computacional.</w:t>
            </w:r>
          </w:p>
          <w:p>
            <w:pPr>
              <w:pStyle w:val="Normal"/>
              <w:widowControl w:val="false"/>
              <w:rPr/>
            </w:pPr>
            <w:r>
              <w:rPr>
                <w:color w:val="808080"/>
                <w:sz w:val="22"/>
                <w:szCs w:val="22"/>
              </w:rPr>
              <w:t xml:space="preserve">   </w:t>
            </w:r>
            <w:r>
              <w:rPr>
                <w:color w:val="808080"/>
                <w:sz w:val="22"/>
                <w:szCs w:val="22"/>
              </w:rPr>
              <w:t>- Estructuras de control de flujo y funciones en Python.</w:t>
            </w:r>
          </w:p>
          <w:p>
            <w:pPr>
              <w:pStyle w:val="Normal"/>
              <w:widowControl w:val="false"/>
              <w:rPr>
                <w:color w:val="808080"/>
                <w:sz w:val="22"/>
                <w:szCs w:val="22"/>
              </w:rPr>
            </w:pPr>
            <w:r>
              <w:rPr/>
            </w:r>
          </w:p>
          <w:p>
            <w:pPr>
              <w:pStyle w:val="Normal"/>
              <w:widowControl w:val="false"/>
              <w:rPr/>
            </w:pPr>
            <w:r>
              <w:rPr>
                <w:color w:val="808080"/>
                <w:sz w:val="22"/>
                <w:szCs w:val="22"/>
              </w:rPr>
              <w:t>2. **Módulo 2: Introducción al Machine Learning**</w:t>
            </w:r>
          </w:p>
          <w:p>
            <w:pPr>
              <w:pStyle w:val="Normal"/>
              <w:widowControl w:val="false"/>
              <w:rPr/>
            </w:pPr>
            <w:r>
              <w:rPr>
                <w:color w:val="808080"/>
                <w:sz w:val="22"/>
                <w:szCs w:val="22"/>
              </w:rPr>
              <w:t xml:space="preserve">   </w:t>
            </w:r>
            <w:r>
              <w:rPr>
                <w:color w:val="808080"/>
                <w:sz w:val="22"/>
                <w:szCs w:val="22"/>
              </w:rPr>
              <w:t>- Conceptos básicos de Machine Learning.</w:t>
            </w:r>
          </w:p>
          <w:p>
            <w:pPr>
              <w:pStyle w:val="Normal"/>
              <w:widowControl w:val="false"/>
              <w:rPr/>
            </w:pPr>
            <w:r>
              <w:rPr>
                <w:color w:val="808080"/>
                <w:sz w:val="22"/>
                <w:szCs w:val="22"/>
              </w:rPr>
              <w:t xml:space="preserve">   </w:t>
            </w:r>
            <w:r>
              <w:rPr>
                <w:color w:val="808080"/>
                <w:sz w:val="22"/>
                <w:szCs w:val="22"/>
              </w:rPr>
              <w:t>- Tipos de aprendizaje (supervisado, no supervisado, reforzado).</w:t>
            </w:r>
          </w:p>
          <w:p>
            <w:pPr>
              <w:pStyle w:val="Normal"/>
              <w:widowControl w:val="false"/>
              <w:rPr/>
            </w:pPr>
            <w:r>
              <w:rPr>
                <w:color w:val="808080"/>
                <w:sz w:val="22"/>
                <w:szCs w:val="22"/>
              </w:rPr>
              <w:t xml:space="preserve">   </w:t>
            </w:r>
            <w:r>
              <w:rPr>
                <w:color w:val="808080"/>
                <w:sz w:val="22"/>
                <w:szCs w:val="22"/>
              </w:rPr>
              <w:t>- Preprocesamiento de datos y exploración.</w:t>
            </w:r>
          </w:p>
          <w:p>
            <w:pPr>
              <w:pStyle w:val="Normal"/>
              <w:widowControl w:val="false"/>
              <w:rPr>
                <w:color w:val="808080"/>
                <w:sz w:val="22"/>
                <w:szCs w:val="22"/>
              </w:rPr>
            </w:pPr>
            <w:r>
              <w:rPr/>
            </w:r>
          </w:p>
          <w:p>
            <w:pPr>
              <w:pStyle w:val="Normal"/>
              <w:widowControl w:val="false"/>
              <w:rPr/>
            </w:pPr>
            <w:r>
              <w:rPr>
                <w:color w:val="808080"/>
                <w:sz w:val="22"/>
                <w:szCs w:val="22"/>
              </w:rPr>
              <w:t>3. **Módulo 3: Desarrollo de Modelos con Scikit-Learn**</w:t>
            </w:r>
          </w:p>
          <w:p>
            <w:pPr>
              <w:pStyle w:val="Normal"/>
              <w:widowControl w:val="false"/>
              <w:rPr/>
            </w:pPr>
            <w:r>
              <w:rPr>
                <w:color w:val="808080"/>
                <w:sz w:val="22"/>
                <w:szCs w:val="22"/>
              </w:rPr>
              <w:t xml:space="preserve">   </w:t>
            </w:r>
            <w:r>
              <w:rPr>
                <w:color w:val="808080"/>
                <w:sz w:val="22"/>
                <w:szCs w:val="22"/>
              </w:rPr>
              <w:t>- Uso de Scikit-Learn para implementar algoritmos de Machine Learning.</w:t>
            </w:r>
          </w:p>
          <w:p>
            <w:pPr>
              <w:pStyle w:val="Normal"/>
              <w:widowControl w:val="false"/>
              <w:rPr/>
            </w:pPr>
            <w:r>
              <w:rPr>
                <w:color w:val="808080"/>
                <w:sz w:val="22"/>
                <w:szCs w:val="22"/>
              </w:rPr>
              <w:t xml:space="preserve">   </w:t>
            </w:r>
            <w:r>
              <w:rPr>
                <w:color w:val="808080"/>
                <w:sz w:val="22"/>
                <w:szCs w:val="22"/>
              </w:rPr>
              <w:t>- Evaluación de modelos y ajuste de hiperparámetros.</w:t>
            </w:r>
          </w:p>
          <w:p>
            <w:pPr>
              <w:pStyle w:val="Normal"/>
              <w:widowControl w:val="false"/>
              <w:rPr/>
            </w:pPr>
            <w:r>
              <w:rPr>
                <w:color w:val="808080"/>
                <w:sz w:val="22"/>
                <w:szCs w:val="22"/>
              </w:rPr>
              <w:t xml:space="preserve">   </w:t>
            </w:r>
            <w:r>
              <w:rPr>
                <w:color w:val="808080"/>
                <w:sz w:val="22"/>
                <w:szCs w:val="22"/>
              </w:rPr>
              <w:t>- Aplicaciones prácticas en casos de estudio.</w:t>
            </w:r>
          </w:p>
          <w:p>
            <w:pPr>
              <w:pStyle w:val="Normal"/>
              <w:widowControl w:val="false"/>
              <w:rPr>
                <w:color w:val="808080"/>
                <w:sz w:val="22"/>
                <w:szCs w:val="22"/>
              </w:rPr>
            </w:pPr>
            <w:r>
              <w:rPr/>
            </w:r>
          </w:p>
          <w:p>
            <w:pPr>
              <w:pStyle w:val="Normal"/>
              <w:widowControl w:val="false"/>
              <w:rPr/>
            </w:pPr>
            <w:r>
              <w:rPr>
                <w:color w:val="808080"/>
                <w:sz w:val="22"/>
                <w:szCs w:val="22"/>
              </w:rPr>
              <w:t>4. **Módulo 4: Ciencia Abierta con GitHub y Versionamiento con Git**</w:t>
            </w:r>
          </w:p>
          <w:p>
            <w:pPr>
              <w:pStyle w:val="Normal"/>
              <w:widowControl w:val="false"/>
              <w:rPr/>
            </w:pPr>
            <w:r>
              <w:rPr>
                <w:color w:val="808080"/>
                <w:sz w:val="22"/>
                <w:szCs w:val="22"/>
              </w:rPr>
              <w:t xml:space="preserve">   </w:t>
            </w:r>
            <w:r>
              <w:rPr>
                <w:color w:val="808080"/>
                <w:sz w:val="22"/>
                <w:szCs w:val="22"/>
              </w:rPr>
              <w:t>- Introducción a GitHub y colaboración en proyectos.</w:t>
            </w:r>
          </w:p>
          <w:p>
            <w:pPr>
              <w:pStyle w:val="Normal"/>
              <w:widowControl w:val="false"/>
              <w:rPr/>
            </w:pPr>
            <w:r>
              <w:rPr>
                <w:color w:val="808080"/>
                <w:sz w:val="22"/>
                <w:szCs w:val="22"/>
              </w:rPr>
              <w:t xml:space="preserve">   </w:t>
            </w:r>
            <w:r>
              <w:rPr>
                <w:color w:val="808080"/>
                <w:sz w:val="22"/>
                <w:szCs w:val="22"/>
              </w:rPr>
              <w:t>- Versionamiento de código con Git.</w:t>
            </w:r>
          </w:p>
          <w:p>
            <w:pPr>
              <w:pStyle w:val="Normal"/>
              <w:widowControl w:val="false"/>
              <w:rPr/>
            </w:pPr>
            <w:r>
              <w:rPr>
                <w:color w:val="808080"/>
                <w:sz w:val="22"/>
                <w:szCs w:val="22"/>
              </w:rPr>
              <w:t xml:space="preserve">   </w:t>
            </w:r>
            <w:r>
              <w:rPr>
                <w:color w:val="808080"/>
                <w:sz w:val="22"/>
                <w:szCs w:val="22"/>
              </w:rPr>
              <w:t>- Prácticas de ciencia abierta y colaboración en proyectos de código abierto.</w:t>
            </w:r>
          </w:p>
          <w:p>
            <w:pPr>
              <w:pStyle w:val="Normal"/>
              <w:widowControl w:val="false"/>
              <w:rPr>
                <w:color w:val="808080"/>
                <w:sz w:val="22"/>
                <w:szCs w:val="22"/>
              </w:rPr>
            </w:pPr>
            <w:r>
              <w:rPr/>
            </w:r>
          </w:p>
          <w:p>
            <w:pPr>
              <w:pStyle w:val="Normal"/>
              <w:widowControl w:val="false"/>
              <w:rPr/>
            </w:pPr>
            <w:r>
              <w:rPr>
                <w:color w:val="808080"/>
                <w:sz w:val="22"/>
                <w:szCs w:val="22"/>
              </w:rPr>
              <w:t>5. **Módulo 5: Desarrollo con Visual Studio Code y JupyterLab de Anaconda**</w:t>
            </w:r>
          </w:p>
          <w:p>
            <w:pPr>
              <w:pStyle w:val="Normal"/>
              <w:widowControl w:val="false"/>
              <w:rPr/>
            </w:pPr>
            <w:r>
              <w:rPr>
                <w:color w:val="808080"/>
                <w:sz w:val="22"/>
                <w:szCs w:val="22"/>
              </w:rPr>
              <w:t xml:space="preserve">   </w:t>
            </w:r>
            <w:r>
              <w:rPr>
                <w:color w:val="808080"/>
                <w:sz w:val="22"/>
                <w:szCs w:val="22"/>
              </w:rPr>
              <w:t>- Configuración y uso eficiente de Visual Studio Code.</w:t>
            </w:r>
          </w:p>
          <w:p>
            <w:pPr>
              <w:pStyle w:val="Normal"/>
              <w:widowControl w:val="false"/>
              <w:rPr/>
            </w:pPr>
            <w:r>
              <w:rPr>
                <w:color w:val="808080"/>
                <w:sz w:val="22"/>
                <w:szCs w:val="22"/>
              </w:rPr>
              <w:t xml:space="preserve">   </w:t>
            </w:r>
            <w:r>
              <w:rPr>
                <w:color w:val="808080"/>
                <w:sz w:val="22"/>
                <w:szCs w:val="22"/>
              </w:rPr>
              <w:t>- Trabajo interactivo con JupyterLab de Anaconda.</w:t>
            </w:r>
          </w:p>
          <w:p>
            <w:pPr>
              <w:pStyle w:val="Normal"/>
              <w:widowControl w:val="false"/>
              <w:rPr/>
            </w:pPr>
            <w:r>
              <w:rPr>
                <w:color w:val="808080"/>
                <w:sz w:val="22"/>
                <w:szCs w:val="22"/>
              </w:rPr>
              <w:t xml:space="preserve">   </w:t>
            </w:r>
            <w:r>
              <w:rPr>
                <w:color w:val="808080"/>
                <w:sz w:val="22"/>
                <w:szCs w:val="22"/>
              </w:rPr>
              <w:t>- Integración de herramientas para desarrollo eficiente.</w:t>
            </w:r>
          </w:p>
          <w:p>
            <w:pPr>
              <w:pStyle w:val="Normal"/>
              <w:widowControl w:val="false"/>
              <w:rPr>
                <w:color w:val="808080"/>
                <w:sz w:val="22"/>
                <w:szCs w:val="22"/>
              </w:rPr>
            </w:pPr>
            <w:r>
              <w:rPr/>
            </w:r>
          </w:p>
          <w:p>
            <w:pPr>
              <w:pStyle w:val="Normal"/>
              <w:widowControl w:val="false"/>
              <w:rPr/>
            </w:pPr>
            <w:r>
              <w:rPr>
                <w:color w:val="808080"/>
                <w:sz w:val="22"/>
                <w:szCs w:val="22"/>
              </w:rPr>
              <w:t>6. **Módulo 6: Habilidades de Comunicación Científica en Python**</w:t>
            </w:r>
          </w:p>
          <w:p>
            <w:pPr>
              <w:pStyle w:val="Normal"/>
              <w:widowControl w:val="false"/>
              <w:rPr/>
            </w:pPr>
            <w:r>
              <w:rPr>
                <w:color w:val="808080"/>
                <w:sz w:val="22"/>
                <w:szCs w:val="22"/>
              </w:rPr>
              <w:t xml:space="preserve">   </w:t>
            </w:r>
            <w:r>
              <w:rPr>
                <w:color w:val="808080"/>
                <w:sz w:val="22"/>
                <w:szCs w:val="22"/>
              </w:rPr>
              <w:t>- Uso de Markdown para la documentación científica.</w:t>
            </w:r>
          </w:p>
          <w:p>
            <w:pPr>
              <w:pStyle w:val="Normal"/>
              <w:widowControl w:val="false"/>
              <w:rPr/>
            </w:pPr>
            <w:r>
              <w:rPr>
                <w:color w:val="808080"/>
                <w:sz w:val="22"/>
                <w:szCs w:val="22"/>
              </w:rPr>
              <w:t xml:space="preserve">   </w:t>
            </w:r>
            <w:r>
              <w:rPr>
                <w:color w:val="808080"/>
                <w:sz w:val="22"/>
                <w:szCs w:val="22"/>
              </w:rPr>
              <w:t>- Creación de informes y presentaciones con Jupyter Notebooks.</w:t>
            </w:r>
          </w:p>
          <w:p>
            <w:pPr>
              <w:pStyle w:val="Normal"/>
              <w:widowControl w:val="false"/>
              <w:rPr/>
            </w:pPr>
            <w:r>
              <w:rPr>
                <w:color w:val="808080"/>
                <w:sz w:val="22"/>
                <w:szCs w:val="22"/>
              </w:rPr>
              <w:t xml:space="preserve">   </w:t>
            </w:r>
            <w:r>
              <w:rPr>
                <w:color w:val="808080"/>
                <w:sz w:val="22"/>
                <w:szCs w:val="22"/>
              </w:rPr>
              <w:t>- Prácticas de escritura científica y comunicación efectiva.</w:t>
            </w:r>
          </w:p>
          <w:p>
            <w:pPr>
              <w:pStyle w:val="Normal"/>
              <w:widowControl w:val="false"/>
              <w:rPr>
                <w:color w:val="808080"/>
                <w:sz w:val="22"/>
                <w:szCs w:val="22"/>
              </w:rPr>
            </w:pPr>
            <w:r>
              <w:rPr/>
            </w:r>
          </w:p>
          <w:p>
            <w:pPr>
              <w:pStyle w:val="Normal"/>
              <w:widowControl w:val="false"/>
              <w:rPr/>
            </w:pPr>
            <w:r>
              <w:rPr>
                <w:color w:val="808080"/>
                <w:sz w:val="22"/>
                <w:szCs w:val="22"/>
              </w:rPr>
              <w:t>7. **Módulo 7: Multilingüismo en Ciencia de Datos y Machine Learning**</w:t>
            </w:r>
          </w:p>
          <w:p>
            <w:pPr>
              <w:pStyle w:val="Normal"/>
              <w:widowControl w:val="false"/>
              <w:rPr/>
            </w:pPr>
            <w:r>
              <w:rPr>
                <w:color w:val="808080"/>
                <w:sz w:val="22"/>
                <w:szCs w:val="22"/>
              </w:rPr>
              <w:t xml:space="preserve">   </w:t>
            </w:r>
            <w:r>
              <w:rPr>
                <w:color w:val="808080"/>
                <w:sz w:val="22"/>
                <w:szCs w:val="22"/>
              </w:rPr>
              <w:t>- Uso de Python y bibliotecas multilingües.</w:t>
            </w:r>
          </w:p>
          <w:p>
            <w:pPr>
              <w:pStyle w:val="Normal"/>
              <w:widowControl w:val="false"/>
              <w:rPr/>
            </w:pPr>
            <w:r>
              <w:rPr>
                <w:color w:val="808080"/>
                <w:sz w:val="22"/>
                <w:szCs w:val="22"/>
              </w:rPr>
              <w:t xml:space="preserve">   </w:t>
            </w:r>
            <w:r>
              <w:rPr>
                <w:color w:val="808080"/>
                <w:sz w:val="22"/>
                <w:szCs w:val="22"/>
              </w:rPr>
              <w:t>- Introducción a LaTeX para la preparación de documentos científicos.</w:t>
            </w:r>
          </w:p>
          <w:p>
            <w:pPr>
              <w:pStyle w:val="Normal"/>
              <w:widowControl w:val="false"/>
              <w:rPr/>
            </w:pPr>
            <w:r>
              <w:rPr>
                <w:color w:val="808080"/>
                <w:sz w:val="22"/>
                <w:szCs w:val="22"/>
              </w:rPr>
              <w:t xml:space="preserve">   </w:t>
            </w:r>
            <w:r>
              <w:rPr>
                <w:color w:val="808080"/>
                <w:sz w:val="22"/>
                <w:szCs w:val="22"/>
              </w:rPr>
              <w:t>- Desarrollo de habilidades de comunicación en inglés para informes y presentaciones.</w:t>
            </w:r>
          </w:p>
          <w:p>
            <w:pPr>
              <w:pStyle w:val="Normal"/>
              <w:widowControl w:val="false"/>
              <w:rPr>
                <w:color w:val="808080"/>
                <w:sz w:val="22"/>
                <w:szCs w:val="22"/>
              </w:rPr>
            </w:pPr>
            <w:r>
              <w:rPr/>
            </w:r>
          </w:p>
          <w:p>
            <w:pPr>
              <w:pStyle w:val="Normal"/>
              <w:widowControl w:val="false"/>
              <w:rPr/>
            </w:pPr>
            <w:r>
              <w:rPr>
                <w:color w:val="808080"/>
                <w:sz w:val="22"/>
                <w:szCs w:val="22"/>
              </w:rPr>
              <w:t>**Metodología de Enseñanza:**</w:t>
            </w:r>
          </w:p>
          <w:p>
            <w:pPr>
              <w:pStyle w:val="Normal"/>
              <w:widowControl w:val="false"/>
              <w:rPr>
                <w:color w:val="808080"/>
                <w:sz w:val="22"/>
                <w:szCs w:val="22"/>
              </w:rPr>
            </w:pPr>
            <w:r>
              <w:rPr/>
            </w:r>
          </w:p>
          <w:p>
            <w:pPr>
              <w:pStyle w:val="Normal"/>
              <w:widowControl w:val="false"/>
              <w:rPr/>
            </w:pPr>
            <w:r>
              <w:rPr>
                <w:color w:val="808080"/>
                <w:sz w:val="22"/>
                <w:szCs w:val="22"/>
              </w:rPr>
              <w:t>- Clases teóricas interactivas.</w:t>
            </w:r>
          </w:p>
          <w:p>
            <w:pPr>
              <w:pStyle w:val="Normal"/>
              <w:widowControl w:val="false"/>
              <w:rPr/>
            </w:pPr>
            <w:r>
              <w:rPr>
                <w:color w:val="808080"/>
                <w:sz w:val="22"/>
                <w:szCs w:val="22"/>
              </w:rPr>
              <w:t>- Prácticas guiadas y asignaciones.</w:t>
            </w:r>
          </w:p>
          <w:p>
            <w:pPr>
              <w:pStyle w:val="Normal"/>
              <w:widowControl w:val="false"/>
              <w:rPr/>
            </w:pPr>
            <w:r>
              <w:rPr>
                <w:color w:val="808080"/>
                <w:sz w:val="22"/>
                <w:szCs w:val="22"/>
              </w:rPr>
              <w:t>- Proyectos prácticos utilizando GitHub para la colaboración.</w:t>
            </w:r>
          </w:p>
          <w:p>
            <w:pPr>
              <w:pStyle w:val="Normal"/>
              <w:widowControl w:val="false"/>
              <w:rPr/>
            </w:pPr>
            <w:r>
              <w:rPr>
                <w:color w:val="808080"/>
                <w:sz w:val="22"/>
                <w:szCs w:val="22"/>
              </w:rPr>
              <w:t>- Evaluaciones regulares para medir el progreso.</w:t>
            </w:r>
          </w:p>
          <w:p>
            <w:pPr>
              <w:pStyle w:val="Normal"/>
              <w:widowControl w:val="false"/>
              <w:rPr>
                <w:color w:val="808080"/>
                <w:sz w:val="22"/>
                <w:szCs w:val="22"/>
              </w:rPr>
            </w:pPr>
            <w:r>
              <w:rPr/>
            </w:r>
          </w:p>
          <w:p>
            <w:pPr>
              <w:pStyle w:val="Normal"/>
              <w:widowControl w:val="false"/>
              <w:rPr/>
            </w:pPr>
            <w:r>
              <w:rPr>
                <w:color w:val="808080"/>
                <w:sz w:val="22"/>
                <w:szCs w:val="22"/>
              </w:rPr>
              <w:t>**Requisitos Previos:**</w:t>
            </w:r>
          </w:p>
          <w:p>
            <w:pPr>
              <w:pStyle w:val="Normal"/>
              <w:widowControl w:val="false"/>
              <w:rPr>
                <w:color w:val="808080"/>
                <w:sz w:val="22"/>
                <w:szCs w:val="22"/>
              </w:rPr>
            </w:pPr>
            <w:r>
              <w:rPr/>
            </w:r>
          </w:p>
          <w:p>
            <w:pPr>
              <w:pStyle w:val="Normal"/>
              <w:widowControl w:val="false"/>
              <w:rPr/>
            </w:pPr>
            <w:r>
              <w:rPr>
                <w:color w:val="808080"/>
                <w:sz w:val="22"/>
                <w:szCs w:val="22"/>
              </w:rPr>
              <w:t>- Conocimientos básicos de programación.</w:t>
            </w:r>
          </w:p>
          <w:p>
            <w:pPr>
              <w:pStyle w:val="Normal"/>
              <w:widowControl w:val="false"/>
              <w:rPr/>
            </w:pPr>
            <w:r>
              <w:rPr>
                <w:color w:val="808080"/>
                <w:sz w:val="22"/>
                <w:szCs w:val="22"/>
              </w:rPr>
              <w:t>- Disposición para aprender y participar activamente en proyectos prácticos.</w:t>
            </w:r>
          </w:p>
          <w:p>
            <w:pPr>
              <w:pStyle w:val="Normal"/>
              <w:widowControl w:val="false"/>
              <w:rPr>
                <w:color w:val="808080"/>
                <w:sz w:val="22"/>
                <w:szCs w:val="22"/>
              </w:rPr>
            </w:pPr>
            <w:r>
              <w:rPr/>
            </w:r>
          </w:p>
          <w:p>
            <w:pPr>
              <w:pStyle w:val="Normal"/>
              <w:widowControl w:val="false"/>
              <w:rPr/>
            </w:pPr>
            <w:r>
              <w:rPr>
                <w:color w:val="808080"/>
                <w:sz w:val="22"/>
                <w:szCs w:val="22"/>
              </w:rPr>
              <w:t>Al completar este curso, los estudiantes no solo obtendrán habilidades técnicas sólidas en Machine Learning con Python, sino que también desarrollarán habilidades esenciales en pensamiento computacional, ciencia abierta, y comunicación científica, lo que los preparará para enfrentar desafíos del mundo real en el campo de la ciencia de datos.</w:t>
            </w:r>
          </w:p>
          <w:p>
            <w:pPr>
              <w:pStyle w:val="Normal"/>
              <w:widowControl w:val="false"/>
              <w:rPr>
                <w:color w:val="808080"/>
                <w:sz w:val="22"/>
                <w:szCs w:val="22"/>
              </w:rPr>
            </w:pPr>
            <w:r>
              <w:rPr>
                <w:color w:val="808080"/>
                <w:sz w:val="22"/>
                <w:szCs w:val="22"/>
              </w:rPr>
            </w:r>
          </w:p>
          <w:p>
            <w:pPr>
              <w:pStyle w:val="Normal"/>
              <w:widowControl w:val="false"/>
              <w:rPr>
                <w:color w:val="808080"/>
                <w:sz w:val="22"/>
                <w:szCs w:val="22"/>
              </w:rPr>
            </w:pPr>
            <w:r>
              <w:rPr/>
            </w:r>
          </w:p>
          <w:p>
            <w:pPr>
              <w:pStyle w:val="Normal"/>
              <w:widowControl w:val="false"/>
              <w:rPr>
                <w:color w:val="808080"/>
                <w:sz w:val="22"/>
                <w:szCs w:val="22"/>
              </w:rPr>
            </w:pPr>
            <w:r>
              <w:rPr>
                <w:color w:val="808080"/>
                <w:sz w:val="22"/>
                <w:szCs w:val="22"/>
              </w:rPr>
            </w:r>
          </w:p>
        </w:tc>
      </w:tr>
      <w:tr>
        <w:trPr>
          <w:trHeight w:val="227" w:hRule="atLeast"/>
        </w:trPr>
        <w:tc>
          <w:tcPr>
            <w:tcW w:w="10495" w:type="dxa"/>
            <w:tcBorders>
              <w:top w:val="single" w:sz="4" w:space="0" w:color="7F7F7F"/>
              <w:left w:val="single" w:sz="4" w:space="0" w:color="7F7F7F"/>
              <w:right w:val="single" w:sz="4" w:space="0" w:color="7F7F7F"/>
            </w:tcBorders>
            <w:shd w:color="auto" w:fill="auto" w:val="clear"/>
            <w:vAlign w:val="center"/>
          </w:tcPr>
          <w:p>
            <w:pPr>
              <w:pStyle w:val="Normal"/>
              <w:widowControl w:val="false"/>
              <w:rPr>
                <w:b/>
                <w:sz w:val="22"/>
                <w:szCs w:val="22"/>
              </w:rPr>
            </w:pPr>
            <w:r>
              <w:rPr>
                <w:b/>
                <w:sz w:val="22"/>
                <w:szCs w:val="22"/>
              </w:rPr>
              <w:t>Objetivo general:</w:t>
            </w:r>
          </w:p>
          <w:p>
            <w:pPr>
              <w:pStyle w:val="Normal"/>
              <w:widowControl w:val="false"/>
              <w:rPr>
                <w:color w:val="808080"/>
                <w:sz w:val="22"/>
                <w:szCs w:val="22"/>
              </w:rPr>
            </w:pPr>
            <w:r>
              <w:rPr>
                <w:color w:val="808080"/>
                <w:sz w:val="22"/>
                <w:szCs w:val="22"/>
              </w:rPr>
              <w:t>Escribir el objetivo general o el propósito principal del curso.</w:t>
            </w:r>
          </w:p>
          <w:p>
            <w:pPr>
              <w:pStyle w:val="Normal"/>
              <w:widowControl w:val="false"/>
              <w:rPr>
                <w:color w:val="808080"/>
                <w:sz w:val="22"/>
                <w:szCs w:val="22"/>
              </w:rPr>
            </w:pPr>
            <w:r>
              <w:rPr>
                <w:color w:val="808080"/>
                <w:sz w:val="22"/>
                <w:szCs w:val="22"/>
              </w:rPr>
            </w:r>
          </w:p>
          <w:p>
            <w:pPr>
              <w:pStyle w:val="Normal"/>
              <w:widowControl w:val="false"/>
              <w:rPr>
                <w:color w:val="808080"/>
                <w:sz w:val="22"/>
                <w:szCs w:val="22"/>
              </w:rPr>
            </w:pPr>
            <w:r>
              <w:rPr>
                <w:color w:val="808080"/>
                <w:sz w:val="22"/>
                <w:szCs w:val="22"/>
              </w:rPr>
              <w:t>**Objetivo General:**</w:t>
            </w:r>
          </w:p>
          <w:p>
            <w:pPr>
              <w:pStyle w:val="Normal"/>
              <w:widowControl w:val="false"/>
              <w:rPr>
                <w:color w:val="808080"/>
                <w:sz w:val="22"/>
                <w:szCs w:val="22"/>
              </w:rPr>
            </w:pPr>
            <w:r>
              <w:rPr>
                <w:color w:val="808080"/>
                <w:sz w:val="22"/>
                <w:szCs w:val="22"/>
              </w:rPr>
            </w:r>
          </w:p>
          <w:p>
            <w:pPr>
              <w:pStyle w:val="Normal"/>
              <w:widowControl w:val="false"/>
              <w:rPr>
                <w:color w:val="808080"/>
                <w:sz w:val="22"/>
                <w:szCs w:val="22"/>
              </w:rPr>
            </w:pPr>
            <w:r>
              <w:rPr>
                <w:color w:val="808080"/>
                <w:sz w:val="22"/>
                <w:szCs w:val="22"/>
              </w:rPr>
              <w:t>El objetivo general de este curso es proporcionar a los estudiantes del Programa de Ingeniería Agropecuaria de la Facultad de Ciencias Agrarias de la Universidad de Antioquia una formación integral en Cálculo Diferencial, enfocado en el desarrollo de habilidades de aplicación práctica en el contexto de la ingeniería agropecuaria. A través de un enfoque pedagógico de aula invertida y la promoción de la ciencia libre, el curso busca fomentar la comprensión profunda de los conceptos matemáticos, así como capacitar a los estudiantes en la comunicación científica y el uso de herramientas tecnológicas modernas.</w:t>
            </w:r>
          </w:p>
          <w:p>
            <w:pPr>
              <w:pStyle w:val="Normal"/>
              <w:widowControl w:val="false"/>
              <w:rPr>
                <w:color w:val="808080"/>
                <w:sz w:val="22"/>
                <w:szCs w:val="22"/>
              </w:rPr>
            </w:pPr>
            <w:r>
              <w:rPr>
                <w:color w:val="808080"/>
                <w:sz w:val="22"/>
                <w:szCs w:val="22"/>
              </w:rPr>
            </w:r>
          </w:p>
          <w:p>
            <w:pPr>
              <w:pStyle w:val="Normal"/>
              <w:widowControl w:val="false"/>
              <w:rPr>
                <w:color w:val="808080"/>
                <w:sz w:val="22"/>
                <w:szCs w:val="22"/>
              </w:rPr>
            </w:pPr>
            <w:r>
              <w:rPr>
                <w:color w:val="808080"/>
                <w:sz w:val="22"/>
                <w:szCs w:val="22"/>
              </w:rPr>
              <w:t>**Justificación del Objetivo General:**</w:t>
            </w:r>
          </w:p>
          <w:p>
            <w:pPr>
              <w:pStyle w:val="Normal"/>
              <w:widowControl w:val="false"/>
              <w:rPr>
                <w:color w:val="808080"/>
                <w:sz w:val="22"/>
                <w:szCs w:val="22"/>
              </w:rPr>
            </w:pPr>
            <w:r>
              <w:rPr>
                <w:color w:val="808080"/>
                <w:sz w:val="22"/>
                <w:szCs w:val="22"/>
              </w:rPr>
            </w:r>
          </w:p>
          <w:p>
            <w:pPr>
              <w:pStyle w:val="Normal"/>
              <w:widowControl w:val="false"/>
              <w:rPr>
                <w:color w:val="808080"/>
                <w:sz w:val="22"/>
                <w:szCs w:val="22"/>
              </w:rPr>
            </w:pPr>
            <w:r>
              <w:rPr>
                <w:color w:val="808080"/>
                <w:sz w:val="22"/>
                <w:szCs w:val="22"/>
              </w:rPr>
              <w:t>La justificación de este objetivo general radica en la necesidad de abordar la problemática identificada en la formación de ingenieros agropecuarios. La dificultad de los estudiantes para aplicar las matemáticas de manera efectiva en su campo limita su capacidad para afrontar desafíos cuantitativos y analíticos en la ingeniería agropecuaria. El enfoque pedagógico de aula invertida permitirá a los estudiantes aprender a través de la práctica y la aplicación directa en situaciones relevantes para su campo, lo que aumentará su motivación y comprensión de los conceptos matemáticos.</w:t>
            </w:r>
          </w:p>
          <w:p>
            <w:pPr>
              <w:pStyle w:val="Normal"/>
              <w:widowControl w:val="false"/>
              <w:rPr>
                <w:color w:val="808080"/>
                <w:sz w:val="22"/>
                <w:szCs w:val="22"/>
              </w:rPr>
            </w:pPr>
            <w:r>
              <w:rPr>
                <w:color w:val="808080"/>
                <w:sz w:val="22"/>
                <w:szCs w:val="22"/>
              </w:rPr>
            </w:r>
          </w:p>
          <w:p>
            <w:pPr>
              <w:pStyle w:val="Normal"/>
              <w:widowControl w:val="false"/>
              <w:rPr>
                <w:color w:val="808080"/>
                <w:sz w:val="22"/>
                <w:szCs w:val="22"/>
              </w:rPr>
            </w:pPr>
            <w:r>
              <w:rPr>
                <w:color w:val="808080"/>
                <w:sz w:val="22"/>
                <w:szCs w:val="22"/>
              </w:rPr>
              <w:t>La promoción de la ciencia libre y el uso de herramientas tecnológicas como Python, Git, LaTeX y Markdown contribuirán a la formación de profesionales altamente competentes en la comunicación científica y el manejo de datos. Estas habilidades son esenciales en el contexto actual de la ingeniería agropecuaria, donde la investigación, la innovación y la colaboración son cruciales para abordar los desafíos agrícolas y pecuarios de manera efectiva.</w:t>
            </w:r>
          </w:p>
          <w:p>
            <w:pPr>
              <w:pStyle w:val="Normal"/>
              <w:widowControl w:val="false"/>
              <w:rPr>
                <w:color w:val="808080"/>
                <w:sz w:val="22"/>
                <w:szCs w:val="22"/>
              </w:rPr>
            </w:pPr>
            <w:r>
              <w:rPr>
                <w:color w:val="808080"/>
                <w:sz w:val="22"/>
                <w:szCs w:val="22"/>
              </w:rPr>
            </w:r>
          </w:p>
          <w:p>
            <w:pPr>
              <w:pStyle w:val="Normal"/>
              <w:widowControl w:val="false"/>
              <w:rPr>
                <w:color w:val="808080"/>
                <w:sz w:val="22"/>
                <w:szCs w:val="22"/>
              </w:rPr>
            </w:pPr>
            <w:r>
              <w:rPr>
                <w:color w:val="808080"/>
                <w:sz w:val="22"/>
                <w:szCs w:val="22"/>
              </w:rPr>
              <w:t>En resumen, el objetivo general de este curso se justifica en la necesidad de mejorar la formación de los estudiantes de ingeniería agropecuaria, brindándoles las herramientas y habilidades necesarias para aplicar los conceptos matemáticos en su campo, comunicar sus resultados de manera efectiva y utilizar herramientas tecnológicas modernas. Esto contribuirá directamente a su formación integral y a su capacidad para enfrentar los desafíos científicos y tecnológicos en el ámbito agropecuario.</w:t>
            </w:r>
          </w:p>
          <w:p>
            <w:pPr>
              <w:pStyle w:val="Normal"/>
              <w:widowControl w:val="false"/>
              <w:rPr>
                <w:u w:val="single"/>
              </w:rPr>
            </w:pPr>
            <w:r>
              <w:rPr>
                <w:u w:val="single"/>
              </w:rPr>
            </w:r>
          </w:p>
          <w:p>
            <w:pPr>
              <w:pStyle w:val="Normal"/>
              <w:widowControl w:val="false"/>
              <w:rPr/>
            </w:pPr>
            <w:r>
              <w:rPr/>
            </w:r>
          </w:p>
        </w:tc>
      </w:tr>
      <w:tr>
        <w:trPr>
          <w:trHeight w:val="227" w:hRule="atLeast"/>
        </w:trPr>
        <w:tc>
          <w:tcPr>
            <w:tcW w:w="10495"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rPr>
                <w:b/>
                <w:sz w:val="22"/>
                <w:szCs w:val="22"/>
              </w:rPr>
            </w:pPr>
            <w:r>
              <w:rPr>
                <w:b/>
                <w:sz w:val="22"/>
                <w:szCs w:val="22"/>
              </w:rPr>
              <w:t>Objetivos específicos:</w:t>
            </w:r>
          </w:p>
          <w:p>
            <w:pPr>
              <w:pStyle w:val="Normal"/>
              <w:widowControl w:val="false"/>
              <w:jc w:val="both"/>
              <w:rPr>
                <w:color w:val="808080"/>
                <w:sz w:val="22"/>
                <w:szCs w:val="22"/>
              </w:rPr>
            </w:pPr>
            <w:r>
              <w:rPr>
                <w:color w:val="808080"/>
                <w:sz w:val="22"/>
                <w:szCs w:val="22"/>
              </w:rPr>
              <w:t>Escribir los objetivos específicos del curso.</w:t>
            </w:r>
          </w:p>
          <w:p>
            <w:pPr>
              <w:pStyle w:val="Normal"/>
              <w:widowControl w:val="false"/>
              <w:jc w:val="both"/>
              <w:rPr>
                <w:color w:val="808080"/>
                <w:sz w:val="22"/>
                <w:szCs w:val="22"/>
              </w:rPr>
            </w:pPr>
            <w:r>
              <w:rPr>
                <w:color w:val="808080"/>
                <w:sz w:val="22"/>
                <w:szCs w:val="22"/>
              </w:rPr>
            </w:r>
          </w:p>
          <w:p>
            <w:pPr>
              <w:pStyle w:val="Normal"/>
              <w:widowControl w:val="false"/>
              <w:jc w:val="both"/>
              <w:rPr>
                <w:u w:val="none"/>
              </w:rPr>
            </w:pPr>
            <w:r>
              <w:rPr>
                <w:u w:val="none"/>
              </w:rPr>
              <w:t>Por supuesto, aquí tienes algunos objetivos específicos que te ayudarán a alcanzar el objetivo general que has establecido:</w:t>
            </w:r>
          </w:p>
          <w:p>
            <w:pPr>
              <w:pStyle w:val="Normal"/>
              <w:widowControl w:val="false"/>
              <w:jc w:val="both"/>
              <w:rPr>
                <w:u w:val="none"/>
              </w:rPr>
            </w:pPr>
            <w:r>
              <w:rPr>
                <w:u w:val="none"/>
              </w:rPr>
            </w:r>
          </w:p>
          <w:p>
            <w:pPr>
              <w:pStyle w:val="Normal"/>
              <w:widowControl w:val="false"/>
              <w:jc w:val="both"/>
              <w:rPr>
                <w:u w:val="none"/>
              </w:rPr>
            </w:pPr>
            <w:r>
              <w:rPr>
                <w:u w:val="none"/>
              </w:rPr>
              <w:t>1. **Desarrollar una comprensión sólida de los conceptos de Cálculo Diferencial:**</w:t>
            </w:r>
          </w:p>
          <w:p>
            <w:pPr>
              <w:pStyle w:val="Normal"/>
              <w:widowControl w:val="false"/>
              <w:jc w:val="both"/>
              <w:rPr>
                <w:u w:val="none"/>
              </w:rPr>
            </w:pPr>
            <w:r>
              <w:rPr>
                <w:u w:val="none"/>
              </w:rPr>
              <w:t xml:space="preserve">   </w:t>
            </w:r>
            <w:r>
              <w:rPr>
                <w:u w:val="none"/>
              </w:rPr>
              <w:t>- Diseñar materiales educativos accesibles y claros que presenten los conceptos fundamentales del cálculo diferencial en un contexto relevante para la ingeniería agropecuaria.</w:t>
            </w:r>
          </w:p>
          <w:p>
            <w:pPr>
              <w:pStyle w:val="Normal"/>
              <w:widowControl w:val="false"/>
              <w:jc w:val="both"/>
              <w:rPr>
                <w:u w:val="none"/>
              </w:rPr>
            </w:pPr>
            <w:r>
              <w:rPr>
                <w:u w:val="none"/>
              </w:rPr>
              <w:t xml:space="preserve">   </w:t>
            </w:r>
            <w:r>
              <w:rPr>
                <w:u w:val="none"/>
              </w:rPr>
              <w:t>- Proporcionar ejemplos y ejercicios prácticos que demuestren la aplicación directa de los conceptos en situaciones agropecuarias reales.</w:t>
            </w:r>
          </w:p>
          <w:p>
            <w:pPr>
              <w:pStyle w:val="Normal"/>
              <w:widowControl w:val="false"/>
              <w:jc w:val="both"/>
              <w:rPr>
                <w:u w:val="none"/>
              </w:rPr>
            </w:pPr>
            <w:r>
              <w:rPr>
                <w:u w:val="none"/>
              </w:rPr>
              <w:t xml:space="preserve">   </w:t>
            </w:r>
            <w:r>
              <w:rPr>
                <w:u w:val="none"/>
              </w:rPr>
              <w:t>- Fomentar la discusión y el intercambio de ideas entre los estudiantes para mejorar la comprensión colectiva de los conceptos.</w:t>
            </w:r>
          </w:p>
          <w:p>
            <w:pPr>
              <w:pStyle w:val="Normal"/>
              <w:widowControl w:val="false"/>
              <w:jc w:val="both"/>
              <w:rPr>
                <w:u w:val="none"/>
              </w:rPr>
            </w:pPr>
            <w:r>
              <w:rPr>
                <w:u w:val="none"/>
              </w:rPr>
            </w:r>
          </w:p>
          <w:p>
            <w:pPr>
              <w:pStyle w:val="Normal"/>
              <w:widowControl w:val="false"/>
              <w:jc w:val="both"/>
              <w:rPr>
                <w:u w:val="none"/>
              </w:rPr>
            </w:pPr>
            <w:r>
              <w:rPr>
                <w:u w:val="none"/>
              </w:rPr>
              <w:t>2. **Implementar el enfoque de aula invertida:**</w:t>
            </w:r>
          </w:p>
          <w:p>
            <w:pPr>
              <w:pStyle w:val="Normal"/>
              <w:widowControl w:val="false"/>
              <w:jc w:val="both"/>
              <w:rPr>
                <w:u w:val="none"/>
              </w:rPr>
            </w:pPr>
            <w:r>
              <w:rPr>
                <w:u w:val="none"/>
              </w:rPr>
              <w:t xml:space="preserve">   </w:t>
            </w:r>
            <w:r>
              <w:rPr>
                <w:u w:val="none"/>
              </w:rPr>
              <w:t>- Crear y compartir clases en línea de acceso libre a través de GitHub que los estudiantes puedan estudiar antes de la clase presencial.</w:t>
            </w:r>
          </w:p>
          <w:p>
            <w:pPr>
              <w:pStyle w:val="Normal"/>
              <w:widowControl w:val="false"/>
              <w:jc w:val="both"/>
              <w:rPr>
                <w:u w:val="none"/>
              </w:rPr>
            </w:pPr>
            <w:r>
              <w:rPr>
                <w:u w:val="none"/>
              </w:rPr>
              <w:t xml:space="preserve">   </w:t>
            </w:r>
            <w:r>
              <w:rPr>
                <w:u w:val="none"/>
              </w:rPr>
              <w:t>- Utilizar las clases presenciales para resolver dudas, realizar ejercicios prácticos y promover la discusión y el análisis profundo de los conceptos.</w:t>
            </w:r>
          </w:p>
          <w:p>
            <w:pPr>
              <w:pStyle w:val="Normal"/>
              <w:widowControl w:val="false"/>
              <w:jc w:val="both"/>
              <w:rPr>
                <w:u w:val="none"/>
              </w:rPr>
            </w:pPr>
            <w:r>
              <w:rPr>
                <w:u w:val="none"/>
              </w:rPr>
              <w:t xml:space="preserve">   </w:t>
            </w:r>
            <w:r>
              <w:rPr>
                <w:u w:val="none"/>
              </w:rPr>
              <w:t>- Proporcionar orientación individualizada a los estudiantes en función de su progreso y nivel de comprensión.</w:t>
            </w:r>
          </w:p>
          <w:p>
            <w:pPr>
              <w:pStyle w:val="Normal"/>
              <w:widowControl w:val="false"/>
              <w:jc w:val="both"/>
              <w:rPr>
                <w:u w:val="none"/>
              </w:rPr>
            </w:pPr>
            <w:r>
              <w:rPr>
                <w:u w:val="none"/>
              </w:rPr>
            </w:r>
          </w:p>
          <w:p>
            <w:pPr>
              <w:pStyle w:val="Normal"/>
              <w:widowControl w:val="false"/>
              <w:jc w:val="both"/>
              <w:rPr>
                <w:u w:val="none"/>
              </w:rPr>
            </w:pPr>
            <w:r>
              <w:rPr>
                <w:u w:val="none"/>
              </w:rPr>
              <w:t>3. **Promover la comunicación científica y la ciencia libre:**</w:t>
            </w:r>
          </w:p>
          <w:p>
            <w:pPr>
              <w:pStyle w:val="Normal"/>
              <w:widowControl w:val="false"/>
              <w:jc w:val="both"/>
              <w:rPr>
                <w:u w:val="none"/>
              </w:rPr>
            </w:pPr>
            <w:r>
              <w:rPr>
                <w:u w:val="none"/>
              </w:rPr>
              <w:t xml:space="preserve">   </w:t>
            </w:r>
            <w:r>
              <w:rPr>
                <w:u w:val="none"/>
              </w:rPr>
              <w:t>- Introducir a los estudiantes en el uso de herramientas tecnológicas como Python, Git, LaTeX y Markdown para la presentación y comunicación de resultados científicos.</w:t>
            </w:r>
          </w:p>
          <w:p>
            <w:pPr>
              <w:pStyle w:val="Normal"/>
              <w:widowControl w:val="false"/>
              <w:jc w:val="both"/>
              <w:rPr>
                <w:u w:val="none"/>
              </w:rPr>
            </w:pPr>
            <w:r>
              <w:rPr>
                <w:u w:val="none"/>
              </w:rPr>
              <w:t xml:space="preserve">   </w:t>
            </w:r>
            <w:r>
              <w:rPr>
                <w:u w:val="none"/>
              </w:rPr>
              <w:t>- Fomentar la colaboración en proyectos científicos en línea utilizando plataformas como GitHub, permitiendo a los estudiantes compartir y colaborar en investigaciones.</w:t>
            </w:r>
          </w:p>
          <w:p>
            <w:pPr>
              <w:pStyle w:val="Normal"/>
              <w:widowControl w:val="false"/>
              <w:jc w:val="both"/>
              <w:rPr>
                <w:u w:val="none"/>
              </w:rPr>
            </w:pPr>
            <w:r>
              <w:rPr>
                <w:u w:val="none"/>
              </w:rPr>
              <w:t xml:space="preserve">   </w:t>
            </w:r>
            <w:r>
              <w:rPr>
                <w:u w:val="none"/>
              </w:rPr>
              <w:t>- Incentivar la creación de recursos educativos de acceso libre que puedan beneficiar a otros estudiantes y profesionales interesados en la intersección entre cálculo y la ingeniería agropecuaria.</w:t>
            </w:r>
          </w:p>
          <w:p>
            <w:pPr>
              <w:pStyle w:val="Normal"/>
              <w:widowControl w:val="false"/>
              <w:jc w:val="both"/>
              <w:rPr>
                <w:u w:val="none"/>
              </w:rPr>
            </w:pPr>
            <w:r>
              <w:rPr>
                <w:u w:val="none"/>
              </w:rPr>
            </w:r>
          </w:p>
          <w:p>
            <w:pPr>
              <w:pStyle w:val="Normal"/>
              <w:widowControl w:val="false"/>
              <w:jc w:val="both"/>
              <w:rPr>
                <w:u w:val="none"/>
              </w:rPr>
            </w:pPr>
            <w:r>
              <w:rPr>
                <w:u w:val="none"/>
              </w:rPr>
              <w:t>4. **Facilitar el desarrollo de habilidades de resolución de problemas:**</w:t>
            </w:r>
          </w:p>
          <w:p>
            <w:pPr>
              <w:pStyle w:val="Normal"/>
              <w:widowControl w:val="false"/>
              <w:jc w:val="both"/>
              <w:rPr>
                <w:u w:val="none"/>
              </w:rPr>
            </w:pPr>
            <w:r>
              <w:rPr>
                <w:u w:val="none"/>
              </w:rPr>
              <w:t xml:space="preserve">   </w:t>
            </w:r>
            <w:r>
              <w:rPr>
                <w:u w:val="none"/>
              </w:rPr>
              <w:t>- Presentar problemas y ejercicios variados que desafíen a los estudiantes a aplicar los conceptos de cálculo en situaciones prácticas relacionadas con la agropecuaria.</w:t>
            </w:r>
          </w:p>
          <w:p>
            <w:pPr>
              <w:pStyle w:val="Normal"/>
              <w:widowControl w:val="false"/>
              <w:jc w:val="both"/>
              <w:rPr>
                <w:u w:val="none"/>
              </w:rPr>
            </w:pPr>
            <w:r>
              <w:rPr>
                <w:u w:val="none"/>
              </w:rPr>
              <w:t xml:space="preserve">   </w:t>
            </w:r>
            <w:r>
              <w:rPr>
                <w:u w:val="none"/>
              </w:rPr>
              <w:t>- Fomentar el pensamiento crítico y analítico al abordar problemas complejos que requieran la integración de múltiples conceptos matemáticos.</w:t>
            </w:r>
          </w:p>
          <w:p>
            <w:pPr>
              <w:pStyle w:val="Normal"/>
              <w:widowControl w:val="false"/>
              <w:jc w:val="both"/>
              <w:rPr>
                <w:u w:val="none"/>
              </w:rPr>
            </w:pPr>
            <w:r>
              <w:rPr>
                <w:u w:val="none"/>
              </w:rPr>
            </w:r>
          </w:p>
          <w:p>
            <w:pPr>
              <w:pStyle w:val="Normal"/>
              <w:widowControl w:val="false"/>
              <w:jc w:val="both"/>
              <w:rPr>
                <w:u w:val="none"/>
              </w:rPr>
            </w:pPr>
            <w:r>
              <w:rPr>
                <w:u w:val="none"/>
              </w:rPr>
              <w:t>5. **Evaluar el aprendizaje y el progreso de los estudiantes:**</w:t>
            </w:r>
          </w:p>
          <w:p>
            <w:pPr>
              <w:pStyle w:val="Normal"/>
              <w:widowControl w:val="false"/>
              <w:jc w:val="both"/>
              <w:rPr>
                <w:u w:val="none"/>
              </w:rPr>
            </w:pPr>
            <w:r>
              <w:rPr>
                <w:u w:val="none"/>
              </w:rPr>
              <w:t xml:space="preserve">   </w:t>
            </w:r>
            <w:r>
              <w:rPr>
                <w:u w:val="none"/>
              </w:rPr>
              <w:t>- Diseñar evaluaciones formativas que permitan a los estudiantes monitorear su propio progreso y comprensión a lo largo del curso.</w:t>
            </w:r>
          </w:p>
          <w:p>
            <w:pPr>
              <w:pStyle w:val="Normal"/>
              <w:widowControl w:val="false"/>
              <w:jc w:val="both"/>
              <w:rPr>
                <w:u w:val="none"/>
              </w:rPr>
            </w:pPr>
            <w:r>
              <w:rPr>
                <w:u w:val="none"/>
              </w:rPr>
              <w:t xml:space="preserve">   </w:t>
            </w:r>
            <w:r>
              <w:rPr>
                <w:u w:val="none"/>
              </w:rPr>
              <w:t>- Utilizar evaluaciones sumativas que reflejen la aplicación efectiva de los conceptos en situaciones reales.</w:t>
            </w:r>
          </w:p>
          <w:p>
            <w:pPr>
              <w:pStyle w:val="Normal"/>
              <w:widowControl w:val="false"/>
              <w:jc w:val="both"/>
              <w:rPr>
                <w:u w:val="none"/>
              </w:rPr>
            </w:pPr>
            <w:r>
              <w:rPr>
                <w:u w:val="none"/>
              </w:rPr>
              <w:t xml:space="preserve">   </w:t>
            </w:r>
            <w:r>
              <w:rPr>
                <w:u w:val="none"/>
              </w:rPr>
              <w:t>- Adaptar el enfoque pedagógico y las actividades en función de los resultados de las evaluaciones para abordar las necesidades individuales y colectivas.</w:t>
            </w:r>
          </w:p>
          <w:p>
            <w:pPr>
              <w:pStyle w:val="Normal"/>
              <w:widowControl w:val="false"/>
              <w:jc w:val="both"/>
              <w:rPr>
                <w:u w:val="none"/>
              </w:rPr>
            </w:pPr>
            <w:r>
              <w:rPr>
                <w:u w:val="none"/>
              </w:rPr>
            </w:r>
          </w:p>
          <w:p>
            <w:pPr>
              <w:pStyle w:val="Normal"/>
              <w:widowControl w:val="false"/>
              <w:jc w:val="both"/>
              <w:rPr>
                <w:u w:val="none"/>
              </w:rPr>
            </w:pPr>
            <w:r>
              <w:rPr>
                <w:u w:val="none"/>
              </w:rPr>
              <w:t>Estos objetivos específicos contribuirán a alcanzar el objetivo general del curso, proporcionando a los estudiantes de Ingeniería Agropecuaria una sólida formación en Cálculo Diferencial y habilidades relevantes para su campo, al tiempo que promueven la comunicación científica y la adopción de tecnologías modernas.</w:t>
            </w:r>
          </w:p>
          <w:p>
            <w:pPr>
              <w:pStyle w:val="Normal"/>
              <w:widowControl w:val="false"/>
              <w:jc w:val="both"/>
              <w:rPr>
                <w:b/>
                <w:sz w:val="22"/>
                <w:szCs w:val="22"/>
              </w:rPr>
            </w:pPr>
            <w:r>
              <w:rPr>
                <w:b/>
                <w:sz w:val="22"/>
                <w:szCs w:val="22"/>
              </w:rPr>
            </w:r>
          </w:p>
        </w:tc>
      </w:tr>
    </w:tbl>
    <w:p>
      <w:pPr>
        <w:pStyle w:val="Normal"/>
        <w:rPr>
          <w:rFonts w:ascii="Calibri" w:hAnsi="Calibri" w:eastAsia="Calibri" w:cs="Calibri"/>
          <w:sz w:val="20"/>
          <w:szCs w:val="20"/>
        </w:rPr>
      </w:pPr>
      <w:r>
        <w:rPr>
          <w:rFonts w:eastAsia="Calibri" w:cs="Calibri" w:ascii="Calibri" w:hAnsi="Calibri"/>
          <w:sz w:val="20"/>
          <w:szCs w:val="20"/>
        </w:rPr>
      </w:r>
    </w:p>
    <w:tbl>
      <w:tblPr>
        <w:tblStyle w:val="a2"/>
        <w:tblW w:w="10495" w:type="dxa"/>
        <w:jc w:val="left"/>
        <w:tblInd w:w="-10" w:type="dxa"/>
        <w:tblLayout w:type="fixed"/>
        <w:tblCellMar>
          <w:top w:w="0" w:type="dxa"/>
          <w:left w:w="108" w:type="dxa"/>
          <w:bottom w:w="0" w:type="dxa"/>
          <w:right w:w="108" w:type="dxa"/>
        </w:tblCellMar>
        <w:tblLook w:val="0600" w:noHBand="1" w:noVBand="1" w:firstColumn="0" w:lastRow="0" w:lastColumn="0" w:firstRow="0"/>
      </w:tblPr>
      <w:tblGrid>
        <w:gridCol w:w="10495"/>
      </w:tblGrid>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rPr>
                <w:b/>
              </w:rPr>
            </w:pPr>
            <w:r>
              <w:rPr>
                <w:b/>
              </w:rPr>
              <w:t>Contenido:</w:t>
            </w:r>
          </w:p>
        </w:tc>
      </w:tr>
      <w:tr>
        <w:trPr>
          <w:trHeight w:val="1990" w:hRule="atLeast"/>
        </w:trPr>
        <w:tc>
          <w:tcPr>
            <w:tcW w:w="10495" w:type="dxa"/>
            <w:tcBorders>
              <w:left w:val="single" w:sz="4" w:space="0" w:color="7F7F7F"/>
              <w:bottom w:val="single" w:sz="4" w:space="0" w:color="7F7F7F"/>
              <w:right w:val="single" w:sz="4" w:space="0" w:color="7F7F7F"/>
            </w:tcBorders>
            <w:shd w:color="auto" w:fill="auto" w:val="clear"/>
          </w:tcPr>
          <w:p>
            <w:pPr>
              <w:pStyle w:val="Normal"/>
              <w:widowControl w:val="false"/>
              <w:ind w:hanging="0" w:left="720"/>
              <w:rPr/>
            </w:pPr>
            <w:r>
              <w:rPr/>
              <w:br/>
            </w:r>
            <w:r>
              <w:rPr>
                <w:rStyle w:val="Markedcontent"/>
                <w:rFonts w:cs="Arial"/>
              </w:rPr>
              <w:t>1. funciones</w:t>
            </w:r>
            <w:r>
              <w:rPr/>
              <w:br/>
            </w:r>
            <w:r>
              <w:rPr>
                <w:rStyle w:val="Markedcontent"/>
                <w:rFonts w:cs="Arial"/>
              </w:rPr>
              <w:t>2. Límites</w:t>
            </w:r>
          </w:p>
          <w:p>
            <w:pPr>
              <w:pStyle w:val="Normal"/>
              <w:widowControl w:val="false"/>
              <w:ind w:hanging="0" w:left="720"/>
              <w:rPr>
                <w:rStyle w:val="Markedcontent"/>
                <w:rFonts w:ascii="Arial" w:hAnsi="Arial" w:cs="Arial"/>
              </w:rPr>
            </w:pPr>
            <w:r>
              <w:rPr>
                <w:rStyle w:val="Markedcontent"/>
                <w:rFonts w:cs="Arial"/>
              </w:rPr>
              <w:t>3. Derivación</w:t>
            </w:r>
          </w:p>
          <w:p>
            <w:pPr>
              <w:pStyle w:val="ListParagraph"/>
              <w:widowControl w:val="false"/>
              <w:numPr>
                <w:ilvl w:val="0"/>
                <w:numId w:val="3"/>
              </w:numPr>
              <w:rPr>
                <w:rStyle w:val="Markedcontent"/>
                <w:rFonts w:ascii="Arial" w:hAnsi="Arial" w:cs="Arial"/>
              </w:rPr>
            </w:pPr>
            <w:bookmarkStart w:id="1" w:name="_GoBack"/>
            <w:bookmarkEnd w:id="1"/>
            <w:r>
              <w:rPr>
                <w:rStyle w:val="Markedcontent"/>
                <w:rFonts w:cs="Arial" w:ascii="Arial" w:hAnsi="Arial"/>
              </w:rPr>
              <w:t>Aplicaciones de la derivada</w:t>
            </w:r>
          </w:p>
          <w:p>
            <w:pPr>
              <w:pStyle w:val="Normal"/>
              <w:widowControl w:val="false"/>
              <w:rPr>
                <w:b/>
                <w:sz w:val="22"/>
                <w:szCs w:val="22"/>
              </w:rPr>
            </w:pPr>
            <w:r>
              <w:rPr>
                <w:b/>
                <w:sz w:val="22"/>
                <w:szCs w:val="22"/>
              </w:rPr>
            </w:r>
          </w:p>
          <w:p>
            <w:pPr>
              <w:pStyle w:val="Normal"/>
              <w:widowControl w:val="false"/>
              <w:rPr>
                <w:b w:val="false"/>
                <w:bCs w:val="false"/>
                <w:sz w:val="22"/>
                <w:szCs w:val="22"/>
                <w:u w:val="none"/>
              </w:rPr>
            </w:pPr>
            <w:r>
              <w:rPr>
                <w:b w:val="false"/>
                <w:bCs w:val="false"/>
                <w:sz w:val="22"/>
                <w:szCs w:val="22"/>
                <w:u w:val="none"/>
              </w:rPr>
              <w:t>Por supuesto, aquí tienes un posible desglose del contenido para el curso "Cálculo Diferencial para Ingenieros Agropecuarios con Enfoque de Aula Invertida y Promoción de la Ciencia Libre":</w:t>
            </w:r>
          </w:p>
          <w:p>
            <w:pPr>
              <w:pStyle w:val="Normal"/>
              <w:widowControl w:val="false"/>
              <w:rPr>
                <w:b w:val="false"/>
                <w:bCs w:val="false"/>
                <w:sz w:val="22"/>
                <w:szCs w:val="22"/>
                <w:u w:val="none"/>
              </w:rPr>
            </w:pPr>
            <w:r>
              <w:rPr>
                <w:b w:val="false"/>
                <w:bCs w:val="false"/>
                <w:sz w:val="22"/>
                <w:szCs w:val="22"/>
                <w:u w:val="none"/>
              </w:rPr>
            </w:r>
          </w:p>
          <w:p>
            <w:pPr>
              <w:pStyle w:val="Normal"/>
              <w:widowControl w:val="false"/>
              <w:rPr>
                <w:b w:val="false"/>
                <w:bCs w:val="false"/>
                <w:sz w:val="22"/>
                <w:szCs w:val="22"/>
                <w:u w:val="none"/>
              </w:rPr>
            </w:pPr>
            <w:r>
              <w:rPr>
                <w:b w:val="false"/>
                <w:bCs w:val="false"/>
                <w:sz w:val="22"/>
                <w:szCs w:val="22"/>
                <w:u w:val="none"/>
              </w:rPr>
              <w:t>**Módulo 1: Introducción al Cálculo y Herramientas Tecnológicas**</w:t>
            </w:r>
          </w:p>
          <w:p>
            <w:pPr>
              <w:pStyle w:val="Normal"/>
              <w:widowControl w:val="false"/>
              <w:rPr>
                <w:b w:val="false"/>
                <w:bCs w:val="false"/>
                <w:sz w:val="22"/>
                <w:szCs w:val="22"/>
                <w:u w:val="none"/>
              </w:rPr>
            </w:pPr>
            <w:r>
              <w:rPr>
                <w:b w:val="false"/>
                <w:bCs w:val="false"/>
                <w:sz w:val="22"/>
                <w:szCs w:val="22"/>
                <w:u w:val="none"/>
              </w:rPr>
              <w:t>1. Introducción al curso y metodología de aula invertida.</w:t>
            </w:r>
          </w:p>
          <w:p>
            <w:pPr>
              <w:pStyle w:val="Normal"/>
              <w:widowControl w:val="false"/>
              <w:rPr>
                <w:b w:val="false"/>
                <w:bCs w:val="false"/>
                <w:sz w:val="22"/>
                <w:szCs w:val="22"/>
                <w:u w:val="none"/>
              </w:rPr>
            </w:pPr>
            <w:r>
              <w:rPr>
                <w:b w:val="false"/>
                <w:bCs w:val="false"/>
                <w:sz w:val="22"/>
                <w:szCs w:val="22"/>
                <w:u w:val="none"/>
              </w:rPr>
              <w:t>2. Introducción al entorno de trabajo en GitHub, Git y Markdown.</w:t>
            </w:r>
          </w:p>
          <w:p>
            <w:pPr>
              <w:pStyle w:val="Normal"/>
              <w:widowControl w:val="false"/>
              <w:rPr>
                <w:b w:val="false"/>
                <w:bCs w:val="false"/>
                <w:sz w:val="22"/>
                <w:szCs w:val="22"/>
                <w:u w:val="none"/>
              </w:rPr>
            </w:pPr>
            <w:r>
              <w:rPr>
                <w:b w:val="false"/>
                <w:bCs w:val="false"/>
                <w:sz w:val="22"/>
                <w:szCs w:val="22"/>
                <w:u w:val="none"/>
              </w:rPr>
              <w:t>3. Introducción a Python para cálculos numéricos y análisis de datos.</w:t>
            </w:r>
          </w:p>
          <w:p>
            <w:pPr>
              <w:pStyle w:val="Normal"/>
              <w:widowControl w:val="false"/>
              <w:rPr>
                <w:b w:val="false"/>
                <w:bCs w:val="false"/>
                <w:sz w:val="22"/>
                <w:szCs w:val="22"/>
                <w:u w:val="none"/>
              </w:rPr>
            </w:pPr>
            <w:r>
              <w:rPr>
                <w:b w:val="false"/>
                <w:bCs w:val="false"/>
                <w:sz w:val="22"/>
                <w:szCs w:val="22"/>
                <w:u w:val="none"/>
              </w:rPr>
            </w:r>
          </w:p>
          <w:p>
            <w:pPr>
              <w:pStyle w:val="Normal"/>
              <w:widowControl w:val="false"/>
              <w:rPr>
                <w:b w:val="false"/>
                <w:bCs w:val="false"/>
                <w:sz w:val="22"/>
                <w:szCs w:val="22"/>
                <w:u w:val="none"/>
              </w:rPr>
            </w:pPr>
            <w:r>
              <w:rPr>
                <w:b w:val="false"/>
                <w:bCs w:val="false"/>
                <w:sz w:val="22"/>
                <w:szCs w:val="22"/>
                <w:u w:val="none"/>
              </w:rPr>
              <w:t>**Módulo 2: Conceptos Fundamentales del Cálculo Diferencial**</w:t>
            </w:r>
          </w:p>
          <w:p>
            <w:pPr>
              <w:pStyle w:val="Normal"/>
              <w:widowControl w:val="false"/>
              <w:rPr>
                <w:b w:val="false"/>
                <w:bCs w:val="false"/>
                <w:sz w:val="22"/>
                <w:szCs w:val="22"/>
                <w:u w:val="none"/>
              </w:rPr>
            </w:pPr>
            <w:r>
              <w:rPr>
                <w:b w:val="false"/>
                <w:bCs w:val="false"/>
                <w:sz w:val="22"/>
                <w:szCs w:val="22"/>
                <w:u w:val="none"/>
              </w:rPr>
              <w:t>4. Concepto de límite y continuidad.</w:t>
            </w:r>
          </w:p>
          <w:p>
            <w:pPr>
              <w:pStyle w:val="Normal"/>
              <w:widowControl w:val="false"/>
              <w:rPr>
                <w:b w:val="false"/>
                <w:bCs w:val="false"/>
                <w:sz w:val="22"/>
                <w:szCs w:val="22"/>
                <w:u w:val="none"/>
              </w:rPr>
            </w:pPr>
            <w:r>
              <w:rPr>
                <w:b w:val="false"/>
                <w:bCs w:val="false"/>
                <w:sz w:val="22"/>
                <w:szCs w:val="22"/>
                <w:u w:val="none"/>
              </w:rPr>
              <w:t>5. Derivadas y reglas de derivación.</w:t>
            </w:r>
          </w:p>
          <w:p>
            <w:pPr>
              <w:pStyle w:val="Normal"/>
              <w:widowControl w:val="false"/>
              <w:rPr>
                <w:b w:val="false"/>
                <w:bCs w:val="false"/>
                <w:sz w:val="22"/>
                <w:szCs w:val="22"/>
                <w:u w:val="none"/>
              </w:rPr>
            </w:pPr>
            <w:r>
              <w:rPr>
                <w:b w:val="false"/>
                <w:bCs w:val="false"/>
                <w:sz w:val="22"/>
                <w:szCs w:val="22"/>
                <w:u w:val="none"/>
              </w:rPr>
              <w:t>6. Aplicaciones de la derivada en la ingeniería agropecuaria.</w:t>
            </w:r>
          </w:p>
          <w:p>
            <w:pPr>
              <w:pStyle w:val="Normal"/>
              <w:widowControl w:val="false"/>
              <w:rPr>
                <w:b w:val="false"/>
                <w:bCs w:val="false"/>
                <w:sz w:val="22"/>
                <w:szCs w:val="22"/>
                <w:u w:val="none"/>
              </w:rPr>
            </w:pPr>
            <w:r>
              <w:rPr>
                <w:b w:val="false"/>
                <w:bCs w:val="false"/>
                <w:sz w:val="22"/>
                <w:szCs w:val="22"/>
                <w:u w:val="none"/>
              </w:rPr>
            </w:r>
          </w:p>
          <w:p>
            <w:pPr>
              <w:pStyle w:val="Normal"/>
              <w:widowControl w:val="false"/>
              <w:rPr>
                <w:b w:val="false"/>
                <w:bCs w:val="false"/>
                <w:sz w:val="22"/>
                <w:szCs w:val="22"/>
                <w:u w:val="none"/>
              </w:rPr>
            </w:pPr>
            <w:r>
              <w:rPr>
                <w:b w:val="false"/>
                <w:bCs w:val="false"/>
                <w:sz w:val="22"/>
                <w:szCs w:val="22"/>
                <w:u w:val="none"/>
              </w:rPr>
              <w:t>**Módulo 3: Aplicaciones Prácticas del Cálculo Diferencial en la Agropecuaria**</w:t>
            </w:r>
          </w:p>
          <w:p>
            <w:pPr>
              <w:pStyle w:val="Normal"/>
              <w:widowControl w:val="false"/>
              <w:rPr>
                <w:b w:val="false"/>
                <w:bCs w:val="false"/>
                <w:sz w:val="22"/>
                <w:szCs w:val="22"/>
                <w:u w:val="none"/>
              </w:rPr>
            </w:pPr>
            <w:r>
              <w:rPr>
                <w:b w:val="false"/>
                <w:bCs w:val="false"/>
                <w:sz w:val="22"/>
                <w:szCs w:val="22"/>
                <w:u w:val="none"/>
              </w:rPr>
              <w:t>7. Tasas de cambio y análisis de crecimiento.</w:t>
            </w:r>
          </w:p>
          <w:p>
            <w:pPr>
              <w:pStyle w:val="Normal"/>
              <w:widowControl w:val="false"/>
              <w:rPr>
                <w:b w:val="false"/>
                <w:bCs w:val="false"/>
                <w:sz w:val="22"/>
                <w:szCs w:val="22"/>
                <w:u w:val="none"/>
              </w:rPr>
            </w:pPr>
            <w:r>
              <w:rPr>
                <w:b w:val="false"/>
                <w:bCs w:val="false"/>
                <w:sz w:val="22"/>
                <w:szCs w:val="22"/>
                <w:u w:val="none"/>
              </w:rPr>
              <w:t>8. Optimización de funciones y problemas de máximos y mínimos.</w:t>
            </w:r>
          </w:p>
          <w:p>
            <w:pPr>
              <w:pStyle w:val="Normal"/>
              <w:widowControl w:val="false"/>
              <w:rPr>
                <w:b w:val="false"/>
                <w:bCs w:val="false"/>
                <w:sz w:val="22"/>
                <w:szCs w:val="22"/>
                <w:u w:val="none"/>
              </w:rPr>
            </w:pPr>
            <w:r>
              <w:rPr>
                <w:b w:val="false"/>
                <w:bCs w:val="false"/>
                <w:sz w:val="22"/>
                <w:szCs w:val="22"/>
                <w:u w:val="none"/>
              </w:rPr>
              <w:t>9. Cálculo de derivadas parciales y aplicaciones en problemas multivariables.</w:t>
            </w:r>
          </w:p>
          <w:p>
            <w:pPr>
              <w:pStyle w:val="Normal"/>
              <w:widowControl w:val="false"/>
              <w:rPr>
                <w:b w:val="false"/>
                <w:bCs w:val="false"/>
                <w:sz w:val="22"/>
                <w:szCs w:val="22"/>
                <w:u w:val="none"/>
              </w:rPr>
            </w:pPr>
            <w:r>
              <w:rPr>
                <w:b w:val="false"/>
                <w:bCs w:val="false"/>
                <w:sz w:val="22"/>
                <w:szCs w:val="22"/>
                <w:u w:val="none"/>
              </w:rPr>
            </w:r>
          </w:p>
          <w:p>
            <w:pPr>
              <w:pStyle w:val="Normal"/>
              <w:widowControl w:val="false"/>
              <w:rPr>
                <w:b w:val="false"/>
                <w:bCs w:val="false"/>
                <w:sz w:val="22"/>
                <w:szCs w:val="22"/>
                <w:u w:val="none"/>
              </w:rPr>
            </w:pPr>
            <w:r>
              <w:rPr>
                <w:b w:val="false"/>
                <w:bCs w:val="false"/>
                <w:sz w:val="22"/>
                <w:szCs w:val="22"/>
                <w:u w:val="none"/>
              </w:rPr>
              <w:t>**Módulo 4: Comunicación Científica y Ciencia Libre**</w:t>
            </w:r>
          </w:p>
          <w:p>
            <w:pPr>
              <w:pStyle w:val="Normal"/>
              <w:widowControl w:val="false"/>
              <w:rPr>
                <w:b w:val="false"/>
                <w:bCs w:val="false"/>
                <w:sz w:val="22"/>
                <w:szCs w:val="22"/>
                <w:u w:val="none"/>
              </w:rPr>
            </w:pPr>
            <w:r>
              <w:rPr>
                <w:b w:val="false"/>
                <w:bCs w:val="false"/>
                <w:sz w:val="22"/>
                <w:szCs w:val="22"/>
                <w:u w:val="none"/>
              </w:rPr>
              <w:t>10. Introducción a LaTeX para la creación de documentos científicos.</w:t>
            </w:r>
          </w:p>
          <w:p>
            <w:pPr>
              <w:pStyle w:val="Normal"/>
              <w:widowControl w:val="false"/>
              <w:rPr>
                <w:b w:val="false"/>
                <w:bCs w:val="false"/>
                <w:sz w:val="22"/>
                <w:szCs w:val="22"/>
                <w:u w:val="none"/>
              </w:rPr>
            </w:pPr>
            <w:r>
              <w:rPr>
                <w:b w:val="false"/>
                <w:bCs w:val="false"/>
                <w:sz w:val="22"/>
                <w:szCs w:val="22"/>
                <w:u w:val="none"/>
              </w:rPr>
              <w:t>11. Uso de Git para el control de versiones y colaboración en proyectos científicos.</w:t>
            </w:r>
          </w:p>
          <w:p>
            <w:pPr>
              <w:pStyle w:val="Normal"/>
              <w:widowControl w:val="false"/>
              <w:rPr>
                <w:b w:val="false"/>
                <w:bCs w:val="false"/>
                <w:sz w:val="22"/>
                <w:szCs w:val="22"/>
                <w:u w:val="none"/>
              </w:rPr>
            </w:pPr>
            <w:r>
              <w:rPr>
                <w:b w:val="false"/>
                <w:bCs w:val="false"/>
                <w:sz w:val="22"/>
                <w:szCs w:val="22"/>
                <w:u w:val="none"/>
              </w:rPr>
              <w:t>12. Creación de informes y presentaciones científicas en Markdown.</w:t>
            </w:r>
          </w:p>
          <w:p>
            <w:pPr>
              <w:pStyle w:val="Normal"/>
              <w:widowControl w:val="false"/>
              <w:rPr>
                <w:b w:val="false"/>
                <w:bCs w:val="false"/>
                <w:sz w:val="22"/>
                <w:szCs w:val="22"/>
                <w:u w:val="none"/>
              </w:rPr>
            </w:pPr>
            <w:r>
              <w:rPr>
                <w:b w:val="false"/>
                <w:bCs w:val="false"/>
                <w:sz w:val="22"/>
                <w:szCs w:val="22"/>
                <w:u w:val="none"/>
              </w:rPr>
            </w:r>
          </w:p>
          <w:p>
            <w:pPr>
              <w:pStyle w:val="Normal"/>
              <w:widowControl w:val="false"/>
              <w:rPr>
                <w:b w:val="false"/>
                <w:bCs w:val="false"/>
                <w:sz w:val="22"/>
                <w:szCs w:val="22"/>
                <w:u w:val="none"/>
              </w:rPr>
            </w:pPr>
            <w:r>
              <w:rPr>
                <w:b w:val="false"/>
                <w:bCs w:val="false"/>
                <w:sz w:val="22"/>
                <w:szCs w:val="22"/>
                <w:u w:val="none"/>
              </w:rPr>
              <w:t>**Módulo 5: Integración y Conclusiones**</w:t>
            </w:r>
          </w:p>
          <w:p>
            <w:pPr>
              <w:pStyle w:val="Normal"/>
              <w:widowControl w:val="false"/>
              <w:rPr>
                <w:b w:val="false"/>
                <w:bCs w:val="false"/>
                <w:sz w:val="22"/>
                <w:szCs w:val="22"/>
                <w:u w:val="none"/>
              </w:rPr>
            </w:pPr>
            <w:r>
              <w:rPr>
                <w:b w:val="false"/>
                <w:bCs w:val="false"/>
                <w:sz w:val="22"/>
                <w:szCs w:val="22"/>
                <w:u w:val="none"/>
              </w:rPr>
              <w:t>13. Concepto de integral y cálculo de áreas bajo curvas.</w:t>
            </w:r>
          </w:p>
          <w:p>
            <w:pPr>
              <w:pStyle w:val="Normal"/>
              <w:widowControl w:val="false"/>
              <w:rPr>
                <w:b w:val="false"/>
                <w:bCs w:val="false"/>
                <w:sz w:val="22"/>
                <w:szCs w:val="22"/>
                <w:u w:val="none"/>
              </w:rPr>
            </w:pPr>
            <w:r>
              <w:rPr>
                <w:b w:val="false"/>
                <w:bCs w:val="false"/>
                <w:sz w:val="22"/>
                <w:szCs w:val="22"/>
                <w:u w:val="none"/>
              </w:rPr>
              <w:t>14. Aplicaciones de la integral en la ingeniería agropecuaria.</w:t>
            </w:r>
          </w:p>
          <w:p>
            <w:pPr>
              <w:pStyle w:val="Normal"/>
              <w:widowControl w:val="false"/>
              <w:rPr>
                <w:b w:val="false"/>
                <w:bCs w:val="false"/>
                <w:sz w:val="22"/>
                <w:szCs w:val="22"/>
                <w:u w:val="none"/>
              </w:rPr>
            </w:pPr>
            <w:r>
              <w:rPr>
                <w:b w:val="false"/>
                <w:bCs w:val="false"/>
                <w:sz w:val="22"/>
                <w:szCs w:val="22"/>
                <w:u w:val="none"/>
              </w:rPr>
              <w:t>15. Resumen del curso, reflexiones finales y perspectivas de continuación.</w:t>
            </w:r>
          </w:p>
          <w:p>
            <w:pPr>
              <w:pStyle w:val="Normal"/>
              <w:widowControl w:val="false"/>
              <w:rPr>
                <w:b w:val="false"/>
                <w:bCs w:val="false"/>
                <w:sz w:val="22"/>
                <w:szCs w:val="22"/>
                <w:u w:val="none"/>
              </w:rPr>
            </w:pPr>
            <w:r>
              <w:rPr>
                <w:b w:val="false"/>
                <w:bCs w:val="false"/>
                <w:sz w:val="22"/>
                <w:szCs w:val="22"/>
                <w:u w:val="none"/>
              </w:rPr>
            </w:r>
          </w:p>
          <w:p>
            <w:pPr>
              <w:pStyle w:val="Normal"/>
              <w:widowControl w:val="false"/>
              <w:rPr>
                <w:b w:val="false"/>
                <w:bCs w:val="false"/>
                <w:sz w:val="22"/>
                <w:szCs w:val="22"/>
                <w:u w:val="none"/>
              </w:rPr>
            </w:pPr>
            <w:r>
              <w:rPr>
                <w:b w:val="false"/>
                <w:bCs w:val="false"/>
                <w:sz w:val="22"/>
                <w:szCs w:val="22"/>
                <w:u w:val="none"/>
              </w:rPr>
              <w:t>Este desglose de contenido es solo un ejemplo y puede ser adaptado según los objetivos y requisitos específicos de tu curso. Cada módulo debe incluir una combinación de material teórico, ejemplos prácticos, ejercicios de aplicación y tareas que fomenten la comunicación científica y el uso de las herramientas tecnológicas mencionadas. Además, puedes incluir actividades de evaluación, discusiones en línea y proyectos colaborativos para mejorar la comprensión y el compromiso de los estudiantes.</w:t>
            </w:r>
          </w:p>
          <w:p>
            <w:pPr>
              <w:pStyle w:val="Normal"/>
              <w:widowControl w:val="false"/>
              <w:jc w:val="both"/>
              <w:rPr>
                <w:sz w:val="22"/>
                <w:szCs w:val="22"/>
              </w:rPr>
            </w:pPr>
            <w:r>
              <w:rPr>
                <w:sz w:val="22"/>
                <w:szCs w:val="22"/>
              </w:rPr>
            </w:r>
          </w:p>
          <w:p>
            <w:pPr>
              <w:pStyle w:val="Normal"/>
              <w:widowControl w:val="false"/>
              <w:jc w:val="both"/>
              <w:rPr/>
            </w:pPr>
            <w:r>
              <w:rPr/>
            </w:r>
          </w:p>
          <w:p>
            <w:pPr>
              <w:pStyle w:val="Normal"/>
              <w:widowControl w:val="false"/>
              <w:jc w:val="both"/>
              <w:rPr/>
            </w:pPr>
            <w:r>
              <w:rPr/>
            </w:r>
          </w:p>
          <w:p>
            <w:pPr>
              <w:pStyle w:val="Normal"/>
              <w:widowControl w:val="false"/>
              <w:jc w:val="both"/>
              <w:rPr/>
            </w:pPr>
            <w:r>
              <w:rPr/>
            </w:r>
          </w:p>
        </w:tc>
      </w:tr>
    </w:tbl>
    <w:p>
      <w:pPr>
        <w:pStyle w:val="Normal"/>
        <w:rPr>
          <w:rFonts w:ascii="Calibri" w:hAnsi="Calibri" w:eastAsia="Calibri" w:cs="Calibri"/>
          <w:sz w:val="20"/>
          <w:szCs w:val="20"/>
        </w:rPr>
      </w:pPr>
      <w:r>
        <w:rPr>
          <w:rFonts w:eastAsia="Calibri" w:cs="Calibri" w:ascii="Calibri" w:hAnsi="Calibri"/>
          <w:sz w:val="20"/>
          <w:szCs w:val="20"/>
        </w:rPr>
      </w:r>
    </w:p>
    <w:p>
      <w:pPr>
        <w:pStyle w:val="Normal"/>
        <w:rPr>
          <w:rFonts w:ascii="Calibri" w:hAnsi="Calibri" w:eastAsia="Calibri" w:cs="Calibri"/>
          <w:sz w:val="20"/>
          <w:szCs w:val="20"/>
        </w:rPr>
      </w:pPr>
      <w:r>
        <w:rPr>
          <w:rFonts w:eastAsia="Calibri" w:cs="Calibri" w:ascii="Calibri" w:hAnsi="Calibri"/>
          <w:sz w:val="20"/>
          <w:szCs w:val="20"/>
        </w:rPr>
      </w:r>
    </w:p>
    <w:tbl>
      <w:tblPr>
        <w:tblStyle w:val="a3"/>
        <w:tblW w:w="10495" w:type="dxa"/>
        <w:jc w:val="left"/>
        <w:tblInd w:w="-10" w:type="dxa"/>
        <w:tblLayout w:type="fixed"/>
        <w:tblCellMar>
          <w:top w:w="0" w:type="dxa"/>
          <w:left w:w="108" w:type="dxa"/>
          <w:bottom w:w="0" w:type="dxa"/>
          <w:right w:w="108" w:type="dxa"/>
        </w:tblCellMar>
        <w:tblLook w:val="0600" w:noHBand="1" w:noVBand="1" w:firstColumn="0" w:lastRow="0" w:lastColumn="0" w:firstRow="0"/>
      </w:tblPr>
      <w:tblGrid>
        <w:gridCol w:w="10495"/>
      </w:tblGrid>
      <w:tr>
        <w:trPr>
          <w:trHeight w:val="340" w:hRule="atLeast"/>
        </w:trPr>
        <w:tc>
          <w:tcPr>
            <w:tcW w:w="10495" w:type="dxa"/>
            <w:tcBorders>
              <w:top w:val="single" w:sz="4" w:space="0" w:color="7F7F7F"/>
              <w:left w:val="single" w:sz="4" w:space="0" w:color="7F7F7F"/>
              <w:bottom w:val="single" w:sz="4" w:space="0" w:color="7F7F7F"/>
              <w:right w:val="single" w:sz="4" w:space="0" w:color="7F7F7F"/>
            </w:tcBorders>
            <w:shd w:color="auto" w:fill="BFBFBF" w:val="clear"/>
            <w:vAlign w:val="center"/>
          </w:tcPr>
          <w:p>
            <w:pPr>
              <w:pStyle w:val="Normal"/>
              <w:widowControl w:val="false"/>
              <w:numPr>
                <w:ilvl w:val="0"/>
                <w:numId w:val="2"/>
              </w:numPr>
              <w:rPr>
                <w:b/>
                <w:color w:val="000000"/>
                <w:sz w:val="22"/>
                <w:szCs w:val="22"/>
              </w:rPr>
            </w:pPr>
            <w:r>
              <w:rPr>
                <w:b/>
                <w:color w:val="000000"/>
                <w:sz w:val="22"/>
                <w:szCs w:val="22"/>
              </w:rPr>
              <w:t>METODOLOGÍA</w:t>
            </w:r>
          </w:p>
        </w:tc>
      </w:tr>
      <w:tr>
        <w:trPr>
          <w:trHeight w:val="1990" w:hRule="atLeast"/>
        </w:trPr>
        <w:tc>
          <w:tcPr>
            <w:tcW w:w="10495" w:type="dxa"/>
            <w:tcBorders>
              <w:left w:val="single" w:sz="4" w:space="0" w:color="7F7F7F"/>
              <w:bottom w:val="single" w:sz="4" w:space="0" w:color="7F7F7F"/>
              <w:right w:val="single" w:sz="4" w:space="0" w:color="7F7F7F"/>
            </w:tcBorders>
            <w:shd w:color="auto" w:fill="auto" w:val="clear"/>
          </w:tcPr>
          <w:p>
            <w:pPr>
              <w:pStyle w:val="Normal"/>
              <w:widowControl w:val="false"/>
              <w:jc w:val="both"/>
              <w:rPr/>
            </w:pPr>
            <w:r>
              <w:rPr>
                <w:color w:val="808080"/>
                <w:sz w:val="22"/>
                <w:szCs w:val="22"/>
              </w:rPr>
              <w:t>Describa las estrategias de enseñanza y aprendizaje que mediarán el desarrollo del curso, incluya las actividades de trabajo de docencia directa y de trabajo independiente.</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Las estrategias de enseñanza y aprendizaje que se implementarán en el curso "Cálculo Diferencial para Ingenieros Agropecuarios con Enfoque de Aula Invertida y Promoción de la Ciencia Libre" estarán diseñadas para fomentar la comprensión profunda de los conceptos matemáticos, la aplicación práctica en contextos agropecuarios y el desarrollo de habilidades tecnológicas y de comunicación científica. Estas estrategias involucrarán tanto el trabajo de docencia directa como el trabajo independiente de los estudiantes.</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**Trabajo de Docencia Directa:**</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1. **Clases Invertidas y Videos Educativos:** Se crearán recursos educativos en línea, como clases de acceso libre en GitHub y videos educativos en YouTube (canal "DiMathData"). Estos recursos presentarán los conceptos teóricos de manera clara y concisa, permitiendo que los estudiantes los revisen antes de las clases presenciales.</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2. **Clases Presenciales Interactivas:** Durante las clases presenciales, se llevarán a cabo sesiones interactivas donde los estudiantes resolverán ejercicios prácticos y trabajarán en problemas relacionados con la ingeniería agropecuaria. El docente guiará a los estudiantes en la resolución de dudas y fomentará la discusión y el análisis profundo de los conceptos.</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3. **Tutorías y Retroalimentación Personalizada:** Se ofrecerán sesiones de tutoría donde los estudiantes podrán hacer preguntas específicas y recibir retroalimentación individualizada sobre su progreso y comprensión.</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**Trabajo Independiente:**</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1. **Estudio de Recursos Previos:** Antes de las clases presenciales, los estudiantes revisarán las clases y videos en línea para familiarizarse con los conceptos. Esto les permitirá llegar a las clases presenciales preparados para resolver ejercicios y profundizar en los temas.</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2. **Resolución de Ejercicios y Problemas:** Los estudiantes trabajarán en ejercicios y problemas prácticos relacionados con la ingeniería agropecuaria. Estos ejercicios ayudarán a aplicar los conceptos aprendidos y a desarrollar habilidades de resolución de problemas.</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3. **Trabajo Colaborativo en Plataformas en Línea:** Se fomentará la colaboración en línea a través de plataformas como GitHub. Los estudiantes podrán trabajar juntos en proyectos científicos, compartir soluciones y colaborar en la creación de recursos educativos de acceso libre.</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4. **Creación de Documentos Científicos:** Los estudiantes utilizarán LaTeX para crear informes y presentaciones científicas. Esto los incentivará a comunicar sus resultados de manera profesional y estructurada.</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5. **Desarrollo de Habilidades Tecnológicas:** Los estudiantes practicarán el uso de herramientas como Python y Git a través de ejercicios y proyectos prácticos.</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La combinación de estas estrategias de enseñanza y aprendizaje permitirá a los estudiantes adquirir una comprensión sólida de los conceptos matemáticos, aplicarlos en situaciones relevantes para la ingeniería agropecuaria y desarrollar habilidades tecnológicas y de comunicación científica que serán valiosas para su formación y futuro profesional.</w:t>
            </w:r>
          </w:p>
          <w:p>
            <w:pPr>
              <w:pStyle w:val="Normal"/>
              <w:widowControl w:val="false"/>
              <w:jc w:val="both"/>
              <w:rPr>
                <w:color w:val="808080"/>
                <w:sz w:val="22"/>
                <w:szCs w:val="22"/>
              </w:rPr>
            </w:pPr>
            <w:r>
              <w:rPr>
                <w:color w:val="808080"/>
                <w:sz w:val="22"/>
                <w:szCs w:val="22"/>
              </w:rPr>
            </w:r>
          </w:p>
        </w:tc>
      </w:tr>
    </w:tbl>
    <w:p>
      <w:pPr>
        <w:pStyle w:val="Normal"/>
        <w:rPr>
          <w:rFonts w:ascii="Calibri" w:hAnsi="Calibri" w:eastAsia="Calibri" w:cs="Calibri"/>
        </w:rPr>
      </w:pPr>
      <w:r>
        <w:rPr>
          <w:rFonts w:eastAsia="Calibri" w:cs="Calibri" w:ascii="Calibri" w:hAnsi="Calibri"/>
        </w:rPr>
      </w:r>
    </w:p>
    <w:tbl>
      <w:tblPr>
        <w:tblStyle w:val="a4"/>
        <w:tblW w:w="10495" w:type="dxa"/>
        <w:jc w:val="left"/>
        <w:tblInd w:w="-10" w:type="dxa"/>
        <w:tblLayout w:type="fixed"/>
        <w:tblCellMar>
          <w:top w:w="0" w:type="dxa"/>
          <w:left w:w="108" w:type="dxa"/>
          <w:bottom w:w="0" w:type="dxa"/>
          <w:right w:w="108" w:type="dxa"/>
        </w:tblCellMar>
        <w:tblLook w:val="0600" w:noHBand="1" w:noVBand="1" w:firstColumn="0" w:lastRow="0" w:lastColumn="0" w:firstRow="0"/>
      </w:tblPr>
      <w:tblGrid>
        <w:gridCol w:w="6096"/>
        <w:gridCol w:w="1420"/>
        <w:gridCol w:w="2979"/>
      </w:tblGrid>
      <w:tr>
        <w:trPr>
          <w:trHeight w:val="340" w:hRule="atLeast"/>
        </w:trPr>
        <w:tc>
          <w:tcPr>
            <w:tcW w:w="10495" w:type="dxa"/>
            <w:gridSpan w:val="3"/>
            <w:tcBorders>
              <w:top w:val="single" w:sz="4" w:space="0" w:color="7F7F7F"/>
              <w:left w:val="single" w:sz="4" w:space="0" w:color="7F7F7F"/>
              <w:bottom w:val="single" w:sz="4" w:space="0" w:color="7F7F7F"/>
              <w:right w:val="single" w:sz="4" w:space="0" w:color="7F7F7F"/>
            </w:tcBorders>
            <w:shd w:color="auto" w:fill="BFBFBF" w:val="clear"/>
            <w:vAlign w:val="center"/>
          </w:tcPr>
          <w:p>
            <w:pPr>
              <w:pStyle w:val="Normal"/>
              <w:widowControl w:val="false"/>
              <w:numPr>
                <w:ilvl w:val="0"/>
                <w:numId w:val="2"/>
              </w:numPr>
              <w:rPr>
                <w:b/>
                <w:color w:val="000000"/>
                <w:sz w:val="22"/>
                <w:szCs w:val="22"/>
              </w:rPr>
            </w:pPr>
            <w:r>
              <w:rPr>
                <w:b/>
                <w:color w:val="000000"/>
                <w:sz w:val="22"/>
                <w:szCs w:val="22"/>
              </w:rPr>
              <w:t>EVALUACIÓN</w:t>
            </w:r>
          </w:p>
        </w:tc>
      </w:tr>
      <w:tr>
        <w:trPr>
          <w:trHeight w:val="1990" w:hRule="atLeast"/>
        </w:trPr>
        <w:tc>
          <w:tcPr>
            <w:tcW w:w="10495" w:type="dxa"/>
            <w:gridSpan w:val="3"/>
            <w:tcBorders>
              <w:left w:val="single" w:sz="4" w:space="0" w:color="7F7F7F"/>
              <w:bottom w:val="single" w:sz="4" w:space="0" w:color="7F7F7F"/>
              <w:right w:val="single" w:sz="4" w:space="0" w:color="7F7F7F"/>
            </w:tcBorders>
            <w:shd w:color="auto" w:fill="auto" w:val="clear"/>
          </w:tcPr>
          <w:p>
            <w:pPr>
              <w:pStyle w:val="Normal"/>
              <w:widowControl w:val="false"/>
              <w:jc w:val="both"/>
              <w:rPr/>
            </w:pPr>
            <w:r>
              <w:rPr>
                <w:color w:val="808080"/>
                <w:sz w:val="22"/>
                <w:szCs w:val="22"/>
              </w:rPr>
              <w:t>En consecuencia, con los objetivos y la metodología del curso, describa los criterios que orientan la evaluación en su sentido integral y las estrategias de evaluación de los aprendizajes.</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La evaluación en este curso se concibe como una herramienta integral para medir no solo el dominio de los conceptos matemáticos, sino también las habilidades de aplicación práctica, el uso efectivo de herramientas tecnológicas y la comunicación científica. Los criterios de evaluación se diseñarán para reflejar los objetivos del curso y la metodología de enseñanza y aprendizaje centrada en la comprensión profunda y la aplicación práctica.</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**Criterios de Evaluación Integral:**</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1. **Comprensión de Conceptos:** Evaluar la comprensión de los conceptos fundamentales del cálculo diferencial y su aplicación en situaciones agropecuarias.</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2. **Aplicación Práctica:** Evaluar la capacidad de los estudiantes para aplicar los conceptos matemáticos en problemas y ejercicios prácticos relacionados con la ingeniería agropecuaria.</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3. **Uso de Herramientas Tecnológicas:** Evaluar la competencia de los estudiantes en el uso de herramientas tecnológicas como Python, Git, LaTeX y Markdown para el análisis, la comunicación y la colaboración científica.</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4. **Comunicación Científica:** Evaluar la habilidad de los estudiantes para comunicar sus resultados científicos de manera efectiva utilizando LaTeX y Markdown, presentando informes y presentaciones claras y estructuradas.</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**Estrategias de Evaluación:**</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1. **Evaluaciones Formativas:**</w:t>
            </w:r>
          </w:p>
          <w:p>
            <w:pPr>
              <w:pStyle w:val="Normal"/>
              <w:widowControl w:val="false"/>
              <w:jc w:val="both"/>
              <w:rPr/>
            </w:pPr>
            <w:r>
              <w:rPr>
                <w:color w:val="808080"/>
                <w:sz w:val="22"/>
                <w:szCs w:val="22"/>
              </w:rPr>
              <w:t xml:space="preserve">   </w:t>
            </w:r>
            <w:r>
              <w:rPr>
                <w:color w:val="808080"/>
                <w:sz w:val="22"/>
                <w:szCs w:val="22"/>
              </w:rPr>
              <w:t>- Cuestionarios en línea después de cada recurso educativo para medir la comprensión de los conceptos.</w:t>
            </w:r>
          </w:p>
          <w:p>
            <w:pPr>
              <w:pStyle w:val="Normal"/>
              <w:widowControl w:val="false"/>
              <w:jc w:val="both"/>
              <w:rPr/>
            </w:pPr>
            <w:r>
              <w:rPr>
                <w:color w:val="808080"/>
                <w:sz w:val="22"/>
                <w:szCs w:val="22"/>
              </w:rPr>
              <w:t xml:space="preserve">   </w:t>
            </w:r>
            <w:r>
              <w:rPr>
                <w:color w:val="808080"/>
                <w:sz w:val="22"/>
                <w:szCs w:val="22"/>
              </w:rPr>
              <w:t>- Ejercicios prácticos en línea que requieren la aplicación de los conceptos en situaciones reales.</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2. **Evaluaciones Sumativas:**</w:t>
            </w:r>
          </w:p>
          <w:p>
            <w:pPr>
              <w:pStyle w:val="Normal"/>
              <w:widowControl w:val="false"/>
              <w:jc w:val="both"/>
              <w:rPr/>
            </w:pPr>
            <w:r>
              <w:rPr>
                <w:color w:val="808080"/>
                <w:sz w:val="22"/>
                <w:szCs w:val="22"/>
              </w:rPr>
              <w:t xml:space="preserve">   </w:t>
            </w:r>
            <w:r>
              <w:rPr>
                <w:color w:val="808080"/>
                <w:sz w:val="22"/>
                <w:szCs w:val="22"/>
              </w:rPr>
              <w:t>- Exámenes escritos en clase que evalúan la comprensión teórica y la aplicación de los conceptos en problemas específicos.</w:t>
            </w:r>
          </w:p>
          <w:p>
            <w:pPr>
              <w:pStyle w:val="Normal"/>
              <w:widowControl w:val="false"/>
              <w:jc w:val="both"/>
              <w:rPr/>
            </w:pPr>
            <w:r>
              <w:rPr>
                <w:color w:val="808080"/>
                <w:sz w:val="22"/>
                <w:szCs w:val="22"/>
              </w:rPr>
              <w:t xml:space="preserve">   </w:t>
            </w:r>
            <w:r>
              <w:rPr>
                <w:color w:val="808080"/>
                <w:sz w:val="22"/>
                <w:szCs w:val="22"/>
              </w:rPr>
              <w:t>- Proyectos individuales o grupales donde los estudiantes resuelvan problemas más complejos, utilicen herramientas tecnológicas y presenten sus resultados.</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3. **Evaluación de Trabajo Colaborativo:**</w:t>
            </w:r>
          </w:p>
          <w:p>
            <w:pPr>
              <w:pStyle w:val="Normal"/>
              <w:widowControl w:val="false"/>
              <w:jc w:val="both"/>
              <w:rPr/>
            </w:pPr>
            <w:r>
              <w:rPr>
                <w:color w:val="808080"/>
                <w:sz w:val="22"/>
                <w:szCs w:val="22"/>
              </w:rPr>
              <w:t xml:space="preserve">   </w:t>
            </w:r>
            <w:r>
              <w:rPr>
                <w:color w:val="808080"/>
                <w:sz w:val="22"/>
                <w:szCs w:val="22"/>
              </w:rPr>
              <w:t>- Evaluación de proyectos en plataformas en línea como GitHub, considerando la colaboración, el aporte individual y la calidad de los resultados.</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4. **Presentaciones Científicas:**</w:t>
            </w:r>
          </w:p>
          <w:p>
            <w:pPr>
              <w:pStyle w:val="Normal"/>
              <w:widowControl w:val="false"/>
              <w:jc w:val="both"/>
              <w:rPr/>
            </w:pPr>
            <w:r>
              <w:rPr>
                <w:color w:val="808080"/>
                <w:sz w:val="22"/>
                <w:szCs w:val="22"/>
              </w:rPr>
              <w:t xml:space="preserve">   </w:t>
            </w:r>
            <w:r>
              <w:rPr>
                <w:color w:val="808080"/>
                <w:sz w:val="22"/>
                <w:szCs w:val="22"/>
              </w:rPr>
              <w:t>- Evaluación de informes y presentaciones creados en LaTeX y Markdown, teniendo en cuenta la claridad, la estructura y la calidad de la comunicación científica.</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5. **Participación y Discusión:**</w:t>
            </w:r>
          </w:p>
          <w:p>
            <w:pPr>
              <w:pStyle w:val="Normal"/>
              <w:widowControl w:val="false"/>
              <w:jc w:val="both"/>
              <w:rPr/>
            </w:pPr>
            <w:r>
              <w:rPr>
                <w:color w:val="808080"/>
                <w:sz w:val="22"/>
                <w:szCs w:val="22"/>
              </w:rPr>
              <w:t xml:space="preserve">   </w:t>
            </w:r>
            <w:r>
              <w:rPr>
                <w:color w:val="808080"/>
                <w:sz w:val="22"/>
                <w:szCs w:val="22"/>
              </w:rPr>
              <w:t>- Evaluación de la participación activa en clases presenciales y en línea, demostrando el compromiso con la comprensión y la discusión de los conceptos.</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6. **Autoevaluación y Reflexión:**</w:t>
            </w:r>
          </w:p>
          <w:p>
            <w:pPr>
              <w:pStyle w:val="Normal"/>
              <w:widowControl w:val="false"/>
              <w:jc w:val="both"/>
              <w:rPr/>
            </w:pPr>
            <w:r>
              <w:rPr>
                <w:color w:val="808080"/>
                <w:sz w:val="22"/>
                <w:szCs w:val="22"/>
              </w:rPr>
              <w:t xml:space="preserve">   </w:t>
            </w:r>
            <w:r>
              <w:rPr>
                <w:color w:val="808080"/>
                <w:sz w:val="22"/>
                <w:szCs w:val="22"/>
              </w:rPr>
              <w:t>- Fomentar la autoevaluación y la reflexión sobre el progreso y el aprendizaje a lo largo del curso.</w:t>
            </w:r>
          </w:p>
          <w:p>
            <w:pPr>
              <w:pStyle w:val="Normal"/>
              <w:widowControl w:val="false"/>
              <w:jc w:val="both"/>
              <w:rPr>
                <w:color w:val="808080"/>
                <w:sz w:val="22"/>
                <w:szCs w:val="22"/>
              </w:rPr>
            </w:pPr>
            <w:r>
              <w:rPr>
                <w:color w:val="808080"/>
                <w:sz w:val="22"/>
                <w:szCs w:val="22"/>
              </w:rPr>
            </w:r>
          </w:p>
          <w:p>
            <w:pPr>
              <w:pStyle w:val="Normal"/>
              <w:widowControl w:val="false"/>
              <w:jc w:val="both"/>
              <w:rPr/>
            </w:pPr>
            <w:r>
              <w:rPr>
                <w:color w:val="808080"/>
                <w:sz w:val="22"/>
                <w:szCs w:val="22"/>
              </w:rPr>
              <w:t>La combinación de estas estrategias de evaluación proporcionará una visión completa de los logros de los estudiantes en términos de comprensión de conceptos, aplicaciones prácticas, habilidades tecnológicas y comunicación científica. Además, alinearán la evaluación con los objetivos y la metodología del curso, promoviendo un aprendizaje profundo y significativo.</w:t>
            </w:r>
          </w:p>
        </w:tc>
      </w:tr>
      <w:tr>
        <w:trPr>
          <w:trHeight w:val="244" w:hRule="atLeast"/>
        </w:trPr>
        <w:tc>
          <w:tcPr>
            <w:tcW w:w="6096" w:type="dxa"/>
            <w:tcBorders>
              <w:top w:val="single" w:sz="4" w:space="0" w:color="7F7F7F"/>
              <w:left w:val="single" w:sz="4" w:space="0" w:color="7F7F7F"/>
              <w:bottom w:val="single" w:sz="4" w:space="0" w:color="7F7F7F"/>
              <w:right w:val="single" w:sz="4" w:space="0" w:color="7F7F7F"/>
            </w:tcBorders>
            <w:shd w:color="auto" w:fill="BFBFBF" w:val="clear"/>
            <w:vAlign w:val="center"/>
          </w:tcPr>
          <w:p>
            <w:pPr>
              <w:pStyle w:val="Normal"/>
              <w:widowControl w:val="false"/>
              <w:jc w:val="center"/>
              <w:rPr>
                <w:b/>
                <w:sz w:val="22"/>
                <w:szCs w:val="22"/>
              </w:rPr>
            </w:pPr>
            <w:r>
              <w:rPr>
                <w:b/>
                <w:sz w:val="22"/>
                <w:szCs w:val="22"/>
              </w:rPr>
              <w:t>Actividad de evaluación</w:t>
            </w:r>
          </w:p>
        </w:tc>
        <w:tc>
          <w:tcPr>
            <w:tcW w:w="1420" w:type="dxa"/>
            <w:tcBorders>
              <w:top w:val="single" w:sz="4" w:space="0" w:color="7F7F7F"/>
              <w:left w:val="single" w:sz="4" w:space="0" w:color="7F7F7F"/>
              <w:bottom w:val="single" w:sz="4" w:space="0" w:color="7F7F7F"/>
              <w:right w:val="single" w:sz="4" w:space="0" w:color="7F7F7F"/>
            </w:tcBorders>
            <w:shd w:color="auto" w:fill="BFBFBF" w:val="clear"/>
            <w:vAlign w:val="center"/>
          </w:tcPr>
          <w:p>
            <w:pPr>
              <w:pStyle w:val="Normal"/>
              <w:widowControl w:val="false"/>
              <w:jc w:val="center"/>
              <w:rPr>
                <w:b/>
                <w:sz w:val="22"/>
                <w:szCs w:val="22"/>
              </w:rPr>
            </w:pPr>
            <w:r>
              <w:rPr>
                <w:b/>
                <w:sz w:val="22"/>
                <w:szCs w:val="22"/>
              </w:rPr>
              <w:t>Porcentaje</w:t>
            </w:r>
          </w:p>
        </w:tc>
        <w:tc>
          <w:tcPr>
            <w:tcW w:w="2979" w:type="dxa"/>
            <w:tcBorders>
              <w:top w:val="single" w:sz="4" w:space="0" w:color="7F7F7F"/>
              <w:left w:val="single" w:sz="4" w:space="0" w:color="7F7F7F"/>
              <w:bottom w:val="single" w:sz="4" w:space="0" w:color="7F7F7F"/>
              <w:right w:val="single" w:sz="4" w:space="0" w:color="7F7F7F"/>
            </w:tcBorders>
            <w:shd w:color="auto" w:fill="BFBFBF" w:val="clear"/>
            <w:vAlign w:val="center"/>
          </w:tcPr>
          <w:p>
            <w:pPr>
              <w:pStyle w:val="Normal"/>
              <w:widowControl w:val="false"/>
              <w:jc w:val="center"/>
              <w:rPr>
                <w:b/>
                <w:sz w:val="22"/>
                <w:szCs w:val="22"/>
              </w:rPr>
            </w:pPr>
            <w:r>
              <w:rPr>
                <w:b/>
                <w:sz w:val="22"/>
                <w:szCs w:val="22"/>
              </w:rPr>
              <w:t>Fecha</w:t>
            </w:r>
          </w:p>
        </w:tc>
      </w:tr>
      <w:tr>
        <w:trPr>
          <w:trHeight w:val="397" w:hRule="atLeast"/>
        </w:trPr>
        <w:tc>
          <w:tcPr>
            <w:tcW w:w="6096"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rPr/>
            </w:pPr>
            <w:r>
              <w:rPr>
                <w:color w:val="808080"/>
                <w:sz w:val="22"/>
                <w:szCs w:val="22"/>
              </w:rPr>
              <w:t>Parcial 1</w:t>
            </w:r>
          </w:p>
        </w:tc>
        <w:tc>
          <w:tcPr>
            <w:tcW w:w="142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t>15</w:t>
            </w:r>
          </w:p>
        </w:tc>
        <w:tc>
          <w:tcPr>
            <w:tcW w:w="2979"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sz w:val="20"/>
                <w:szCs w:val="20"/>
              </w:rPr>
            </w:pPr>
            <w:r>
              <w:rPr>
                <w:color w:val="808080"/>
                <w:sz w:val="18"/>
                <w:szCs w:val="18"/>
              </w:rPr>
              <w:t>Semana 4</w:t>
            </w:r>
          </w:p>
        </w:tc>
      </w:tr>
      <w:tr>
        <w:trPr>
          <w:trHeight w:val="397" w:hRule="atLeast"/>
        </w:trPr>
        <w:tc>
          <w:tcPr>
            <w:tcW w:w="6096"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rPr/>
            </w:pPr>
            <w:r>
              <w:rPr>
                <w:color w:val="808080"/>
                <w:sz w:val="22"/>
                <w:szCs w:val="22"/>
              </w:rPr>
              <w:t>Parcial 2</w:t>
            </w:r>
          </w:p>
        </w:tc>
        <w:tc>
          <w:tcPr>
            <w:tcW w:w="142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t>17</w:t>
            </w:r>
          </w:p>
        </w:tc>
        <w:tc>
          <w:tcPr>
            <w:tcW w:w="2979"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sz w:val="20"/>
                <w:szCs w:val="20"/>
              </w:rPr>
            </w:pPr>
            <w:r>
              <w:rPr>
                <w:color w:val="808080"/>
                <w:sz w:val="18"/>
                <w:szCs w:val="18"/>
              </w:rPr>
              <w:t>Semana 9</w:t>
            </w:r>
          </w:p>
        </w:tc>
      </w:tr>
      <w:tr>
        <w:trPr>
          <w:trHeight w:val="397" w:hRule="atLeast"/>
        </w:trPr>
        <w:tc>
          <w:tcPr>
            <w:tcW w:w="6096"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rPr/>
            </w:pPr>
            <w:r>
              <w:rPr>
                <w:color w:val="808080"/>
                <w:sz w:val="22"/>
                <w:szCs w:val="22"/>
              </w:rPr>
              <w:t>Parcial 3</w:t>
            </w:r>
          </w:p>
        </w:tc>
        <w:tc>
          <w:tcPr>
            <w:tcW w:w="142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t>20</w:t>
            </w:r>
          </w:p>
        </w:tc>
        <w:tc>
          <w:tcPr>
            <w:tcW w:w="2979"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sz w:val="20"/>
                <w:szCs w:val="20"/>
              </w:rPr>
            </w:pPr>
            <w:r>
              <w:rPr>
                <w:color w:val="808080"/>
                <w:sz w:val="18"/>
                <w:szCs w:val="18"/>
              </w:rPr>
              <w:t>Semana 13</w:t>
            </w:r>
          </w:p>
        </w:tc>
      </w:tr>
      <w:tr>
        <w:trPr>
          <w:trHeight w:val="397" w:hRule="atLeast"/>
        </w:trPr>
        <w:tc>
          <w:tcPr>
            <w:tcW w:w="6096"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rPr/>
            </w:pPr>
            <w:r>
              <w:rPr>
                <w:color w:val="808080"/>
                <w:sz w:val="22"/>
                <w:szCs w:val="22"/>
              </w:rPr>
              <w:t>Quiz 1</w:t>
            </w:r>
          </w:p>
        </w:tc>
        <w:tc>
          <w:tcPr>
            <w:tcW w:w="142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t>10</w:t>
            </w:r>
          </w:p>
        </w:tc>
        <w:tc>
          <w:tcPr>
            <w:tcW w:w="2979"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sz w:val="20"/>
                <w:szCs w:val="20"/>
              </w:rPr>
            </w:pPr>
            <w:r>
              <w:rPr>
                <w:color w:val="808080"/>
                <w:sz w:val="20"/>
                <w:szCs w:val="20"/>
              </w:rPr>
              <w:t>Semana 5</w:t>
            </w:r>
          </w:p>
        </w:tc>
      </w:tr>
      <w:tr>
        <w:trPr>
          <w:trHeight w:val="397" w:hRule="atLeast"/>
        </w:trPr>
        <w:tc>
          <w:tcPr>
            <w:tcW w:w="6096" w:type="dxa"/>
            <w:tcBorders>
              <w:left w:val="single" w:sz="4" w:space="0" w:color="7F7F7F"/>
              <w:bottom w:val="single" w:sz="4" w:space="0" w:color="7F7F7F"/>
              <w:right w:val="single" w:sz="4" w:space="0" w:color="7F7F7F"/>
            </w:tcBorders>
            <w:shd w:color="auto" w:fill="auto" w:val="clear"/>
            <w:vAlign w:val="center"/>
          </w:tcPr>
          <w:p>
            <w:pPr>
              <w:pStyle w:val="Normal"/>
              <w:widowControl w:val="false"/>
              <w:rPr/>
            </w:pPr>
            <w:r>
              <w:rPr/>
              <w:t>Quiz 2</w:t>
            </w:r>
          </w:p>
        </w:tc>
        <w:tc>
          <w:tcPr>
            <w:tcW w:w="1420" w:type="dxa"/>
            <w:tcBorders>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t>10</w:t>
            </w:r>
          </w:p>
        </w:tc>
        <w:tc>
          <w:tcPr>
            <w:tcW w:w="2979" w:type="dxa"/>
            <w:tcBorders>
              <w:left w:val="single" w:sz="4" w:space="0" w:color="7F7F7F"/>
              <w:bottom w:val="single" w:sz="4" w:space="0" w:color="7F7F7F"/>
              <w:right w:val="single" w:sz="4" w:space="0" w:color="7F7F7F"/>
            </w:tcBorders>
            <w:shd w:color="auto" w:fill="auto" w:val="clear"/>
            <w:vAlign w:val="center"/>
          </w:tcPr>
          <w:p>
            <w:pPr>
              <w:pStyle w:val="Normal"/>
              <w:widowControl w:val="false"/>
              <w:jc w:val="center"/>
              <w:rPr>
                <w:sz w:val="20"/>
                <w:szCs w:val="20"/>
              </w:rPr>
            </w:pPr>
            <w:r>
              <w:rPr>
                <w:sz w:val="20"/>
                <w:szCs w:val="20"/>
              </w:rPr>
              <w:t>Semana 10</w:t>
            </w:r>
          </w:p>
        </w:tc>
      </w:tr>
      <w:tr>
        <w:trPr>
          <w:trHeight w:val="397" w:hRule="atLeast"/>
        </w:trPr>
        <w:tc>
          <w:tcPr>
            <w:tcW w:w="6096" w:type="dxa"/>
            <w:tcBorders>
              <w:left w:val="single" w:sz="4" w:space="0" w:color="7F7F7F"/>
              <w:bottom w:val="single" w:sz="4" w:space="0" w:color="7F7F7F"/>
              <w:right w:val="single" w:sz="4" w:space="0" w:color="7F7F7F"/>
            </w:tcBorders>
            <w:shd w:color="auto" w:fill="auto" w:val="clear"/>
            <w:vAlign w:val="center"/>
          </w:tcPr>
          <w:p>
            <w:pPr>
              <w:pStyle w:val="Normal"/>
              <w:widowControl w:val="false"/>
              <w:rPr/>
            </w:pPr>
            <w:r>
              <w:rPr/>
              <w:t>Seguimiento</w:t>
            </w:r>
          </w:p>
        </w:tc>
        <w:tc>
          <w:tcPr>
            <w:tcW w:w="1420" w:type="dxa"/>
            <w:tcBorders>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t>20</w:t>
            </w:r>
          </w:p>
        </w:tc>
        <w:tc>
          <w:tcPr>
            <w:tcW w:w="2979" w:type="dxa"/>
            <w:tcBorders>
              <w:left w:val="single" w:sz="4" w:space="0" w:color="7F7F7F"/>
              <w:bottom w:val="single" w:sz="4" w:space="0" w:color="7F7F7F"/>
              <w:right w:val="single" w:sz="4" w:space="0" w:color="7F7F7F"/>
            </w:tcBorders>
            <w:shd w:color="auto" w:fill="auto" w:val="clear"/>
            <w:vAlign w:val="center"/>
          </w:tcPr>
          <w:p>
            <w:pPr>
              <w:pStyle w:val="Normal"/>
              <w:widowControl w:val="false"/>
              <w:jc w:val="center"/>
              <w:rPr>
                <w:sz w:val="20"/>
                <w:szCs w:val="20"/>
              </w:rPr>
            </w:pPr>
            <w:r>
              <w:rPr>
                <w:sz w:val="20"/>
                <w:szCs w:val="20"/>
              </w:rPr>
            </w:r>
          </w:p>
        </w:tc>
      </w:tr>
      <w:tr>
        <w:trPr>
          <w:trHeight w:val="397" w:hRule="atLeast"/>
        </w:trPr>
        <w:tc>
          <w:tcPr>
            <w:tcW w:w="6096" w:type="dxa"/>
            <w:tcBorders>
              <w:left w:val="single" w:sz="4" w:space="0" w:color="7F7F7F"/>
              <w:bottom w:val="single" w:sz="4" w:space="0" w:color="7F7F7F"/>
              <w:right w:val="single" w:sz="4" w:space="0" w:color="7F7F7F"/>
            </w:tcBorders>
            <w:shd w:color="auto" w:fill="auto" w:val="clear"/>
            <w:vAlign w:val="center"/>
          </w:tcPr>
          <w:p>
            <w:pPr>
              <w:pStyle w:val="Normal"/>
              <w:widowControl w:val="false"/>
              <w:rPr/>
            </w:pPr>
            <w:r>
              <w:rPr/>
              <w:t>Video</w:t>
            </w:r>
          </w:p>
        </w:tc>
        <w:tc>
          <w:tcPr>
            <w:tcW w:w="1420" w:type="dxa"/>
            <w:tcBorders>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t>3</w:t>
            </w:r>
          </w:p>
        </w:tc>
        <w:tc>
          <w:tcPr>
            <w:tcW w:w="2979" w:type="dxa"/>
            <w:tcBorders>
              <w:left w:val="single" w:sz="4" w:space="0" w:color="7F7F7F"/>
              <w:bottom w:val="single" w:sz="4" w:space="0" w:color="7F7F7F"/>
              <w:right w:val="single" w:sz="4" w:space="0" w:color="7F7F7F"/>
            </w:tcBorders>
            <w:shd w:color="auto" w:fill="auto" w:val="clear"/>
            <w:vAlign w:val="center"/>
          </w:tcPr>
          <w:p>
            <w:pPr>
              <w:pStyle w:val="Normal"/>
              <w:widowControl w:val="false"/>
              <w:jc w:val="center"/>
              <w:rPr>
                <w:sz w:val="20"/>
                <w:szCs w:val="20"/>
              </w:rPr>
            </w:pPr>
            <w:r>
              <w:rPr>
                <w:sz w:val="20"/>
                <w:szCs w:val="20"/>
              </w:rPr>
            </w:r>
          </w:p>
        </w:tc>
      </w:tr>
      <w:tr>
        <w:trPr>
          <w:trHeight w:val="397" w:hRule="atLeast"/>
        </w:trPr>
        <w:tc>
          <w:tcPr>
            <w:tcW w:w="6096" w:type="dxa"/>
            <w:tcBorders>
              <w:left w:val="single" w:sz="4" w:space="0" w:color="7F7F7F"/>
              <w:bottom w:val="single" w:sz="4" w:space="0" w:color="7F7F7F"/>
              <w:right w:val="single" w:sz="4" w:space="0" w:color="7F7F7F"/>
            </w:tcBorders>
            <w:shd w:color="auto" w:fill="auto" w:val="clear"/>
            <w:vAlign w:val="center"/>
          </w:tcPr>
          <w:p>
            <w:pPr>
              <w:pStyle w:val="Normal"/>
              <w:widowControl w:val="false"/>
              <w:rPr/>
            </w:pPr>
            <w:r>
              <w:rPr/>
              <w:t>Autoevaluación</w:t>
            </w:r>
          </w:p>
        </w:tc>
        <w:tc>
          <w:tcPr>
            <w:tcW w:w="1420" w:type="dxa"/>
            <w:tcBorders>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t>5</w:t>
            </w:r>
          </w:p>
        </w:tc>
        <w:tc>
          <w:tcPr>
            <w:tcW w:w="2979" w:type="dxa"/>
            <w:tcBorders>
              <w:left w:val="single" w:sz="4" w:space="0" w:color="7F7F7F"/>
              <w:bottom w:val="single" w:sz="4" w:space="0" w:color="7F7F7F"/>
              <w:right w:val="single" w:sz="4" w:space="0" w:color="7F7F7F"/>
            </w:tcBorders>
            <w:shd w:color="auto" w:fill="auto" w:val="clear"/>
            <w:vAlign w:val="center"/>
          </w:tcPr>
          <w:p>
            <w:pPr>
              <w:pStyle w:val="Normal"/>
              <w:widowControl w:val="false"/>
              <w:jc w:val="center"/>
              <w:rPr>
                <w:sz w:val="20"/>
                <w:szCs w:val="20"/>
              </w:rPr>
            </w:pPr>
            <w:r>
              <w:rPr>
                <w:sz w:val="20"/>
                <w:szCs w:val="20"/>
              </w:rPr>
            </w:r>
          </w:p>
        </w:tc>
      </w:tr>
    </w:tbl>
    <w:p>
      <w:pPr>
        <w:pStyle w:val="Normal"/>
        <w:rPr>
          <w:rFonts w:ascii="Calibri" w:hAnsi="Calibri" w:eastAsia="Calibri" w:cs="Calibri"/>
          <w:sz w:val="20"/>
          <w:szCs w:val="20"/>
        </w:rPr>
      </w:pPr>
      <w:r>
        <w:rPr>
          <w:rFonts w:eastAsia="Calibri" w:cs="Calibri" w:ascii="Calibri" w:hAnsi="Calibri"/>
          <w:sz w:val="20"/>
          <w:szCs w:val="20"/>
        </w:rPr>
      </w:r>
    </w:p>
    <w:tbl>
      <w:tblPr>
        <w:tblStyle w:val="a5"/>
        <w:tblW w:w="10495" w:type="dxa"/>
        <w:jc w:val="left"/>
        <w:tblInd w:w="-10" w:type="dxa"/>
        <w:tblLayout w:type="fixed"/>
        <w:tblCellMar>
          <w:top w:w="0" w:type="dxa"/>
          <w:left w:w="108" w:type="dxa"/>
          <w:bottom w:w="0" w:type="dxa"/>
          <w:right w:w="108" w:type="dxa"/>
        </w:tblCellMar>
        <w:tblLook w:val="0600" w:noHBand="1" w:noVBand="1" w:firstColumn="0" w:lastRow="0" w:lastColumn="0" w:firstRow="0"/>
      </w:tblPr>
      <w:tblGrid>
        <w:gridCol w:w="10495"/>
      </w:tblGrid>
      <w:tr>
        <w:trPr>
          <w:trHeight w:val="227" w:hRule="atLeast"/>
        </w:trPr>
        <w:tc>
          <w:tcPr>
            <w:tcW w:w="10495" w:type="dxa"/>
            <w:tcBorders>
              <w:top w:val="single" w:sz="4" w:space="0" w:color="7F7F7F"/>
              <w:left w:val="single" w:sz="4" w:space="0" w:color="7F7F7F"/>
              <w:right w:val="single" w:sz="4" w:space="0" w:color="7F7F7F"/>
            </w:tcBorders>
            <w:shd w:color="auto" w:fill="auto" w:val="clear"/>
            <w:vAlign w:val="center"/>
          </w:tcPr>
          <w:p>
            <w:pPr>
              <w:pStyle w:val="Normal"/>
              <w:widowControl w:val="false"/>
              <w:rPr>
                <w:sz w:val="22"/>
                <w:szCs w:val="22"/>
              </w:rPr>
            </w:pPr>
            <w:r>
              <w:rPr>
                <w:b/>
                <w:sz w:val="22"/>
                <w:szCs w:val="22"/>
              </w:rPr>
              <w:t>Actividades de asistencia obligatoria</w:t>
            </w:r>
            <w:r>
              <w:rPr>
                <w:rStyle w:val="FootnoteReference"/>
                <w:b/>
                <w:sz w:val="22"/>
                <w:szCs w:val="22"/>
                <w:vertAlign w:val="superscript"/>
              </w:rPr>
              <w:footnoteReference w:id="3"/>
            </w:r>
            <w:r>
              <w:rPr>
                <w:b/>
                <w:sz w:val="22"/>
                <w:szCs w:val="22"/>
              </w:rPr>
              <w:t>:</w:t>
            </w:r>
          </w:p>
        </w:tc>
      </w:tr>
      <w:tr>
        <w:trPr>
          <w:trHeight w:val="851" w:hRule="atLeast"/>
        </w:trPr>
        <w:tc>
          <w:tcPr>
            <w:tcW w:w="10495" w:type="dxa"/>
            <w:tcBorders>
              <w:left w:val="single" w:sz="4" w:space="0" w:color="7F7F7F"/>
              <w:bottom w:val="single" w:sz="4" w:space="0" w:color="7F7F7F"/>
              <w:right w:val="single" w:sz="4" w:space="0" w:color="7F7F7F"/>
            </w:tcBorders>
            <w:shd w:color="auto" w:fill="auto" w:val="clear"/>
          </w:tcPr>
          <w:p>
            <w:pPr>
              <w:pStyle w:val="Normal"/>
              <w:widowControl w:val="false"/>
              <w:jc w:val="both"/>
              <w:rPr>
                <w:color w:val="808080"/>
                <w:sz w:val="22"/>
                <w:szCs w:val="22"/>
              </w:rPr>
            </w:pPr>
            <w:r>
              <w:rPr>
                <w:color w:val="808080"/>
                <w:sz w:val="22"/>
                <w:szCs w:val="22"/>
              </w:rPr>
              <w:t>Incluya el número de faltas de asistencia máxima permitida. Para el caso de las prácticas académicas defina si la totalidad del curso es de asistencia obligatoria.</w:t>
            </w:r>
          </w:p>
        </w:tc>
      </w:tr>
    </w:tbl>
    <w:p>
      <w:pPr>
        <w:pStyle w:val="Normal"/>
        <w:rPr>
          <w:rFonts w:ascii="Calibri" w:hAnsi="Calibri" w:eastAsia="Calibri" w:cs="Calibri"/>
        </w:rPr>
      </w:pPr>
      <w:r>
        <w:rPr>
          <w:rFonts w:eastAsia="Calibri" w:cs="Calibri" w:ascii="Calibri" w:hAnsi="Calibri"/>
        </w:rPr>
      </w:r>
    </w:p>
    <w:tbl>
      <w:tblPr>
        <w:tblStyle w:val="a6"/>
        <w:tblW w:w="10495" w:type="dxa"/>
        <w:jc w:val="left"/>
        <w:tblInd w:w="-10" w:type="dxa"/>
        <w:tblLayout w:type="fixed"/>
        <w:tblCellMar>
          <w:top w:w="0" w:type="dxa"/>
          <w:left w:w="108" w:type="dxa"/>
          <w:bottom w:w="0" w:type="dxa"/>
          <w:right w:w="108" w:type="dxa"/>
        </w:tblCellMar>
        <w:tblLook w:val="0600" w:noHBand="1" w:noVBand="1" w:firstColumn="0" w:lastRow="0" w:lastColumn="0" w:firstRow="0"/>
      </w:tblPr>
      <w:tblGrid>
        <w:gridCol w:w="8936"/>
        <w:gridCol w:w="1558"/>
      </w:tblGrid>
      <w:tr>
        <w:trPr>
          <w:trHeight w:val="227" w:hRule="atLeast"/>
        </w:trPr>
        <w:tc>
          <w:tcPr>
            <w:tcW w:w="10494" w:type="dxa"/>
            <w:gridSpan w:val="2"/>
            <w:tcBorders>
              <w:top w:val="single" w:sz="4" w:space="0" w:color="7F7F7F"/>
              <w:left w:val="single" w:sz="4" w:space="0" w:color="7F7F7F"/>
              <w:bottom w:val="single" w:sz="4" w:space="0" w:color="7F7F7F"/>
              <w:right w:val="single" w:sz="4" w:space="0" w:color="7F7F7F"/>
            </w:tcBorders>
            <w:shd w:color="auto" w:fill="BFBFBF" w:val="clear"/>
            <w:vAlign w:val="center"/>
          </w:tcPr>
          <w:p>
            <w:pPr>
              <w:pStyle w:val="Normal"/>
              <w:widowControl w:val="false"/>
              <w:rPr>
                <w:sz w:val="22"/>
                <w:szCs w:val="22"/>
              </w:rPr>
            </w:pPr>
            <w:r>
              <w:rPr>
                <w:b/>
                <w:sz w:val="22"/>
                <w:szCs w:val="22"/>
              </w:rPr>
              <w:t>Bibliografía:</w:t>
            </w:r>
          </w:p>
        </w:tc>
      </w:tr>
      <w:tr>
        <w:trPr>
          <w:trHeight w:val="567" w:hRule="atLeast"/>
        </w:trPr>
        <w:tc>
          <w:tcPr>
            <w:tcW w:w="8936" w:type="dxa"/>
            <w:tcBorders>
              <w:top w:val="single" w:sz="4" w:space="0" w:color="7F7F7F"/>
              <w:left w:val="single" w:sz="4" w:space="0" w:color="7F7F7F"/>
              <w:bottom w:val="single" w:sz="4" w:space="0" w:color="7F7F7F"/>
            </w:tcBorders>
            <w:shd w:color="auto" w:fill="auto" w:val="clear"/>
            <w:vAlign w:val="center"/>
          </w:tcPr>
          <w:p>
            <w:pPr>
              <w:pStyle w:val="Normal"/>
              <w:widowControl w:val="false"/>
              <w:jc w:val="both"/>
              <w:rPr/>
            </w:pPr>
            <w:r>
              <w:rPr>
                <w:sz w:val="22"/>
                <w:szCs w:val="22"/>
              </w:rPr>
              <w:t>Cálculo Diferencial e integral Purcell.</w:t>
            </w:r>
          </w:p>
          <w:p>
            <w:pPr>
              <w:pStyle w:val="Normal"/>
              <w:widowControl w:val="false"/>
              <w:jc w:val="both"/>
              <w:rPr>
                <w:sz w:val="22"/>
                <w:szCs w:val="22"/>
                <w:u w:val="single"/>
              </w:rPr>
            </w:pPr>
            <w:r>
              <w:rPr>
                <w:sz w:val="22"/>
                <w:szCs w:val="22"/>
                <w:u w:val="single"/>
              </w:rPr>
            </w:r>
          </w:p>
          <w:p>
            <w:pPr>
              <w:pStyle w:val="Normal"/>
              <w:widowControl w:val="false"/>
              <w:jc w:val="both"/>
              <w:rPr/>
            </w:pPr>
            <w:r>
              <w:rPr>
                <w:sz w:val="22"/>
                <w:szCs w:val="22"/>
                <w:u w:val="single"/>
              </w:rPr>
              <w:t xml:space="preserve">Varberg, P., &amp; Rigdon, R. P. V. (2000). Cálculo diferencial e integral. </w:t>
            </w:r>
            <w:r>
              <w:rPr>
                <w:i/>
                <w:sz w:val="22"/>
                <w:szCs w:val="22"/>
                <w:u w:val="single"/>
              </w:rPr>
              <w:t>Edit. Prince Hall</w:t>
            </w:r>
            <w:r>
              <w:rPr>
                <w:sz w:val="22"/>
                <w:szCs w:val="22"/>
                <w:u w:val="single"/>
              </w:rPr>
              <w:t>.</w:t>
            </w:r>
          </w:p>
        </w:tc>
        <w:tc>
          <w:tcPr>
            <w:tcW w:w="1558" w:type="dxa"/>
            <w:tcBorders>
              <w:top w:val="single" w:sz="4" w:space="0" w:color="7F7F7F"/>
              <w:bottom w:val="single" w:sz="4" w:space="0" w:color="7F7F7F"/>
              <w:right w:val="single" w:sz="4" w:space="0" w:color="7F7F7F"/>
            </w:tcBorders>
            <w:shd w:color="auto" w:fill="auto" w:val="clear"/>
            <w:vAlign w:val="center"/>
          </w:tcPr>
          <w:p>
            <w:pPr>
              <w:pStyle w:val="Normal"/>
              <w:widowControl w:val="false"/>
              <w:jc w:val="both"/>
              <w:rPr/>
            </w:pPr>
            <w:r>
              <w:rPr/>
            </w:r>
          </w:p>
        </w:tc>
      </w:tr>
    </w:tbl>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tbl>
      <w:tblPr>
        <w:tblStyle w:val="a7"/>
        <w:tblW w:w="10490" w:type="dxa"/>
        <w:jc w:val="left"/>
        <w:tblInd w:w="-34" w:type="dxa"/>
        <w:tblLayout w:type="fixed"/>
        <w:tblCellMar>
          <w:top w:w="0" w:type="dxa"/>
          <w:left w:w="108" w:type="dxa"/>
          <w:bottom w:w="0" w:type="dxa"/>
          <w:right w:w="108" w:type="dxa"/>
        </w:tblCellMar>
        <w:tblLook w:val="0600" w:noHBand="1" w:noVBand="1" w:firstColumn="0" w:lastRow="0" w:lastColumn="0" w:firstRow="0"/>
      </w:tblPr>
      <w:tblGrid>
        <w:gridCol w:w="3260"/>
        <w:gridCol w:w="1701"/>
        <w:gridCol w:w="2410"/>
        <w:gridCol w:w="991"/>
        <w:gridCol w:w="992"/>
        <w:gridCol w:w="1135"/>
      </w:tblGrid>
      <w:tr>
        <w:trPr>
          <w:trHeight w:val="300" w:hRule="atLeast"/>
        </w:trPr>
        <w:tc>
          <w:tcPr>
            <w:tcW w:w="10489" w:type="dxa"/>
            <w:gridSpan w:val="6"/>
            <w:tcBorders>
              <w:top w:val="single" w:sz="4" w:space="0" w:color="7F7F7F"/>
              <w:left w:val="single" w:sz="4" w:space="0" w:color="7F7F7F"/>
              <w:bottom w:val="single" w:sz="4" w:space="0" w:color="7F7F7F"/>
              <w:right w:val="single" w:sz="4" w:space="0" w:color="7F7F7F"/>
            </w:tcBorders>
            <w:shd w:color="auto" w:fill="BFBFBF" w:val="clear"/>
            <w:vAlign w:val="center"/>
          </w:tcPr>
          <w:p>
            <w:pPr>
              <w:pStyle w:val="Normal"/>
              <w:widowControl w:val="false"/>
              <w:numPr>
                <w:ilvl w:val="0"/>
                <w:numId w:val="2"/>
              </w:numPr>
              <w:rPr>
                <w:b/>
                <w:color w:val="000000"/>
                <w:sz w:val="22"/>
                <w:szCs w:val="22"/>
              </w:rPr>
            </w:pPr>
            <w:r>
              <w:rPr>
                <w:b/>
                <w:color w:val="000000"/>
                <w:sz w:val="22"/>
                <w:szCs w:val="22"/>
              </w:rPr>
              <w:t>PROFESORES</w:t>
            </w:r>
          </w:p>
        </w:tc>
      </w:tr>
      <w:tr>
        <w:trPr>
          <w:trHeight w:val="244" w:hRule="atLeast"/>
        </w:trPr>
        <w:tc>
          <w:tcPr>
            <w:tcW w:w="326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b/>
                <w:sz w:val="22"/>
                <w:szCs w:val="22"/>
              </w:rPr>
            </w:pPr>
            <w:r>
              <w:rPr>
                <w:b/>
                <w:sz w:val="22"/>
                <w:szCs w:val="22"/>
              </w:rPr>
              <w:t>Nombres y Apellidos</w:t>
            </w:r>
          </w:p>
        </w:tc>
        <w:tc>
          <w:tcPr>
            <w:tcW w:w="1701"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b/>
                <w:sz w:val="22"/>
                <w:szCs w:val="22"/>
              </w:rPr>
            </w:pPr>
            <w:r>
              <w:rPr>
                <w:b/>
                <w:sz w:val="22"/>
                <w:szCs w:val="22"/>
              </w:rPr>
              <w:t>Dependencia</w:t>
            </w:r>
          </w:p>
        </w:tc>
        <w:tc>
          <w:tcPr>
            <w:tcW w:w="241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b/>
                <w:sz w:val="22"/>
                <w:szCs w:val="22"/>
              </w:rPr>
            </w:pPr>
            <w:r>
              <w:rPr>
                <w:b/>
                <w:sz w:val="22"/>
                <w:szCs w:val="22"/>
              </w:rPr>
              <w:t>Formación en pregrado y posgrado</w:t>
            </w:r>
          </w:p>
        </w:tc>
        <w:tc>
          <w:tcPr>
            <w:tcW w:w="991" w:type="dxa"/>
            <w:tcBorders>
              <w:top w:val="single" w:sz="4" w:space="0" w:color="7F7F7F"/>
              <w:left w:val="single" w:sz="4" w:space="0" w:color="7F7F7F"/>
              <w:bottom w:val="single" w:sz="4" w:space="0" w:color="7F7F7F"/>
              <w:right w:val="single" w:sz="4" w:space="0" w:color="7F7F7F"/>
            </w:tcBorders>
            <w:vAlign w:val="center"/>
          </w:tcPr>
          <w:p>
            <w:pPr>
              <w:pStyle w:val="Normal"/>
              <w:widowControl w:val="false"/>
              <w:jc w:val="center"/>
              <w:rPr>
                <w:b/>
                <w:sz w:val="22"/>
                <w:szCs w:val="22"/>
              </w:rPr>
            </w:pPr>
            <w:r>
              <w:rPr>
                <w:b/>
                <w:sz w:val="22"/>
                <w:szCs w:val="22"/>
              </w:rPr>
              <w:t>Eje  N°</w:t>
            </w:r>
          </w:p>
        </w:tc>
        <w:tc>
          <w:tcPr>
            <w:tcW w:w="992" w:type="dxa"/>
            <w:tcBorders>
              <w:top w:val="single" w:sz="4" w:space="0" w:color="7F7F7F"/>
              <w:left w:val="single" w:sz="4" w:space="0" w:color="7F7F7F"/>
              <w:bottom w:val="single" w:sz="4" w:space="0" w:color="7F7F7F"/>
              <w:right w:val="single" w:sz="4" w:space="0" w:color="7F7F7F"/>
            </w:tcBorders>
            <w:vAlign w:val="center"/>
          </w:tcPr>
          <w:p>
            <w:pPr>
              <w:pStyle w:val="Normal"/>
              <w:widowControl w:val="false"/>
              <w:jc w:val="center"/>
              <w:rPr>
                <w:b/>
                <w:sz w:val="22"/>
                <w:szCs w:val="22"/>
              </w:rPr>
            </w:pPr>
            <w:r>
              <w:rPr>
                <w:b/>
                <w:sz w:val="22"/>
                <w:szCs w:val="22"/>
              </w:rPr>
              <w:t>N° Horas</w:t>
            </w:r>
          </w:p>
        </w:tc>
        <w:tc>
          <w:tcPr>
            <w:tcW w:w="1135"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b/>
                <w:sz w:val="22"/>
                <w:szCs w:val="22"/>
              </w:rPr>
            </w:pPr>
            <w:r>
              <w:rPr>
                <w:b/>
                <w:sz w:val="22"/>
                <w:szCs w:val="22"/>
              </w:rPr>
              <w:t>Fechas</w:t>
            </w:r>
          </w:p>
        </w:tc>
      </w:tr>
      <w:tr>
        <w:trPr>
          <w:trHeight w:val="397" w:hRule="atLeast"/>
        </w:trPr>
        <w:tc>
          <w:tcPr>
            <w:tcW w:w="326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rPr/>
            </w:pPr>
            <w:r>
              <w:rPr/>
              <w:t>Marco Julio Cañas Campillo</w:t>
            </w:r>
          </w:p>
        </w:tc>
        <w:tc>
          <w:tcPr>
            <w:tcW w:w="1701"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t>Dirección de Regionalización</w:t>
            </w:r>
          </w:p>
        </w:tc>
        <w:tc>
          <w:tcPr>
            <w:tcW w:w="241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t>Licenciado en Matemáticas y Física</w:t>
            </w:r>
          </w:p>
        </w:tc>
        <w:tc>
          <w:tcPr>
            <w:tcW w:w="991" w:type="dxa"/>
            <w:tcBorders>
              <w:top w:val="single" w:sz="4" w:space="0" w:color="7F7F7F"/>
              <w:left w:val="single" w:sz="4" w:space="0" w:color="7F7F7F"/>
              <w:bottom w:val="single" w:sz="4" w:space="0" w:color="7F7F7F"/>
              <w:right w:val="single" w:sz="4" w:space="0" w:color="7F7F7F"/>
            </w:tcBorders>
          </w:tcPr>
          <w:p>
            <w:pPr>
              <w:pStyle w:val="Normal"/>
              <w:widowControl w:val="false"/>
              <w:jc w:val="center"/>
              <w:rPr>
                <w:sz w:val="20"/>
                <w:szCs w:val="20"/>
              </w:rPr>
            </w:pPr>
            <w:r>
              <w:rPr>
                <w:sz w:val="20"/>
                <w:szCs w:val="20"/>
              </w:rPr>
            </w:r>
          </w:p>
        </w:tc>
        <w:tc>
          <w:tcPr>
            <w:tcW w:w="992" w:type="dxa"/>
            <w:tcBorders>
              <w:top w:val="single" w:sz="4" w:space="0" w:color="7F7F7F"/>
              <w:left w:val="single" w:sz="4" w:space="0" w:color="7F7F7F"/>
              <w:bottom w:val="single" w:sz="4" w:space="0" w:color="7F7F7F"/>
              <w:right w:val="single" w:sz="4" w:space="0" w:color="7F7F7F"/>
            </w:tcBorders>
          </w:tcPr>
          <w:p>
            <w:pPr>
              <w:pStyle w:val="Normal"/>
              <w:widowControl w:val="false"/>
              <w:jc w:val="center"/>
              <w:rPr>
                <w:sz w:val="20"/>
                <w:szCs w:val="20"/>
              </w:rPr>
            </w:pPr>
            <w:r>
              <w:rPr>
                <w:sz w:val="20"/>
                <w:szCs w:val="20"/>
              </w:rPr>
              <w:t>64</w:t>
            </w:r>
          </w:p>
        </w:tc>
        <w:tc>
          <w:tcPr>
            <w:tcW w:w="1135"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sz w:val="20"/>
                <w:szCs w:val="20"/>
              </w:rPr>
            </w:pPr>
            <w:r>
              <w:rPr>
                <w:sz w:val="20"/>
                <w:szCs w:val="20"/>
              </w:rPr>
            </w:r>
          </w:p>
        </w:tc>
      </w:tr>
      <w:tr>
        <w:trPr>
          <w:trHeight w:val="397" w:hRule="atLeast"/>
        </w:trPr>
        <w:tc>
          <w:tcPr>
            <w:tcW w:w="326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rPr/>
            </w:pPr>
            <w:r>
              <w:rPr/>
            </w:r>
          </w:p>
        </w:tc>
        <w:tc>
          <w:tcPr>
            <w:tcW w:w="1701"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r>
          </w:p>
        </w:tc>
        <w:tc>
          <w:tcPr>
            <w:tcW w:w="241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r>
          </w:p>
        </w:tc>
        <w:tc>
          <w:tcPr>
            <w:tcW w:w="991" w:type="dxa"/>
            <w:tcBorders>
              <w:top w:val="single" w:sz="4" w:space="0" w:color="7F7F7F"/>
              <w:left w:val="single" w:sz="4" w:space="0" w:color="7F7F7F"/>
              <w:bottom w:val="single" w:sz="4" w:space="0" w:color="7F7F7F"/>
              <w:right w:val="single" w:sz="4" w:space="0" w:color="7F7F7F"/>
            </w:tcBorders>
          </w:tcPr>
          <w:p>
            <w:pPr>
              <w:pStyle w:val="Normal"/>
              <w:widowControl w:val="false"/>
              <w:jc w:val="center"/>
              <w:rPr>
                <w:sz w:val="20"/>
                <w:szCs w:val="20"/>
              </w:rPr>
            </w:pPr>
            <w:r>
              <w:rPr>
                <w:sz w:val="20"/>
                <w:szCs w:val="20"/>
              </w:rPr>
            </w:r>
          </w:p>
        </w:tc>
        <w:tc>
          <w:tcPr>
            <w:tcW w:w="992" w:type="dxa"/>
            <w:tcBorders>
              <w:top w:val="single" w:sz="4" w:space="0" w:color="7F7F7F"/>
              <w:left w:val="single" w:sz="4" w:space="0" w:color="7F7F7F"/>
              <w:bottom w:val="single" w:sz="4" w:space="0" w:color="7F7F7F"/>
              <w:right w:val="single" w:sz="4" w:space="0" w:color="7F7F7F"/>
            </w:tcBorders>
          </w:tcPr>
          <w:p>
            <w:pPr>
              <w:pStyle w:val="Normal"/>
              <w:widowControl w:val="false"/>
              <w:jc w:val="center"/>
              <w:rPr>
                <w:sz w:val="20"/>
                <w:szCs w:val="20"/>
              </w:rPr>
            </w:pPr>
            <w:r>
              <w:rPr>
                <w:sz w:val="20"/>
                <w:szCs w:val="20"/>
              </w:rPr>
            </w:r>
          </w:p>
        </w:tc>
        <w:tc>
          <w:tcPr>
            <w:tcW w:w="1135"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sz w:val="20"/>
                <w:szCs w:val="20"/>
              </w:rPr>
            </w:pPr>
            <w:r>
              <w:rPr>
                <w:sz w:val="20"/>
                <w:szCs w:val="20"/>
              </w:rPr>
            </w:r>
          </w:p>
        </w:tc>
      </w:tr>
      <w:tr>
        <w:trPr>
          <w:trHeight w:val="397" w:hRule="atLeast"/>
        </w:trPr>
        <w:tc>
          <w:tcPr>
            <w:tcW w:w="326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rPr/>
            </w:pPr>
            <w:r>
              <w:rPr/>
            </w:r>
          </w:p>
        </w:tc>
        <w:tc>
          <w:tcPr>
            <w:tcW w:w="1701"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r>
          </w:p>
        </w:tc>
        <w:tc>
          <w:tcPr>
            <w:tcW w:w="241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r>
          </w:p>
        </w:tc>
        <w:tc>
          <w:tcPr>
            <w:tcW w:w="991" w:type="dxa"/>
            <w:tcBorders>
              <w:top w:val="single" w:sz="4" w:space="0" w:color="7F7F7F"/>
              <w:left w:val="single" w:sz="4" w:space="0" w:color="7F7F7F"/>
              <w:bottom w:val="single" w:sz="4" w:space="0" w:color="7F7F7F"/>
              <w:right w:val="single" w:sz="4" w:space="0" w:color="7F7F7F"/>
            </w:tcBorders>
          </w:tcPr>
          <w:p>
            <w:pPr>
              <w:pStyle w:val="Normal"/>
              <w:widowControl w:val="false"/>
              <w:jc w:val="center"/>
              <w:rPr>
                <w:sz w:val="20"/>
                <w:szCs w:val="20"/>
              </w:rPr>
            </w:pPr>
            <w:r>
              <w:rPr>
                <w:sz w:val="20"/>
                <w:szCs w:val="20"/>
              </w:rPr>
            </w:r>
          </w:p>
        </w:tc>
        <w:tc>
          <w:tcPr>
            <w:tcW w:w="992" w:type="dxa"/>
            <w:tcBorders>
              <w:top w:val="single" w:sz="4" w:space="0" w:color="7F7F7F"/>
              <w:left w:val="single" w:sz="4" w:space="0" w:color="7F7F7F"/>
              <w:bottom w:val="single" w:sz="4" w:space="0" w:color="7F7F7F"/>
              <w:right w:val="single" w:sz="4" w:space="0" w:color="7F7F7F"/>
            </w:tcBorders>
          </w:tcPr>
          <w:p>
            <w:pPr>
              <w:pStyle w:val="Normal"/>
              <w:widowControl w:val="false"/>
              <w:jc w:val="center"/>
              <w:rPr>
                <w:sz w:val="20"/>
                <w:szCs w:val="20"/>
              </w:rPr>
            </w:pPr>
            <w:r>
              <w:rPr>
                <w:sz w:val="20"/>
                <w:szCs w:val="20"/>
              </w:rPr>
            </w:r>
          </w:p>
        </w:tc>
        <w:tc>
          <w:tcPr>
            <w:tcW w:w="1135"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sz w:val="20"/>
                <w:szCs w:val="20"/>
              </w:rPr>
            </w:pPr>
            <w:r>
              <w:rPr>
                <w:sz w:val="20"/>
                <w:szCs w:val="20"/>
              </w:rPr>
            </w:r>
          </w:p>
        </w:tc>
      </w:tr>
      <w:tr>
        <w:trPr>
          <w:trHeight w:val="397" w:hRule="atLeast"/>
        </w:trPr>
        <w:tc>
          <w:tcPr>
            <w:tcW w:w="326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rPr/>
            </w:pPr>
            <w:r>
              <w:rPr/>
            </w:r>
          </w:p>
        </w:tc>
        <w:tc>
          <w:tcPr>
            <w:tcW w:w="1701"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r>
          </w:p>
        </w:tc>
        <w:tc>
          <w:tcPr>
            <w:tcW w:w="2410"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pPr>
            <w:r>
              <w:rPr/>
            </w:r>
          </w:p>
        </w:tc>
        <w:tc>
          <w:tcPr>
            <w:tcW w:w="991" w:type="dxa"/>
            <w:tcBorders>
              <w:top w:val="single" w:sz="4" w:space="0" w:color="7F7F7F"/>
              <w:left w:val="single" w:sz="4" w:space="0" w:color="7F7F7F"/>
              <w:bottom w:val="single" w:sz="4" w:space="0" w:color="7F7F7F"/>
              <w:right w:val="single" w:sz="4" w:space="0" w:color="7F7F7F"/>
            </w:tcBorders>
          </w:tcPr>
          <w:p>
            <w:pPr>
              <w:pStyle w:val="Normal"/>
              <w:widowControl w:val="false"/>
              <w:jc w:val="center"/>
              <w:rPr>
                <w:sz w:val="20"/>
                <w:szCs w:val="20"/>
              </w:rPr>
            </w:pPr>
            <w:r>
              <w:rPr>
                <w:sz w:val="20"/>
                <w:szCs w:val="20"/>
              </w:rPr>
            </w:r>
          </w:p>
        </w:tc>
        <w:tc>
          <w:tcPr>
            <w:tcW w:w="992" w:type="dxa"/>
            <w:tcBorders>
              <w:top w:val="single" w:sz="4" w:space="0" w:color="7F7F7F"/>
              <w:left w:val="single" w:sz="4" w:space="0" w:color="7F7F7F"/>
              <w:bottom w:val="single" w:sz="4" w:space="0" w:color="7F7F7F"/>
              <w:right w:val="single" w:sz="4" w:space="0" w:color="7F7F7F"/>
            </w:tcBorders>
          </w:tcPr>
          <w:p>
            <w:pPr>
              <w:pStyle w:val="Normal"/>
              <w:widowControl w:val="false"/>
              <w:jc w:val="center"/>
              <w:rPr>
                <w:sz w:val="20"/>
                <w:szCs w:val="20"/>
              </w:rPr>
            </w:pPr>
            <w:r>
              <w:rPr>
                <w:sz w:val="20"/>
                <w:szCs w:val="20"/>
              </w:rPr>
            </w:r>
          </w:p>
        </w:tc>
        <w:tc>
          <w:tcPr>
            <w:tcW w:w="1135" w:type="dxa"/>
            <w:tcBorders>
              <w:top w:val="single" w:sz="4" w:space="0" w:color="7F7F7F"/>
              <w:left w:val="single" w:sz="4" w:space="0" w:color="7F7F7F"/>
              <w:bottom w:val="single" w:sz="4" w:space="0" w:color="7F7F7F"/>
              <w:right w:val="single" w:sz="4" w:space="0" w:color="7F7F7F"/>
            </w:tcBorders>
            <w:shd w:color="auto" w:fill="auto" w:val="clear"/>
            <w:vAlign w:val="center"/>
          </w:tcPr>
          <w:p>
            <w:pPr>
              <w:pStyle w:val="Normal"/>
              <w:widowControl w:val="false"/>
              <w:jc w:val="center"/>
              <w:rPr>
                <w:sz w:val="20"/>
                <w:szCs w:val="20"/>
              </w:rPr>
            </w:pPr>
            <w:r>
              <w:rPr>
                <w:sz w:val="20"/>
                <w:szCs w:val="20"/>
              </w:rPr>
            </w:r>
          </w:p>
        </w:tc>
      </w:tr>
    </w:tbl>
    <w:p>
      <w:pPr>
        <w:pStyle w:val="Normal"/>
        <w:rPr>
          <w:rFonts w:ascii="Calibri" w:hAnsi="Calibri" w:eastAsia="Calibri" w:cs="Calibri"/>
        </w:rPr>
      </w:pPr>
      <w:r>
        <w:rPr>
          <w:rFonts w:eastAsia="Calibri" w:cs="Calibri" w:ascii="Calibri" w:hAnsi="Calibri"/>
        </w:rPr>
      </w:r>
    </w:p>
    <w:p>
      <w:pPr>
        <w:pStyle w:val="Normal"/>
        <w:rPr>
          <w:rFonts w:ascii="Calibri" w:hAnsi="Calibri" w:eastAsia="Calibri" w:cs="Calibri"/>
        </w:rPr>
      </w:pPr>
      <w:r>
        <w:rPr>
          <w:rFonts w:eastAsia="Calibri" w:cs="Calibri" w:ascii="Calibri" w:hAnsi="Calibri"/>
        </w:rPr>
      </w:r>
    </w:p>
    <w:tbl>
      <w:tblPr>
        <w:tblStyle w:val="a8"/>
        <w:tblW w:w="10495" w:type="dxa"/>
        <w:jc w:val="left"/>
        <w:tblInd w:w="-10" w:type="dxa"/>
        <w:tblLayout w:type="fixed"/>
        <w:tblCellMar>
          <w:top w:w="0" w:type="dxa"/>
          <w:left w:w="108" w:type="dxa"/>
          <w:bottom w:w="0" w:type="dxa"/>
          <w:right w:w="108" w:type="dxa"/>
        </w:tblCellMar>
        <w:tblLook w:val="0600" w:noHBand="1" w:noVBand="1" w:firstColumn="0" w:lastRow="0" w:lastColumn="0" w:firstRow="0"/>
      </w:tblPr>
      <w:tblGrid>
        <w:gridCol w:w="286"/>
        <w:gridCol w:w="3263"/>
        <w:gridCol w:w="283"/>
        <w:gridCol w:w="3118"/>
        <w:gridCol w:w="285"/>
        <w:gridCol w:w="2975"/>
        <w:gridCol w:w="284"/>
      </w:tblGrid>
      <w:tr>
        <w:trPr>
          <w:trHeight w:val="300" w:hRule="atLeast"/>
        </w:trPr>
        <w:tc>
          <w:tcPr>
            <w:tcW w:w="10494" w:type="dxa"/>
            <w:gridSpan w:val="7"/>
            <w:tcBorders>
              <w:top w:val="single" w:sz="4" w:space="0" w:color="7F7F7F"/>
              <w:left w:val="single" w:sz="4" w:space="0" w:color="7F7F7F"/>
              <w:bottom w:val="single" w:sz="4" w:space="0" w:color="7F7F7F"/>
              <w:right w:val="single" w:sz="4" w:space="0" w:color="7F7F7F"/>
            </w:tcBorders>
            <w:shd w:color="auto" w:fill="BFBFBF" w:val="clear"/>
            <w:vAlign w:val="center"/>
          </w:tcPr>
          <w:p>
            <w:pPr>
              <w:pStyle w:val="Normal"/>
              <w:widowControl w:val="false"/>
              <w:numPr>
                <w:ilvl w:val="0"/>
                <w:numId w:val="2"/>
              </w:numPr>
              <w:rPr>
                <w:b/>
                <w:color w:val="000000"/>
                <w:sz w:val="22"/>
                <w:szCs w:val="22"/>
              </w:rPr>
            </w:pPr>
            <w:r>
              <w:rPr>
                <w:b/>
                <w:color w:val="000000"/>
                <w:sz w:val="22"/>
                <w:szCs w:val="22"/>
              </w:rPr>
              <w:t>APROBACIÓN DEL CONSEJO DE UNIDAD ACADÉMICA</w:t>
            </w:r>
          </w:p>
        </w:tc>
      </w:tr>
      <w:tr>
        <w:trPr>
          <w:trHeight w:val="244" w:hRule="atLeast"/>
        </w:trPr>
        <w:tc>
          <w:tcPr>
            <w:tcW w:w="10494" w:type="dxa"/>
            <w:gridSpan w:val="7"/>
            <w:tcBorders>
              <w:top w:val="single" w:sz="4" w:space="0" w:color="7F7F7F"/>
              <w:left w:val="single" w:sz="4" w:space="0" w:color="7F7F7F"/>
              <w:right w:val="single" w:sz="4" w:space="0" w:color="7F7F7F"/>
            </w:tcBorders>
          </w:tcPr>
          <w:p>
            <w:pPr>
              <w:pStyle w:val="Normal"/>
              <w:widowControl w:val="false"/>
              <w:rPr>
                <w:sz w:val="22"/>
                <w:szCs w:val="22"/>
              </w:rPr>
            </w:pPr>
            <w:r>
              <w:rPr>
                <w:sz w:val="22"/>
                <w:szCs w:val="22"/>
              </w:rPr>
            </w:r>
          </w:p>
          <w:p>
            <w:pPr>
              <w:pStyle w:val="Normal"/>
              <w:widowControl w:val="false"/>
              <w:rPr>
                <w:sz w:val="22"/>
                <w:szCs w:val="22"/>
              </w:rPr>
            </w:pPr>
            <w:r>
              <w:rPr>
                <w:sz w:val="22"/>
                <w:szCs w:val="22"/>
              </w:rPr>
              <w:t xml:space="preserve">Aprobado en Acta  </w:t>
            </w:r>
            <w:r>
              <w:rPr>
                <w:color w:val="808080"/>
                <w:sz w:val="22"/>
                <w:szCs w:val="22"/>
              </w:rPr>
              <w:t>número</w:t>
            </w:r>
            <w:r>
              <w:rPr>
                <w:sz w:val="22"/>
                <w:szCs w:val="22"/>
              </w:rPr>
              <w:t xml:space="preserve"> del  </w:t>
            </w:r>
            <w:r>
              <w:rPr>
                <w:color w:val="808080"/>
              </w:rPr>
              <w:t>Haga clic aquí o pulse para escribir una fecha.</w:t>
            </w:r>
          </w:p>
          <w:p>
            <w:pPr>
              <w:pStyle w:val="Normal"/>
              <w:widowControl w:val="false"/>
              <w:rPr>
                <w:sz w:val="22"/>
                <w:szCs w:val="22"/>
              </w:rPr>
            </w:pPr>
            <w:r>
              <w:rPr>
                <w:sz w:val="22"/>
                <w:szCs w:val="22"/>
              </w:rPr>
            </w:r>
          </w:p>
          <w:p>
            <w:pPr>
              <w:pStyle w:val="Normal"/>
              <w:widowControl w:val="false"/>
              <w:rPr>
                <w:sz w:val="22"/>
                <w:szCs w:val="22"/>
              </w:rPr>
            </w:pPr>
            <w:r>
              <w:rPr>
                <w:sz w:val="22"/>
                <w:szCs w:val="22"/>
              </w:rPr>
            </w:r>
          </w:p>
        </w:tc>
      </w:tr>
      <w:tr>
        <w:trPr>
          <w:trHeight w:val="764" w:hRule="atLeast"/>
        </w:trPr>
        <w:tc>
          <w:tcPr>
            <w:tcW w:w="286" w:type="dxa"/>
            <w:tcBorders>
              <w:left w:val="single" w:sz="4" w:space="0" w:color="7F7F7F"/>
            </w:tcBorders>
            <w:shd w:color="auto" w:fill="auto" w:val="clear"/>
            <w:vAlign w:val="bottom"/>
          </w:tcPr>
          <w:p>
            <w:pPr>
              <w:pStyle w:val="Normal"/>
              <w:widowControl w:val="false"/>
              <w:jc w:val="both"/>
              <w:rPr/>
            </w:pPr>
            <w:r>
              <w:rPr/>
            </w:r>
          </w:p>
        </w:tc>
        <w:tc>
          <w:tcPr>
            <w:tcW w:w="3263" w:type="dxa"/>
            <w:tcBorders>
              <w:bottom w:val="single" w:sz="4" w:space="0" w:color="7F7F7F"/>
            </w:tcBorders>
            <w:shd w:color="auto" w:fill="auto" w:val="clear"/>
            <w:vAlign w:val="bottom"/>
          </w:tcPr>
          <w:p>
            <w:pPr>
              <w:pStyle w:val="Normal"/>
              <w:widowControl w:val="false"/>
              <w:jc w:val="both"/>
              <w:rPr>
                <w:sz w:val="22"/>
                <w:szCs w:val="22"/>
              </w:rPr>
            </w:pPr>
            <w:r>
              <w:rPr>
                <w:sz w:val="22"/>
                <w:szCs w:val="22"/>
              </w:rPr>
            </w:r>
          </w:p>
        </w:tc>
        <w:tc>
          <w:tcPr>
            <w:tcW w:w="283" w:type="dxa"/>
            <w:tcBorders/>
            <w:shd w:color="auto" w:fill="auto" w:val="clear"/>
            <w:vAlign w:val="bottom"/>
          </w:tcPr>
          <w:p>
            <w:pPr>
              <w:pStyle w:val="Normal"/>
              <w:widowControl w:val="false"/>
              <w:jc w:val="both"/>
              <w:rPr>
                <w:sz w:val="22"/>
                <w:szCs w:val="22"/>
              </w:rPr>
            </w:pPr>
            <w:r>
              <w:rPr>
                <w:sz w:val="22"/>
                <w:szCs w:val="22"/>
              </w:rPr>
            </w:r>
          </w:p>
        </w:tc>
        <w:tc>
          <w:tcPr>
            <w:tcW w:w="3118" w:type="dxa"/>
            <w:tcBorders>
              <w:bottom w:val="single" w:sz="4" w:space="0" w:color="7F7F7F"/>
            </w:tcBorders>
            <w:shd w:color="auto" w:fill="auto" w:val="clear"/>
            <w:vAlign w:val="bottom"/>
          </w:tcPr>
          <w:p>
            <w:pPr>
              <w:pStyle w:val="Normal"/>
              <w:widowControl w:val="false"/>
              <w:jc w:val="both"/>
              <w:rPr>
                <w:sz w:val="22"/>
                <w:szCs w:val="22"/>
              </w:rPr>
            </w:pPr>
            <w:r>
              <w:rPr>
                <w:sz w:val="22"/>
                <w:szCs w:val="22"/>
              </w:rPr>
            </w:r>
          </w:p>
        </w:tc>
        <w:tc>
          <w:tcPr>
            <w:tcW w:w="285" w:type="dxa"/>
            <w:tcBorders/>
            <w:shd w:color="auto" w:fill="auto" w:val="clear"/>
            <w:vAlign w:val="bottom"/>
          </w:tcPr>
          <w:p>
            <w:pPr>
              <w:pStyle w:val="Normal"/>
              <w:widowControl w:val="false"/>
              <w:jc w:val="both"/>
              <w:rPr>
                <w:sz w:val="22"/>
                <w:szCs w:val="22"/>
              </w:rPr>
            </w:pPr>
            <w:r>
              <w:rPr>
                <w:sz w:val="22"/>
                <w:szCs w:val="22"/>
              </w:rPr>
            </w:r>
          </w:p>
        </w:tc>
        <w:tc>
          <w:tcPr>
            <w:tcW w:w="2975" w:type="dxa"/>
            <w:tcBorders>
              <w:bottom w:val="single" w:sz="4" w:space="0" w:color="7F7F7F"/>
            </w:tcBorders>
            <w:shd w:color="auto" w:fill="auto" w:val="clear"/>
            <w:vAlign w:val="bottom"/>
          </w:tcPr>
          <w:p>
            <w:pPr>
              <w:pStyle w:val="Normal"/>
              <w:widowControl w:val="false"/>
              <w:jc w:val="both"/>
              <w:rPr>
                <w:sz w:val="22"/>
                <w:szCs w:val="22"/>
              </w:rPr>
            </w:pPr>
            <w:r>
              <w:rPr>
                <w:sz w:val="22"/>
                <w:szCs w:val="22"/>
              </w:rPr>
            </w:r>
          </w:p>
        </w:tc>
        <w:tc>
          <w:tcPr>
            <w:tcW w:w="284" w:type="dxa"/>
            <w:tcBorders>
              <w:right w:val="single" w:sz="4" w:space="0" w:color="7F7F7F"/>
            </w:tcBorders>
            <w:shd w:color="auto" w:fill="auto" w:val="clear"/>
            <w:vAlign w:val="bottom"/>
          </w:tcPr>
          <w:p>
            <w:pPr>
              <w:pStyle w:val="Normal"/>
              <w:widowControl w:val="false"/>
              <w:jc w:val="both"/>
              <w:rPr>
                <w:sz w:val="22"/>
                <w:szCs w:val="22"/>
              </w:rPr>
            </w:pPr>
            <w:r>
              <w:rPr>
                <w:sz w:val="22"/>
                <w:szCs w:val="22"/>
              </w:rPr>
            </w:r>
          </w:p>
        </w:tc>
      </w:tr>
      <w:tr>
        <w:trPr>
          <w:trHeight w:val="138" w:hRule="atLeast"/>
        </w:trPr>
        <w:tc>
          <w:tcPr>
            <w:tcW w:w="286" w:type="dxa"/>
            <w:tcBorders>
              <w:left w:val="single" w:sz="4" w:space="0" w:color="7F7F7F"/>
              <w:bottom w:val="single" w:sz="4" w:space="0" w:color="000000"/>
            </w:tcBorders>
            <w:shd w:color="auto" w:fill="auto" w:val="clear"/>
            <w:vAlign w:val="bottom"/>
          </w:tcPr>
          <w:p>
            <w:pPr>
              <w:pStyle w:val="Normal"/>
              <w:widowControl w:val="false"/>
              <w:rPr/>
            </w:pPr>
            <w:r>
              <w:rPr/>
            </w:r>
          </w:p>
        </w:tc>
        <w:tc>
          <w:tcPr>
            <w:tcW w:w="3263" w:type="dxa"/>
            <w:tcBorders>
              <w:top w:val="single" w:sz="4" w:space="0" w:color="7F7F7F"/>
              <w:bottom w:val="single" w:sz="4" w:space="0" w:color="000000"/>
            </w:tcBorders>
            <w:shd w:color="auto" w:fill="auto" w:val="clear"/>
            <w:vAlign w:val="bottom"/>
          </w:tcPr>
          <w:p>
            <w:pPr>
              <w:pStyle w:val="Normal"/>
              <w:widowControl w:val="false"/>
              <w:jc w:val="center"/>
              <w:rPr>
                <w:b/>
                <w:sz w:val="22"/>
                <w:szCs w:val="22"/>
              </w:rPr>
            </w:pPr>
            <w:r>
              <w:rPr>
                <w:b/>
                <w:sz w:val="22"/>
                <w:szCs w:val="22"/>
              </w:rPr>
              <w:t>Nombre Completo Secretario del Consejo de la Unidad Académica</w:t>
            </w:r>
          </w:p>
        </w:tc>
        <w:tc>
          <w:tcPr>
            <w:tcW w:w="283" w:type="dxa"/>
            <w:tcBorders>
              <w:bottom w:val="single" w:sz="4" w:space="0" w:color="000000"/>
            </w:tcBorders>
            <w:shd w:color="auto" w:fill="auto" w:val="clear"/>
            <w:vAlign w:val="bottom"/>
          </w:tcPr>
          <w:p>
            <w:pPr>
              <w:pStyle w:val="Normal"/>
              <w:widowControl w:val="false"/>
              <w:jc w:val="center"/>
              <w:rPr>
                <w:b/>
                <w:sz w:val="22"/>
                <w:szCs w:val="22"/>
              </w:rPr>
            </w:pPr>
            <w:r>
              <w:rPr>
                <w:b/>
                <w:sz w:val="22"/>
                <w:szCs w:val="22"/>
              </w:rPr>
            </w:r>
          </w:p>
        </w:tc>
        <w:tc>
          <w:tcPr>
            <w:tcW w:w="3118" w:type="dxa"/>
            <w:tcBorders>
              <w:top w:val="single" w:sz="4" w:space="0" w:color="7F7F7F"/>
              <w:bottom w:val="single" w:sz="4" w:space="0" w:color="000000"/>
            </w:tcBorders>
            <w:shd w:color="auto" w:fill="auto" w:val="clear"/>
            <w:vAlign w:val="bottom"/>
          </w:tcPr>
          <w:p>
            <w:pPr>
              <w:pStyle w:val="Normal"/>
              <w:widowControl w:val="false"/>
              <w:jc w:val="center"/>
              <w:rPr>
                <w:b/>
                <w:sz w:val="22"/>
                <w:szCs w:val="22"/>
              </w:rPr>
            </w:pPr>
            <w:r>
              <w:rPr>
                <w:b/>
                <w:sz w:val="22"/>
                <w:szCs w:val="22"/>
              </w:rPr>
              <w:t>Firma</w:t>
            </w:r>
          </w:p>
        </w:tc>
        <w:tc>
          <w:tcPr>
            <w:tcW w:w="285" w:type="dxa"/>
            <w:tcBorders>
              <w:bottom w:val="single" w:sz="4" w:space="0" w:color="000000"/>
            </w:tcBorders>
            <w:shd w:color="auto" w:fill="auto" w:val="clear"/>
            <w:vAlign w:val="bottom"/>
          </w:tcPr>
          <w:p>
            <w:pPr>
              <w:pStyle w:val="Normal"/>
              <w:widowControl w:val="false"/>
              <w:jc w:val="center"/>
              <w:rPr>
                <w:b/>
                <w:sz w:val="22"/>
                <w:szCs w:val="22"/>
              </w:rPr>
            </w:pPr>
            <w:r>
              <w:rPr>
                <w:b/>
                <w:sz w:val="22"/>
                <w:szCs w:val="22"/>
              </w:rPr>
            </w:r>
          </w:p>
        </w:tc>
        <w:tc>
          <w:tcPr>
            <w:tcW w:w="2975" w:type="dxa"/>
            <w:tcBorders>
              <w:top w:val="single" w:sz="4" w:space="0" w:color="7F7F7F"/>
              <w:bottom w:val="single" w:sz="4" w:space="0" w:color="000000"/>
            </w:tcBorders>
            <w:shd w:color="auto" w:fill="auto" w:val="clear"/>
            <w:vAlign w:val="bottom"/>
          </w:tcPr>
          <w:p>
            <w:pPr>
              <w:pStyle w:val="Normal"/>
              <w:widowControl w:val="false"/>
              <w:jc w:val="center"/>
              <w:rPr>
                <w:b/>
                <w:sz w:val="22"/>
                <w:szCs w:val="22"/>
              </w:rPr>
            </w:pPr>
            <w:r>
              <w:rPr>
                <w:b/>
                <w:sz w:val="22"/>
                <w:szCs w:val="22"/>
              </w:rPr>
              <w:t>Cargo</w:t>
            </w:r>
          </w:p>
        </w:tc>
        <w:tc>
          <w:tcPr>
            <w:tcW w:w="284" w:type="dxa"/>
            <w:tcBorders>
              <w:bottom w:val="single" w:sz="4" w:space="0" w:color="000000"/>
              <w:right w:val="single" w:sz="4" w:space="0" w:color="7F7F7F"/>
            </w:tcBorders>
            <w:shd w:color="auto" w:fill="auto" w:val="clear"/>
            <w:vAlign w:val="bottom"/>
          </w:tcPr>
          <w:p>
            <w:pPr>
              <w:pStyle w:val="Normal"/>
              <w:widowControl w:val="false"/>
              <w:jc w:val="center"/>
              <w:rPr>
                <w:sz w:val="22"/>
                <w:szCs w:val="22"/>
              </w:rPr>
            </w:pPr>
            <w:r>
              <w:rPr>
                <w:sz w:val="22"/>
                <w:szCs w:val="22"/>
              </w:rPr>
            </w:r>
          </w:p>
        </w:tc>
      </w:tr>
    </w:tbl>
    <w:p>
      <w:pPr>
        <w:pStyle w:val="Normal"/>
        <w:rPr>
          <w:rFonts w:ascii="Calibri" w:hAnsi="Calibri" w:eastAsia="Calibri" w:cs="Calibri"/>
          <w:b/>
          <w:sz w:val="12"/>
          <w:szCs w:val="12"/>
        </w:rPr>
      </w:pPr>
      <w:r>
        <w:rPr>
          <w:rFonts w:eastAsia="Calibri" w:cs="Calibri" w:ascii="Calibri" w:hAnsi="Calibri"/>
          <w:b/>
          <w:sz w:val="12"/>
          <w:szCs w:val="12"/>
        </w:rPr>
      </w:r>
    </w:p>
    <w:p>
      <w:pPr>
        <w:pStyle w:val="Normal"/>
        <w:rPr>
          <w:rFonts w:ascii="Calibri" w:hAnsi="Calibri" w:eastAsia="Calibri" w:cs="Calibri"/>
          <w:b/>
          <w:sz w:val="12"/>
          <w:szCs w:val="12"/>
        </w:rPr>
      </w:pPr>
      <w:r>
        <w:rPr>
          <w:rFonts w:eastAsia="Calibri" w:cs="Calibri" w:ascii="Calibri" w:hAnsi="Calibri"/>
          <w:b/>
          <w:sz w:val="12"/>
          <w:szCs w:val="12"/>
        </w:rPr>
      </w:r>
    </w:p>
    <w:sectPr>
      <w:footerReference w:type="default" r:id="rId3"/>
      <w:footnotePr>
        <w:numFmt w:val="decimal"/>
      </w:footnotePr>
      <w:type w:val="nextPage"/>
      <w:pgSz w:w="12240" w:h="15840"/>
      <w:pgMar w:left="851" w:right="851" w:gutter="0" w:header="0" w:top="1134" w:footer="567" w:bottom="851"/>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Tahoma">
    <w:charset w:val="01"/>
    <w:family w:val="roman"/>
    <w:pitch w:val="variable"/>
  </w:font>
  <w:font w:name="Liberation Sans">
    <w:altName w:val="Arial"/>
    <w:charset w:val="01"/>
    <w:family w:val="roman"/>
    <w:pitch w:val="variable"/>
  </w:font>
  <w:font w:name="Verdana">
    <w:charset w:val="01"/>
    <w:family w:val="roman"/>
    <w:pitch w:val="variable"/>
  </w:font>
  <w:font w:name="Georgia">
    <w:charset w:val="01"/>
    <w:family w:val="roman"/>
    <w:pitch w:val="variable"/>
  </w:font>
  <w:font w:name="Calibri">
    <w:charset w:val="01"/>
    <w:family w:val="roman"/>
    <w:pitch w:val="variable"/>
  </w:font>
  <w:font w:name="Arial Unicode MS">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4252" w:leader="none"/>
        <w:tab w:val="right" w:pos="8504" w:leader="none"/>
      </w:tabs>
      <w:jc w:val="right"/>
      <w:rPr>
        <w:rFonts w:ascii="Calibri" w:hAnsi="Calibri" w:eastAsia="Calibri" w:cs="Calibri"/>
        <w:color w:val="000000"/>
        <w:sz w:val="20"/>
        <w:szCs w:val="20"/>
      </w:rPr>
    </w:pPr>
    <w:r>
      <w:rPr>
        <w:rFonts w:eastAsia="Calibri" w:cs="Calibri" w:ascii="Calibri" w:hAnsi="Calibri"/>
        <w:color w:val="000000"/>
        <w:sz w:val="20"/>
        <w:szCs w:val="20"/>
      </w:rPr>
      <w:t xml:space="preserve">Página </w:t>
    </w:r>
    <w:r>
      <w:rPr>
        <w:rFonts w:eastAsia="Calibri" w:cs="Calibri" w:ascii="Calibri" w:hAnsi="Calibri"/>
        <w:color w:val="000000"/>
        <w:sz w:val="20"/>
        <w:szCs w:val="20"/>
      </w:rPr>
      <w:fldChar w:fldCharType="begin"/>
    </w:r>
    <w:r>
      <w:rPr>
        <w:sz w:val="20"/>
        <w:szCs w:val="20"/>
        <w:rFonts w:eastAsia="Calibri" w:cs="Calibri" w:ascii="Calibri" w:hAnsi="Calibri"/>
        <w:color w:val="000000"/>
      </w:rPr>
      <w:instrText xml:space="preserve"> PAGE </w:instrText>
    </w:r>
    <w:r>
      <w:rPr>
        <w:sz w:val="20"/>
        <w:szCs w:val="20"/>
        <w:rFonts w:eastAsia="Calibri" w:cs="Calibri" w:ascii="Calibri" w:hAnsi="Calibri"/>
        <w:color w:val="000000"/>
      </w:rPr>
      <w:fldChar w:fldCharType="separate"/>
    </w:r>
    <w:r>
      <w:rPr>
        <w:sz w:val="20"/>
        <w:szCs w:val="20"/>
        <w:rFonts w:eastAsia="Calibri" w:cs="Calibri" w:ascii="Calibri" w:hAnsi="Calibri"/>
        <w:color w:val="000000"/>
      </w:rPr>
      <w:t>8</w:t>
    </w:r>
    <w:r>
      <w:rPr>
        <w:sz w:val="20"/>
        <w:szCs w:val="20"/>
        <w:rFonts w:eastAsia="Calibri" w:cs="Calibri" w:ascii="Calibri" w:hAnsi="Calibri"/>
        <w:color w:val="000000"/>
      </w:rPr>
      <w:fldChar w:fldCharType="end"/>
    </w:r>
    <w:r>
      <w:rPr>
        <w:rFonts w:eastAsia="Calibri" w:cs="Calibri" w:ascii="Calibri" w:hAnsi="Calibri"/>
        <w:color w:val="000000"/>
        <w:sz w:val="20"/>
        <w:szCs w:val="20"/>
      </w:rPr>
      <w:t xml:space="preserve"> de </w:t>
    </w:r>
    <w:r>
      <w:rPr>
        <w:rFonts w:eastAsia="Calibri" w:cs="Calibri" w:ascii="Calibri" w:hAnsi="Calibri"/>
        <w:color w:val="000000"/>
        <w:sz w:val="20"/>
        <w:szCs w:val="20"/>
      </w:rPr>
      <w:fldChar w:fldCharType="begin"/>
    </w:r>
    <w:r>
      <w:rPr>
        <w:sz w:val="20"/>
        <w:szCs w:val="20"/>
        <w:rFonts w:eastAsia="Calibri" w:cs="Calibri" w:ascii="Calibri" w:hAnsi="Calibri"/>
        <w:color w:val="000000"/>
      </w:rPr>
      <w:instrText xml:space="preserve"> NUMPAGES </w:instrText>
    </w:r>
    <w:r>
      <w:rPr>
        <w:sz w:val="20"/>
        <w:szCs w:val="20"/>
        <w:rFonts w:eastAsia="Calibri" w:cs="Calibri" w:ascii="Calibri" w:hAnsi="Calibri"/>
        <w:color w:val="000000"/>
      </w:rPr>
      <w:fldChar w:fldCharType="separate"/>
    </w:r>
    <w:r>
      <w:rPr>
        <w:sz w:val="20"/>
        <w:szCs w:val="20"/>
        <w:rFonts w:eastAsia="Calibri" w:cs="Calibri" w:ascii="Calibri" w:hAnsi="Calibri"/>
        <w:color w:val="000000"/>
      </w:rPr>
      <w:t>8</w:t>
    </w:r>
    <w:r>
      <w:rPr>
        <w:sz w:val="20"/>
        <w:szCs w:val="20"/>
        <w:rFonts w:eastAsia="Calibri" w:cs="Calibri" w:ascii="Calibri" w:hAnsi="Calibri"/>
        <w:color w:val="000000"/>
      </w:rPr>
      <w:fldChar w:fldCharType="end"/>
    </w:r>
  </w:p>
  <w:p>
    <w:pPr>
      <w:pStyle w:val="Normal"/>
      <w:tabs>
        <w:tab w:val="clear" w:pos="720"/>
        <w:tab w:val="center" w:pos="4252" w:leader="none"/>
        <w:tab w:val="right" w:pos="8504" w:leader="none"/>
      </w:tabs>
      <w:rPr>
        <w:rFonts w:ascii="Calibri" w:hAnsi="Calibri" w:eastAsia="Calibri" w:cs="Calibri"/>
        <w:color w:val="000000"/>
        <w:sz w:val="20"/>
        <w:szCs w:val="20"/>
      </w:rPr>
    </w:pPr>
    <w:r>
      <w:rPr>
        <w:rFonts w:eastAsia="Calibri" w:cs="Calibri" w:ascii="Calibri" w:hAnsi="Calibri"/>
        <w:color w:val="000000"/>
        <w:sz w:val="20"/>
        <w:szCs w:val="20"/>
      </w:rPr>
      <w:t>VD-FO-003, Versión 03</w:t>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
        <w:widowControl w:val="false"/>
        <w:jc w:val="both"/>
        <w:rPr>
          <w:rFonts w:ascii="Calibri" w:hAnsi="Calibri" w:eastAsia="Calibri" w:cs="Calibri"/>
          <w:color w:val="000000"/>
          <w:sz w:val="18"/>
          <w:szCs w:val="18"/>
        </w:rPr>
      </w:pPr>
      <w:r>
        <w:rPr>
          <w:rStyle w:val="Caracteresdenotaalpie"/>
        </w:rPr>
        <w:footnoteRef/>
      </w:r>
      <w:r>
        <w:rPr>
          <w:color w:val="000000"/>
          <w:sz w:val="20"/>
          <w:szCs w:val="20"/>
        </w:rPr>
        <w:t xml:space="preserve"> </w:t>
      </w:r>
      <w:r>
        <w:rPr>
          <w:rFonts w:eastAsia="Calibri" w:cs="Calibri" w:ascii="Calibri" w:hAnsi="Calibri"/>
          <w:color w:val="000000"/>
          <w:sz w:val="18"/>
          <w:szCs w:val="18"/>
        </w:rPr>
        <w:t>El número de créditos y la intensidad horaria debe estar acorde con el plan de estudios del programa para el que fue diseñado el curso.</w:t>
      </w:r>
    </w:p>
  </w:footnote>
  <w:footnote w:id="3">
    <w:p>
      <w:pPr>
        <w:pStyle w:val="Normal"/>
        <w:widowControl w:val="false"/>
        <w:rPr>
          <w:color w:val="000000"/>
          <w:sz w:val="18"/>
          <w:szCs w:val="18"/>
        </w:rPr>
      </w:pPr>
      <w:r>
        <w:rPr>
          <w:rStyle w:val="Caracteresdenotaalpie"/>
        </w:rPr>
        <w:footnoteRef/>
      </w:r>
      <w:r>
        <w:rPr>
          <w:color w:val="000000"/>
          <w:sz w:val="20"/>
          <w:szCs w:val="20"/>
        </w:rPr>
        <w:t xml:space="preserve"> </w:t>
      </w:r>
      <w:r>
        <w:rPr>
          <w:rFonts w:eastAsia="Calibri" w:cs="Calibri" w:ascii="Calibri" w:hAnsi="Calibri"/>
          <w:color w:val="000000"/>
          <w:sz w:val="18"/>
          <w:szCs w:val="18"/>
        </w:rPr>
        <w:t>Reglamento Estudiantil y Normas Académicas de Pregrado (Acuerdo 1 del 15 de febrero de 1981), artículos 77 y 78.</w:t>
      </w:r>
    </w:p>
    <w:p>
      <w:pPr>
        <w:pStyle w:val="Normal"/>
        <w:widowControl w:val="false"/>
        <w:rPr>
          <w:rFonts w:ascii="Calibri" w:hAnsi="Calibri" w:eastAsia="Calibri" w:cs="Calibri"/>
          <w:color w:val="000000"/>
          <w:sz w:val="18"/>
          <w:szCs w:val="18"/>
        </w:rPr>
      </w:pPr>
      <w:r>
        <w:rPr>
          <w:rFonts w:eastAsia="Calibri" w:cs="Calibri" w:ascii="Calibri" w:hAnsi="Calibri"/>
          <w:color w:val="000000"/>
          <w:sz w:val="18"/>
          <w:szCs w:val="18"/>
        </w:rPr>
        <w:t>Reglamento Estudiantil para los Programas de Posgrado (Acuerdo Superior 432 del 25 de noviembre de 2014), artículo 30.</w:t>
      </w:r>
    </w:p>
  </w:footnote>
</w:footnote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3">
    <w:lvl w:ilvl="0">
      <w:start w:val="4"/>
      <w:numFmt w:val="decimal"/>
      <w:lvlText w:val="%1."/>
      <w:lvlJc w:val="left"/>
      <w:pPr>
        <w:tabs>
          <w:tab w:val="num" w:pos="0"/>
        </w:tabs>
        <w:ind w:left="1095" w:hanging="360"/>
      </w:pPr>
      <w:rPr/>
    </w:lvl>
    <w:lvl w:ilvl="1">
      <w:start w:val="1"/>
      <w:numFmt w:val="lowerLetter"/>
      <w:lvlText w:val="%2."/>
      <w:lvlJc w:val="left"/>
      <w:pPr>
        <w:tabs>
          <w:tab w:val="num" w:pos="0"/>
        </w:tabs>
        <w:ind w:left="1815" w:hanging="360"/>
      </w:pPr>
      <w:rPr/>
    </w:lvl>
    <w:lvl w:ilvl="2">
      <w:start w:val="1"/>
      <w:numFmt w:val="lowerRoman"/>
      <w:lvlText w:val="%3."/>
      <w:lvlJc w:val="right"/>
      <w:pPr>
        <w:tabs>
          <w:tab w:val="num" w:pos="0"/>
        </w:tabs>
        <w:ind w:left="2535" w:hanging="180"/>
      </w:pPr>
      <w:rPr/>
    </w:lvl>
    <w:lvl w:ilvl="3">
      <w:start w:val="1"/>
      <w:numFmt w:val="decimal"/>
      <w:lvlText w:val="%4."/>
      <w:lvlJc w:val="left"/>
      <w:pPr>
        <w:tabs>
          <w:tab w:val="num" w:pos="0"/>
        </w:tabs>
        <w:ind w:left="3255" w:hanging="360"/>
      </w:pPr>
      <w:rPr/>
    </w:lvl>
    <w:lvl w:ilvl="4">
      <w:start w:val="1"/>
      <w:numFmt w:val="lowerLetter"/>
      <w:lvlText w:val="%5."/>
      <w:lvlJc w:val="left"/>
      <w:pPr>
        <w:tabs>
          <w:tab w:val="num" w:pos="0"/>
        </w:tabs>
        <w:ind w:left="3975" w:hanging="360"/>
      </w:pPr>
      <w:rPr/>
    </w:lvl>
    <w:lvl w:ilvl="5">
      <w:start w:val="1"/>
      <w:numFmt w:val="lowerRoman"/>
      <w:lvlText w:val="%6."/>
      <w:lvlJc w:val="right"/>
      <w:pPr>
        <w:tabs>
          <w:tab w:val="num" w:pos="0"/>
        </w:tabs>
        <w:ind w:left="4695" w:hanging="180"/>
      </w:pPr>
      <w:rPr/>
    </w:lvl>
    <w:lvl w:ilvl="6">
      <w:start w:val="1"/>
      <w:numFmt w:val="decimal"/>
      <w:lvlText w:val="%7."/>
      <w:lvlJc w:val="left"/>
      <w:pPr>
        <w:tabs>
          <w:tab w:val="num" w:pos="0"/>
        </w:tabs>
        <w:ind w:left="5415" w:hanging="360"/>
      </w:pPr>
      <w:rPr/>
    </w:lvl>
    <w:lvl w:ilvl="7">
      <w:start w:val="1"/>
      <w:numFmt w:val="lowerLetter"/>
      <w:lvlText w:val="%8."/>
      <w:lvlJc w:val="left"/>
      <w:pPr>
        <w:tabs>
          <w:tab w:val="num" w:pos="0"/>
        </w:tabs>
        <w:ind w:left="6135" w:hanging="360"/>
      </w:pPr>
      <w:rPr/>
    </w:lvl>
    <w:lvl w:ilvl="8">
      <w:start w:val="1"/>
      <w:numFmt w:val="lowerRoman"/>
      <w:lvlText w:val="%9."/>
      <w:lvlJc w:val="right"/>
      <w:pPr>
        <w:tabs>
          <w:tab w:val="num" w:pos="0"/>
        </w:tabs>
        <w:ind w:left="6855" w:hanging="180"/>
      </w:pPr>
      <w:rPr/>
    </w:lvl>
  </w:abstractNum>
  <w:abstractNum w:abstractNumId="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bering>
</file>

<file path=word/settings.xml><?xml version="1.0" encoding="utf-8"?>
<w:settings xmlns:w="http://schemas.openxmlformats.org/wordprocessingml/2006/main">
  <w:zoom w:percent="160"/>
  <w:defaultTabStop w:val="720"/>
  <w:autoHyphenation w:val="true"/>
  <w:footnotePr>
    <w:numFmt w:val="decimal"/>
    <w:footnote w:id="0"/>
    <w:footnote w:id="1"/>
  </w:foot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4"/>
        <w:szCs w:val="24"/>
        <w:lang w:val="es-E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before="0" w:after="0"/>
      <w:jc w:val="left"/>
    </w:pPr>
    <w:rPr>
      <w:rFonts w:ascii="Arial" w:hAnsi="Arial" w:eastAsia="Arial" w:cs="Arial"/>
      <w:color w:val="auto"/>
      <w:kern w:val="0"/>
      <w:sz w:val="24"/>
      <w:szCs w:val="24"/>
      <w:lang w:val="es-ES" w:eastAsia="en-US" w:bidi="ar-SA"/>
    </w:rPr>
  </w:style>
  <w:style w:type="paragraph" w:styleId="Heading1">
    <w:name w:val="Heading 1"/>
    <w:basedOn w:val="Normal"/>
    <w:next w:val="Normal"/>
    <w:uiPriority w:val="9"/>
    <w:qFormat/>
    <w:pPr>
      <w:keepNext w:val="true"/>
      <w:outlineLvl w:val="0"/>
    </w:pPr>
    <w:rPr>
      <w:b/>
    </w:rPr>
  </w:style>
  <w:style w:type="paragraph" w:styleId="Heading2">
    <w:name w:val="Heading 2"/>
    <w:basedOn w:val="Normal"/>
    <w:next w:val="Normal"/>
    <w:uiPriority w:val="9"/>
    <w:semiHidden/>
    <w:unhideWhenUsed/>
    <w:qFormat/>
    <w:pPr>
      <w:keepNext w:val="true"/>
      <w:jc w:val="center"/>
      <w:outlineLvl w:val="1"/>
    </w:pPr>
    <w:rPr>
      <w:b/>
    </w:rPr>
  </w:style>
  <w:style w:type="paragraph" w:styleId="Heading3">
    <w:name w:val="Heading 3"/>
    <w:basedOn w:val="Normal"/>
    <w:next w:val="Normal"/>
    <w:uiPriority w:val="9"/>
    <w:semiHidden/>
    <w:unhideWhenUsed/>
    <w:qFormat/>
    <w:pPr>
      <w:keepNext w:val="true"/>
      <w:keepLines/>
      <w:spacing w:before="280" w:after="80"/>
      <w:outlineLvl w:val="2"/>
    </w:pPr>
    <w:rPr>
      <w:b/>
      <w:sz w:val="28"/>
      <w:szCs w:val="28"/>
    </w:rPr>
  </w:style>
  <w:style w:type="paragraph" w:styleId="Heading4">
    <w:name w:val="Heading 4"/>
    <w:basedOn w:val="Normal"/>
    <w:next w:val="Normal"/>
    <w:uiPriority w:val="9"/>
    <w:semiHidden/>
    <w:unhideWhenUsed/>
    <w:qFormat/>
    <w:pPr>
      <w:keepNext w:val="true"/>
      <w:jc w:val="both"/>
      <w:outlineLvl w:val="3"/>
    </w:pPr>
    <w:rPr>
      <w:b/>
      <w:sz w:val="16"/>
    </w:rPr>
  </w:style>
  <w:style w:type="paragraph" w:styleId="Heading5">
    <w:name w:val="Heading 5"/>
    <w:basedOn w:val="Normal"/>
    <w:next w:val="Normal"/>
    <w:uiPriority w:val="9"/>
    <w:semiHidden/>
    <w:unhideWhenUsed/>
    <w:qFormat/>
    <w:pPr>
      <w:keepNext w:val="true"/>
      <w:keepLines/>
      <w:spacing w:before="220" w:after="40"/>
      <w:outlineLvl w:val="4"/>
    </w:pPr>
    <w:rPr>
      <w:b/>
      <w:sz w:val="22"/>
      <w:szCs w:val="22"/>
    </w:rPr>
  </w:style>
  <w:style w:type="paragraph" w:styleId="Heading6">
    <w:name w:val="Heading 6"/>
    <w:basedOn w:val="Normal"/>
    <w:next w:val="Normal"/>
    <w:uiPriority w:val="9"/>
    <w:semiHidden/>
    <w:unhideWhenUsed/>
    <w:qFormat/>
    <w:pPr>
      <w:keepNext w:val="true"/>
      <w:keepLines/>
      <w:spacing w:before="200" w:after="40"/>
      <w:outlineLvl w:val="5"/>
    </w:pPr>
    <w:rPr>
      <w:b/>
      <w:sz w:val="20"/>
      <w:szCs w:val="20"/>
    </w:rPr>
  </w:style>
  <w:style w:type="character" w:styleId="DefaultParagraphFont" w:default="1">
    <w:name w:val="Default Paragraph Font"/>
    <w:uiPriority w:val="1"/>
    <w:semiHidden/>
    <w:unhideWhenUsed/>
    <w:qFormat/>
    <w:rPr/>
  </w:style>
  <w:style w:type="character" w:styleId="Annotationreference">
    <w:name w:val="annotation reference"/>
    <w:uiPriority w:val="99"/>
    <w:semiHidden/>
    <w:unhideWhenUsed/>
    <w:qFormat/>
    <w:rsid w:val="000a1400"/>
    <w:rPr>
      <w:sz w:val="16"/>
      <w:szCs w:val="16"/>
    </w:rPr>
  </w:style>
  <w:style w:type="character" w:styleId="TextocomentarioCar" w:customStyle="1">
    <w:name w:val="Texto comentario Car"/>
    <w:link w:val="Annotationtext"/>
    <w:uiPriority w:val="99"/>
    <w:semiHidden/>
    <w:qFormat/>
    <w:rsid w:val="000a1400"/>
    <w:rPr>
      <w:rFonts w:ascii="Arial" w:hAnsi="Arial"/>
    </w:rPr>
  </w:style>
  <w:style w:type="character" w:styleId="AsuntodelcomentarioCar" w:customStyle="1">
    <w:name w:val="Asunto del comentario Car"/>
    <w:link w:val="Annotationsubject"/>
    <w:uiPriority w:val="99"/>
    <w:semiHidden/>
    <w:qFormat/>
    <w:rsid w:val="000a1400"/>
    <w:rPr>
      <w:rFonts w:ascii="Arial" w:hAnsi="Arial"/>
      <w:b/>
      <w:bCs/>
    </w:rPr>
  </w:style>
  <w:style w:type="character" w:styleId="TextodegloboCar" w:customStyle="1">
    <w:name w:val="Texto de globo Car"/>
    <w:link w:val="BalloonText"/>
    <w:uiPriority w:val="99"/>
    <w:semiHidden/>
    <w:qFormat/>
    <w:rsid w:val="000a1400"/>
    <w:rPr>
      <w:rFonts w:ascii="Tahoma" w:hAnsi="Tahoma" w:cs="Tahoma"/>
      <w:sz w:val="16"/>
      <w:szCs w:val="16"/>
    </w:rPr>
  </w:style>
  <w:style w:type="character" w:styleId="EncabezadoCar" w:customStyle="1">
    <w:name w:val="Encabezado Car"/>
    <w:uiPriority w:val="99"/>
    <w:qFormat/>
    <w:rsid w:val="00f21e80"/>
    <w:rPr>
      <w:rFonts w:ascii="Arial" w:hAnsi="Arial"/>
      <w:sz w:val="24"/>
    </w:rPr>
  </w:style>
  <w:style w:type="character" w:styleId="PiedepginaCar" w:customStyle="1">
    <w:name w:val="Pie de página Car"/>
    <w:uiPriority w:val="99"/>
    <w:qFormat/>
    <w:rsid w:val="00f21e80"/>
    <w:rPr>
      <w:rFonts w:ascii="Arial" w:hAnsi="Arial"/>
      <w:sz w:val="24"/>
    </w:rPr>
  </w:style>
  <w:style w:type="character" w:styleId="TextonotaalfinalCar" w:customStyle="1">
    <w:name w:val="Texto nota al final Car"/>
    <w:uiPriority w:val="99"/>
    <w:semiHidden/>
    <w:qFormat/>
    <w:rsid w:val="00f21e80"/>
    <w:rPr>
      <w:rFonts w:ascii="Arial" w:hAnsi="Arial"/>
    </w:rPr>
  </w:style>
  <w:style w:type="character" w:styleId="Caracteresdenotafinal">
    <w:name w:val="Caracteres de nota final"/>
    <w:uiPriority w:val="99"/>
    <w:semiHidden/>
    <w:unhideWhenUsed/>
    <w:qFormat/>
    <w:rsid w:val="00f21e80"/>
    <w:rPr>
      <w:vertAlign w:val="superscript"/>
    </w:rPr>
  </w:style>
  <w:style w:type="character" w:styleId="EndnoteReference">
    <w:name w:val="Endnote Reference"/>
    <w:rPr>
      <w:vertAlign w:val="superscript"/>
    </w:rPr>
  </w:style>
  <w:style w:type="character" w:styleId="PlaceholderText">
    <w:name w:val="Placeholder Text"/>
    <w:basedOn w:val="DefaultParagraphFont"/>
    <w:uiPriority w:val="99"/>
    <w:semiHidden/>
    <w:qFormat/>
    <w:rsid w:val="00f910c2"/>
    <w:rPr>
      <w:color w:val="808080"/>
    </w:rPr>
  </w:style>
  <w:style w:type="character" w:styleId="TextonotapieCar" w:customStyle="1">
    <w:name w:val="Texto nota pie Car"/>
    <w:basedOn w:val="DefaultParagraphFont"/>
    <w:uiPriority w:val="99"/>
    <w:semiHidden/>
    <w:qFormat/>
    <w:rsid w:val="0048506d"/>
    <w:rPr>
      <w:rFonts w:ascii="Arial" w:hAnsi="Arial"/>
    </w:rPr>
  </w:style>
  <w:style w:type="character" w:styleId="Caracteresdenotaalpie">
    <w:name w:val="Caracteres de nota al pie"/>
    <w:uiPriority w:val="99"/>
    <w:semiHidden/>
    <w:unhideWhenUsed/>
    <w:qFormat/>
    <w:rsid w:val="0048506d"/>
    <w:rPr>
      <w:vertAlign w:val="superscript"/>
    </w:rPr>
  </w:style>
  <w:style w:type="character" w:styleId="FootnoteReference">
    <w:name w:val="Footnote Reference"/>
    <w:rPr>
      <w:vertAlign w:val="superscript"/>
    </w:rPr>
  </w:style>
  <w:style w:type="character" w:styleId="Markedcontent" w:customStyle="1">
    <w:name w:val="markedcontent"/>
    <w:basedOn w:val="DefaultParagraphFont"/>
    <w:qFormat/>
    <w:rsid w:val="00186e60"/>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itle">
    <w:name w:val="Title"/>
    <w:basedOn w:val="Normal"/>
    <w:next w:val="Normal"/>
    <w:uiPriority w:val="10"/>
    <w:qFormat/>
    <w:pPr>
      <w:keepNext w:val="true"/>
      <w:keepLines/>
      <w:spacing w:before="480" w:after="120"/>
    </w:pPr>
    <w:rPr>
      <w:b/>
      <w:sz w:val="72"/>
      <w:szCs w:val="72"/>
    </w:rPr>
  </w:style>
  <w:style w:type="paragraph" w:styleId="Annotationtext">
    <w:name w:val="annotation text"/>
    <w:basedOn w:val="Normal"/>
    <w:link w:val="TextocomentarioCar"/>
    <w:uiPriority w:val="99"/>
    <w:semiHidden/>
    <w:unhideWhenUsed/>
    <w:qFormat/>
    <w:rsid w:val="000a1400"/>
    <w:pPr/>
    <w:rPr>
      <w:sz w:val="20"/>
      <w:lang w:val="x-none" w:eastAsia="x-none"/>
    </w:rPr>
  </w:style>
  <w:style w:type="paragraph" w:styleId="Annotationsubject">
    <w:name w:val="annotation subject"/>
    <w:basedOn w:val="Annotationtext"/>
    <w:next w:val="Annotationtext"/>
    <w:link w:val="AsuntodelcomentarioCar"/>
    <w:uiPriority w:val="99"/>
    <w:semiHidden/>
    <w:unhideWhenUsed/>
    <w:qFormat/>
    <w:rsid w:val="000a1400"/>
    <w:pPr/>
    <w:rPr>
      <w:b/>
      <w:bCs/>
    </w:rPr>
  </w:style>
  <w:style w:type="paragraph" w:styleId="BalloonText">
    <w:name w:val="Balloon Text"/>
    <w:basedOn w:val="Normal"/>
    <w:link w:val="TextodegloboCar"/>
    <w:uiPriority w:val="99"/>
    <w:semiHidden/>
    <w:unhideWhenUsed/>
    <w:qFormat/>
    <w:rsid w:val="000a1400"/>
    <w:pPr/>
    <w:rPr>
      <w:rFonts w:ascii="Tahoma" w:hAnsi="Tahoma"/>
      <w:sz w:val="16"/>
      <w:szCs w:val="16"/>
      <w:lang w:val="x-none" w:eastAsia="x-none"/>
    </w:rPr>
  </w:style>
  <w:style w:type="paragraph" w:styleId="Revision">
    <w:name w:val="Revision"/>
    <w:uiPriority w:val="99"/>
    <w:semiHidden/>
    <w:qFormat/>
    <w:rsid w:val="00835be4"/>
    <w:pPr>
      <w:widowControl/>
      <w:suppressAutoHyphens w:val="true"/>
      <w:bidi w:val="0"/>
      <w:spacing w:before="0" w:after="0"/>
      <w:jc w:val="left"/>
    </w:pPr>
    <w:rPr>
      <w:rFonts w:ascii="Arial" w:hAnsi="Arial" w:eastAsia="Arial" w:cs="Arial"/>
      <w:color w:val="auto"/>
      <w:kern w:val="0"/>
      <w:sz w:val="24"/>
      <w:szCs w:val="24"/>
      <w:lang w:val="es-ES" w:eastAsia="en-US" w:bidi="ar-SA"/>
    </w:rPr>
  </w:style>
  <w:style w:type="paragraph" w:styleId="Cabeceraypie">
    <w:name w:val="Cabecera y pie"/>
    <w:basedOn w:val="Normal"/>
    <w:qFormat/>
    <w:pPr/>
    <w:rPr/>
  </w:style>
  <w:style w:type="paragraph" w:styleId="Header">
    <w:name w:val="Header"/>
    <w:basedOn w:val="Normal"/>
    <w:link w:val="EncabezadoCar"/>
    <w:uiPriority w:val="99"/>
    <w:unhideWhenUsed/>
    <w:rsid w:val="00f21e80"/>
    <w:pPr>
      <w:tabs>
        <w:tab w:val="clear" w:pos="720"/>
        <w:tab w:val="center" w:pos="4252" w:leader="none"/>
        <w:tab w:val="right" w:pos="8504" w:leader="none"/>
      </w:tabs>
    </w:pPr>
    <w:rPr>
      <w:lang w:val="x-none" w:eastAsia="x-none"/>
    </w:rPr>
  </w:style>
  <w:style w:type="paragraph" w:styleId="Footer">
    <w:name w:val="Footer"/>
    <w:basedOn w:val="Normal"/>
    <w:link w:val="PiedepginaCar"/>
    <w:uiPriority w:val="99"/>
    <w:unhideWhenUsed/>
    <w:rsid w:val="00f21e80"/>
    <w:pPr>
      <w:tabs>
        <w:tab w:val="clear" w:pos="720"/>
        <w:tab w:val="center" w:pos="4252" w:leader="none"/>
        <w:tab w:val="right" w:pos="8504" w:leader="none"/>
      </w:tabs>
    </w:pPr>
    <w:rPr>
      <w:lang w:val="x-none" w:eastAsia="x-none"/>
    </w:rPr>
  </w:style>
  <w:style w:type="paragraph" w:styleId="EndnoteText">
    <w:name w:val="Endnote Text"/>
    <w:basedOn w:val="Normal"/>
    <w:link w:val="TextonotaalfinalCar"/>
    <w:uiPriority w:val="99"/>
    <w:semiHidden/>
    <w:unhideWhenUsed/>
    <w:rsid w:val="00f21e80"/>
    <w:pPr/>
    <w:rPr>
      <w:sz w:val="20"/>
      <w:lang w:val="x-none" w:eastAsia="x-none"/>
    </w:rPr>
  </w:style>
  <w:style w:type="paragraph" w:styleId="Estilo" w:customStyle="1">
    <w:name w:val="Estilo"/>
    <w:qFormat/>
    <w:rsid w:val="00820c97"/>
    <w:pPr>
      <w:widowControl w:val="false"/>
      <w:suppressAutoHyphens w:val="true"/>
      <w:bidi w:val="0"/>
      <w:spacing w:before="0" w:after="0"/>
      <w:jc w:val="left"/>
    </w:pPr>
    <w:rPr>
      <w:rFonts w:ascii="Arial" w:hAnsi="Arial" w:eastAsia="Arial" w:cs="Arial"/>
      <w:color w:val="auto"/>
      <w:kern w:val="0"/>
      <w:sz w:val="24"/>
      <w:szCs w:val="24"/>
      <w:lang w:val="es-CO" w:eastAsia="es-CO" w:bidi="ar-SA"/>
    </w:rPr>
  </w:style>
  <w:style w:type="paragraph" w:styleId="ListParagraph">
    <w:name w:val="List Paragraph"/>
    <w:basedOn w:val="Normal"/>
    <w:uiPriority w:val="34"/>
    <w:qFormat/>
    <w:rsid w:val="0036482f"/>
    <w:pPr>
      <w:ind w:hanging="0" w:left="708"/>
    </w:pPr>
    <w:rPr>
      <w:rFonts w:ascii="Verdana" w:hAnsi="Verdana" w:cs="Verdana"/>
      <w:sz w:val="22"/>
      <w:szCs w:val="22"/>
    </w:rPr>
  </w:style>
  <w:style w:type="paragraph" w:styleId="FootnoteText">
    <w:name w:val="Footnote Text"/>
    <w:basedOn w:val="Normal"/>
    <w:link w:val="TextonotapieCar"/>
    <w:uiPriority w:val="99"/>
    <w:semiHidden/>
    <w:unhideWhenUsed/>
    <w:rsid w:val="0048506d"/>
    <w:pPr/>
    <w:rPr>
      <w:sz w:val="20"/>
    </w:rPr>
  </w:style>
  <w:style w:type="paragraph" w:styleId="Subtitle">
    <w:name w:val="Subtitle"/>
    <w:basedOn w:val="Normal"/>
    <w:next w:val="Normal"/>
    <w:uiPriority w:val="11"/>
    <w:qFormat/>
    <w:pPr>
      <w:keepNext w:val="true"/>
      <w:keepLines/>
      <w:spacing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anormal">
    <w:name w:val="Normal Table"/>
    <w:uiPriority w:val="99"/>
    <w:semiHidden/>
    <w:unhideWhenUsed/>
    <w:tblPr>
      <w:tblCellMar>
        <w:top w:w="0" w:type="dxa"/>
        <w:left w:w="108" w:type="dxa"/>
        <w:bottom w:w="0" w:type="dxa"/>
        <w:right w:w="108" w:type="dxa"/>
      </w:tblCellMar>
    </w:tblPr>
  </w:style>
  <w:style w:type="table" w:styleId="Tablaconcuadrcula">
    <w:name w:val="Table Grid"/>
    <w:basedOn w:val="Tablanormal"/>
    <w:uiPriority w:val="59"/>
    <w:rsid w:val="00265ff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go:docsCustomData roundtripDataSignature="AMtx7miDgBVjmjMnxnpFgAIHPLCp/wq3JQ==">AMUW2mUaKs0K9nir1NoiNctF4XgpgPf2ljrh5J7ryQnah5BgLGRQeoAu48kmCN+zEwvV6vcUse4uOqOZCU4eKBUZ38yGN9wvwnio+93JzvxfGkdsVWMR/u1ppGY91zD165Rd10IPCh8G7fJyiumId+meudJzhSmHYaq1xVqMeTBdaw3Xhwws+B4rnpVJtlDBnywX1kEraW14KwzBfLzsiUjQt1bZ0EiNy4/srj4s3KKUPlX6RVIWSwl2KOGUiCAXRwLaztVIbK7L3HY7xl2YNrt93F7BXeh/mfcHB4APF87iwL5UZ8AObWOgHEnwk94zDU4wrmckmowjA9TU6nU3lukG+57LdyGHEY4fwCobm3CDZ8EtTLfMDGvrP9mc1DC3eibG5+cbqsq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55</TotalTime>
  <Application>LibreOffice/7.6.3.2$Linux_X86_64 LibreOffice_project/4fe86607b5ac922e55f140471fda9b60bdaa980d</Application>
  <AppVersion>15.0000</AppVersion>
  <Pages>8</Pages>
  <Words>2684</Words>
  <Characters>16128</Characters>
  <CharactersWithSpaces>18765</CharactersWithSpaces>
  <Paragraphs>219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2020-02-24T18:43:00Z</dcterms:created>
  <dc:creator>VICERRECTORÍA DE DOCENCIA</dc:creator>
  <dc:description/>
  <dc:language>es-CO</dc:language>
  <cp:lastModifiedBy/>
  <dcterms:modified xsi:type="dcterms:W3CDTF">2023-12-06T16:59:30Z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