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41DB" w14:textId="2A999F1F" w:rsidR="00547777" w:rsidRDefault="002B74B2">
      <w:pPr>
        <w:rPr>
          <w:lang w:val="es-ES"/>
        </w:rPr>
      </w:pPr>
      <w:r>
        <w:rPr>
          <w:lang w:val="es-ES"/>
        </w:rPr>
        <w:t xml:space="preserve">Tarea 1 Mapa conceptual  </w:t>
      </w:r>
    </w:p>
    <w:p w14:paraId="070773F7" w14:textId="77777777" w:rsidR="002B74B2" w:rsidRDefault="002B74B2">
      <w:pPr>
        <w:rPr>
          <w:lang w:val="es-ES"/>
        </w:rPr>
      </w:pPr>
    </w:p>
    <w:p w14:paraId="2AC66DFE" w14:textId="77777777" w:rsidR="002B74B2" w:rsidRPr="002B74B2" w:rsidRDefault="002B74B2" w:rsidP="002B74B2">
      <w:r w:rsidRPr="002B74B2">
        <w:t>Revisa el siguiente material:</w:t>
      </w:r>
    </w:p>
    <w:p w14:paraId="19766FB6" w14:textId="77777777" w:rsidR="002B74B2" w:rsidRPr="002B74B2" w:rsidRDefault="002B74B2" w:rsidP="002B74B2">
      <w:pPr>
        <w:numPr>
          <w:ilvl w:val="0"/>
          <w:numId w:val="1"/>
        </w:numPr>
      </w:pPr>
      <w:r w:rsidRPr="002B74B2">
        <w:t>“</w:t>
      </w:r>
      <w:hyperlink r:id="rId5" w:tooltip="Innovación digital en comunicación y educación" w:history="1">
        <w:r w:rsidRPr="002B74B2">
          <w:rPr>
            <w:rStyle w:val="Hipervnculo"/>
          </w:rPr>
          <w:t>Innovación digital en comunicación y educación</w:t>
        </w:r>
      </w:hyperlink>
      <w:r w:rsidRPr="002B74B2">
        <w:t>” de la pág. 17 a la 23 y de la 25 a la 36.</w:t>
      </w:r>
    </w:p>
    <w:p w14:paraId="6FA859B4" w14:textId="77777777" w:rsidR="002B74B2" w:rsidRPr="002B74B2" w:rsidRDefault="002B74B2" w:rsidP="002B74B2">
      <w:pPr>
        <w:numPr>
          <w:ilvl w:val="0"/>
          <w:numId w:val="1"/>
        </w:numPr>
      </w:pPr>
      <w:r w:rsidRPr="002B74B2">
        <w:t>“</w:t>
      </w:r>
      <w:hyperlink r:id="rId6" w:tooltip="Educación y aprendizaje: perspectivas y escenarios actuales en la educación digital" w:history="1">
        <w:r w:rsidRPr="002B74B2">
          <w:rPr>
            <w:rStyle w:val="Hipervnculo"/>
          </w:rPr>
          <w:t>Educación y aprendizaje: perspectivas y escenarios actuales en la educación digital</w:t>
        </w:r>
      </w:hyperlink>
      <w:r w:rsidRPr="002B74B2">
        <w:t>” de la pág. 50 a la 79.</w:t>
      </w:r>
    </w:p>
    <w:p w14:paraId="3113F1A6" w14:textId="77777777" w:rsidR="002B74B2" w:rsidRDefault="002B74B2"/>
    <w:p w14:paraId="2EBFCE3B" w14:textId="77777777" w:rsidR="002B74B2" w:rsidRDefault="002B74B2"/>
    <w:p w14:paraId="298635C7" w14:textId="29C6F597" w:rsidR="002B74B2" w:rsidRPr="00962A7E" w:rsidRDefault="00962A7E">
      <w:pPr>
        <w:rPr>
          <w:b/>
          <w:bCs/>
        </w:rPr>
      </w:pPr>
      <w:r w:rsidRPr="00962A7E">
        <w:rPr>
          <w:b/>
          <w:bCs/>
        </w:rPr>
        <w:t xml:space="preserve">Innovación digital en comunicación y educación: Páginas 17 a 23. </w:t>
      </w:r>
    </w:p>
    <w:p w14:paraId="3297F75E" w14:textId="77777777" w:rsidR="00962A7E" w:rsidRDefault="00962A7E"/>
    <w:p w14:paraId="0D1E0816" w14:textId="77777777" w:rsidR="0042140D" w:rsidRDefault="00E2032F" w:rsidP="00907359">
      <w:r>
        <w:t xml:space="preserve">3.1. PENSAR LA EDUCACIÓN EN TÉRMINOS NARRATIVOS </w:t>
      </w:r>
    </w:p>
    <w:p w14:paraId="0551A045" w14:textId="77777777" w:rsidR="005A1297" w:rsidRDefault="00E2032F" w:rsidP="00907359">
      <w:r>
        <w:t>Habiendo dado algunas pistas sobre la importancia de pensar la educación en t</w:t>
      </w:r>
      <w:r w:rsidR="00907359">
        <w:t>é</w:t>
      </w:r>
      <w:r>
        <w:t>rminos narrativos nos responsabilizamos en intentar buscar una teor</w:t>
      </w:r>
      <w:r w:rsidR="00907359">
        <w:t>í</w:t>
      </w:r>
      <w:r>
        <w:t xml:space="preserve">a integral de la acción educativa desde un enfoque didáctico y curricular. </w:t>
      </w:r>
    </w:p>
    <w:p w14:paraId="2C6CBC9A" w14:textId="77777777" w:rsidR="005A1297" w:rsidRDefault="00E2032F" w:rsidP="00907359">
      <w:r>
        <w:t xml:space="preserve">¿Qué nos puede aportar la educación narrativa como enfoque ﬁlosóﬁco? </w:t>
      </w:r>
    </w:p>
    <w:p w14:paraId="38582847" w14:textId="77777777" w:rsidR="005A1297" w:rsidRDefault="00E2032F" w:rsidP="00907359">
      <w:r>
        <w:t xml:space="preserve">En primer lugar, acoger otros lugares habituales a los que la tradición ﬁlosóﬁca ha ido construyendo. </w:t>
      </w:r>
    </w:p>
    <w:p w14:paraId="1AC42079" w14:textId="77777777" w:rsidR="005A1297" w:rsidRDefault="00E2032F" w:rsidP="00907359">
      <w:r>
        <w:t xml:space="preserve">Es decir, no pretende vivir de su, </w:t>
      </w:r>
      <w:r w:rsidR="00907359">
        <w:t xml:space="preserve">propia historia, sino de otras realidades, disciplinas o experiencias. </w:t>
      </w:r>
    </w:p>
    <w:p w14:paraId="3B3DD5F5" w14:textId="77777777" w:rsidR="005A1297" w:rsidRDefault="00907359" w:rsidP="00907359">
      <w:r>
        <w:t xml:space="preserve">Y, en segundo lugar, adoptar una Visión de la literatura y de la dimensión estética más abierta al mundo y la vida. </w:t>
      </w:r>
    </w:p>
    <w:p w14:paraId="6D922F2C" w14:textId="77777777" w:rsidR="005A1297" w:rsidRDefault="00907359" w:rsidP="00907359">
      <w:r>
        <w:t>De ah</w:t>
      </w:r>
      <w:r w:rsidR="00640028">
        <w:t>í</w:t>
      </w:r>
      <w:r>
        <w:t xml:space="preserve">, que podamos entender que la perspectiva narrativa no se desentiende del mundo. </w:t>
      </w:r>
    </w:p>
    <w:p w14:paraId="5BB58ACB" w14:textId="77777777" w:rsidR="005A1297" w:rsidRDefault="00907359" w:rsidP="00907359">
      <w:r>
        <w:t xml:space="preserve">Al contrario, incurre en </w:t>
      </w:r>
      <w:r w:rsidR="00640028">
        <w:t>é</w:t>
      </w:r>
      <w:r>
        <w:t xml:space="preserve">l de un modo distinto mostrando nuevas posibilidades. </w:t>
      </w:r>
    </w:p>
    <w:p w14:paraId="63F21DC2" w14:textId="77777777" w:rsidR="005A1297" w:rsidRDefault="005A1297" w:rsidP="00907359"/>
    <w:p w14:paraId="733C02D6" w14:textId="5E9A63C3" w:rsidR="00824949" w:rsidRDefault="00907359" w:rsidP="00907359">
      <w:r>
        <w:t xml:space="preserve">¿Cual es esa posible relación entre la ﬁlosofía y la narratividad? </w:t>
      </w:r>
    </w:p>
    <w:p w14:paraId="6F970147" w14:textId="77777777" w:rsidR="00824949" w:rsidRDefault="00907359" w:rsidP="00907359">
      <w:r>
        <w:t>A</w:t>
      </w:r>
      <w:r w:rsidR="00640028">
        <w:t>m</w:t>
      </w:r>
      <w:r>
        <w:t xml:space="preserve">bas exigen de un trabajo sacriﬁcado, ya que la primera necesita de la narración para no quedarse en conceptos especulativos y alejados de la realidad. </w:t>
      </w:r>
    </w:p>
    <w:p w14:paraId="4BF7B797" w14:textId="77777777" w:rsidR="00824949" w:rsidRDefault="00824949" w:rsidP="00907359"/>
    <w:p w14:paraId="108C7731" w14:textId="77777777" w:rsidR="005A1297" w:rsidRDefault="00907359" w:rsidP="00907359">
      <w:r>
        <w:t xml:space="preserve">En efecto, la ﬁlosofia se llena de experiencias dinámicas y contenido al acercase al fenómeno narrativo. </w:t>
      </w:r>
    </w:p>
    <w:p w14:paraId="67F4AEA4" w14:textId="77777777" w:rsidR="005A1297" w:rsidRDefault="005A1297" w:rsidP="00907359"/>
    <w:p w14:paraId="4B4AA4A3" w14:textId="77C55256" w:rsidR="00824949" w:rsidRDefault="00907359" w:rsidP="00907359">
      <w:r>
        <w:t xml:space="preserve">Y la segunda (la experiencia narrativa) apela a la ﬁlosofia como una compañera de Viaje que le hace caer en la cuenta del camino de la vida desde una perspectiva racional. </w:t>
      </w:r>
    </w:p>
    <w:p w14:paraId="17171FA3" w14:textId="77777777" w:rsidR="00824949" w:rsidRDefault="00824949" w:rsidP="00907359"/>
    <w:p w14:paraId="5017BBD5" w14:textId="77777777" w:rsidR="00824949" w:rsidRDefault="00907359" w:rsidP="00907359">
      <w:r>
        <w:t xml:space="preserve">¿Cuál seria la aportación que ofrece el estudio de la ﬁlosofia ricoeriano de la identidad que hemos realizado a lo largo de este capitulo al objeto de nuestra investigación? </w:t>
      </w:r>
    </w:p>
    <w:p w14:paraId="069C167A" w14:textId="77777777" w:rsidR="00480380" w:rsidRDefault="00907359" w:rsidP="00907359">
      <w:r>
        <w:t xml:space="preserve">Entender que la acción educativa tiene la capacidad de constituir subjetividades que sean capaces de acompañar las transformaciones que la Vida va imponiendo y las vicisitudes de los cambios históricos y culturales que les rodean. </w:t>
      </w:r>
    </w:p>
    <w:p w14:paraId="7F21786E" w14:textId="648583C6" w:rsidR="00824949" w:rsidRDefault="00907359" w:rsidP="00907359">
      <w:r>
        <w:t xml:space="preserve">En efecto, lo que está en juego dentro de este planteamiento es si el cuerpo educativo (profesores, investigadores, alumnos, padres, ...) está preparado para abrirse a los nuevos cambios que nos sugieren la razón narrativa desde esquemas </w:t>
      </w:r>
      <w:r w:rsidR="00480380">
        <w:t>más</w:t>
      </w:r>
      <w:r>
        <w:t xml:space="preserve"> adecuados ¡a nuestro entender- para nuestras sociedades caracterizadas por su multiculturalidad e ínterculturalidad. </w:t>
      </w:r>
    </w:p>
    <w:p w14:paraId="0594DB5A" w14:textId="77777777" w:rsidR="00480380" w:rsidRDefault="00480380" w:rsidP="00907359"/>
    <w:p w14:paraId="62641459" w14:textId="77777777" w:rsidR="00824949" w:rsidRDefault="00907359" w:rsidP="00907359">
      <w:r>
        <w:t xml:space="preserve">3.1.1. La educación como relato en el tiempo </w:t>
      </w:r>
    </w:p>
    <w:p w14:paraId="37D6CBC8" w14:textId="77777777" w:rsidR="00480380" w:rsidRDefault="00907359" w:rsidP="00824949">
      <w:r>
        <w:t xml:space="preserve">Paul Ricoeur analiza la actividad del relato desde una interpretación aristotélica al tratar el concepto de la mímesis en torno al tercer tiempo]. </w:t>
      </w:r>
    </w:p>
    <w:p w14:paraId="05C9AFB1" w14:textId="27F68847" w:rsidR="00480380" w:rsidRDefault="00907359" w:rsidP="00824949">
      <w:r>
        <w:t xml:space="preserve">Recordemos que para Aristóteles mímesis no tiene que ver </w:t>
      </w:r>
      <w:r w:rsidR="00824949">
        <w:t xml:space="preserve">con la imitación de la naturaleza, sino más bien con el mito. </w:t>
      </w:r>
    </w:p>
    <w:p w14:paraId="4D0084E1" w14:textId="77777777" w:rsidR="00480380" w:rsidRDefault="00480380" w:rsidP="00824949"/>
    <w:p w14:paraId="3610BECB" w14:textId="77777777" w:rsidR="00480380" w:rsidRDefault="00824949" w:rsidP="00824949">
      <w:r>
        <w:t xml:space="preserve">La interpretación de Ricoeur en este caso nos hace entender que la mímesís tiene que ver con la trama-intrigaz. </w:t>
      </w:r>
    </w:p>
    <w:p w14:paraId="584C1DB4" w14:textId="30D67305" w:rsidR="00824949" w:rsidRDefault="00824949" w:rsidP="00824949">
      <w:r>
        <w:t>Al traducir mímesís por representación no quiere decir que doblemos o imitemos la realidad, sino que la creamos. La mímesís (o lo imaginario creador) une narración y</w:t>
      </w:r>
      <w:r w:rsidR="00D82315">
        <w:t xml:space="preserve"> </w:t>
      </w:r>
      <w:r>
        <w:lastRenderedPageBreak/>
        <w:t>acción. De ahí que la educación sea un tiempo en el que sea posible construir la identidad narrativa.</w:t>
      </w:r>
    </w:p>
    <w:p w14:paraId="185E2489" w14:textId="6EAC5636" w:rsidR="00480380" w:rsidRDefault="00DF04F1" w:rsidP="00DF04F1">
      <w:r>
        <w:t xml:space="preserve">Ricoeur nos introduce en una triple estructura que tiene que ver con los tres niveles de la imaginación creadora y que explica en todo un capítulo en su texto “Tiempo y narración“:  </w:t>
      </w:r>
    </w:p>
    <w:p w14:paraId="68DDC3B0" w14:textId="77777777" w:rsidR="00D82315" w:rsidRDefault="00DF04F1" w:rsidP="00DF04F1">
      <w:r>
        <w:t xml:space="preserve">Mímesís Io MI(preﬁguración). Es el tiempo donde las comprensiones y experiencias son previas a la acción del lector o autor de un texto. </w:t>
      </w:r>
    </w:p>
    <w:p w14:paraId="5C35C03E" w14:textId="2E074B3A" w:rsidR="00480380" w:rsidRDefault="00DF04F1" w:rsidP="00DF04F1">
      <w:r>
        <w:t xml:space="preserve">Tiene que ver con el momento previo a la creación poética sobre la acción humana en cuanto curso en el tiempo y que se vehicula en los símbolos culturales compartidos. </w:t>
      </w:r>
    </w:p>
    <w:p w14:paraId="5D1D114B" w14:textId="77777777" w:rsidR="00D82315" w:rsidRDefault="00DF04F1" w:rsidP="00DF04F1">
      <w:r>
        <w:t xml:space="preserve">Mímesix 11 o M11 (con-ﬁguración). Es el tiempo que transcurre en el momento de la construcción literaria de una trama y que se efectúa por medio de un relato desarrollado temporalmente sobre la historia de una vida. </w:t>
      </w:r>
    </w:p>
    <w:p w14:paraId="47DBC32E" w14:textId="77777777" w:rsidR="00D82315" w:rsidRDefault="00D82315" w:rsidP="00DF04F1"/>
    <w:p w14:paraId="17EF9B22" w14:textId="3F2D4C7A" w:rsidR="00480380" w:rsidRDefault="00DF04F1" w:rsidP="00DF04F1">
      <w:r>
        <w:t xml:space="preserve">Es el tiempo de la crea-Mímexís 111 o M111 (re-ﬁguración). </w:t>
      </w:r>
    </w:p>
    <w:p w14:paraId="06C5D6BE" w14:textId="77777777" w:rsidR="00D82315" w:rsidRDefault="00DF04F1" w:rsidP="00DF04F1">
      <w:r>
        <w:t xml:space="preserve">Es el tiempo de la aplicación de] relato a la propia Vida, e] allí de la construcción de un nuevo mundo o nuevo horizonte de sentido. </w:t>
      </w:r>
    </w:p>
    <w:p w14:paraId="3C49F583" w14:textId="5F129FD7" w:rsidR="00581246" w:rsidRDefault="00DF04F1" w:rsidP="00DF04F1">
      <w:r>
        <w:t>¿Y esta estructura temporal que</w:t>
      </w:r>
      <w:r w:rsidR="00D82315">
        <w:t xml:space="preserve"> </w:t>
      </w:r>
      <w:r>
        <w:t xml:space="preserve">puede decirnos a propósito de la educación? </w:t>
      </w:r>
    </w:p>
    <w:p w14:paraId="7A755CDC" w14:textId="037861BB" w:rsidR="00581246" w:rsidRDefault="00DF04F1" w:rsidP="00DF04F1">
      <w:r>
        <w:t xml:space="preserve">Nada menos que la acción educativa es un proceso de conﬁguración, creación o construcción (M II) que actúa sobre una serie de experiencias que son previas y que posee el sujeto (M l) y que provoca en el mismo un cambio o transformación en su mundo (M111). </w:t>
      </w:r>
    </w:p>
    <w:p w14:paraId="3D59059E" w14:textId="36050AA0" w:rsidR="00DF04F1" w:rsidRDefault="00DF04F1" w:rsidP="00DF04F1">
      <w:r>
        <w:t>Ampliemos esta propuesta con el siguiente cuadro proponiendo los tres sujetos que se entran en juego dentro del acto educativo: el alumno, la asignatura y el profesor.</w:t>
      </w:r>
    </w:p>
    <w:p w14:paraId="3C272A9B" w14:textId="77777777" w:rsidR="00DF04F1" w:rsidRDefault="00DF04F1" w:rsidP="00DF04F1"/>
    <w:p w14:paraId="4E04630F" w14:textId="40522317" w:rsidR="00DF04F1" w:rsidRDefault="00DF04F1" w:rsidP="00DF04F1">
      <w:r w:rsidRPr="00DF04F1">
        <w:rPr>
          <w:noProof/>
        </w:rPr>
        <w:lastRenderedPageBreak/>
        <w:drawing>
          <wp:inline distT="0" distB="0" distL="0" distR="0" wp14:anchorId="2A190B37" wp14:editId="1DCFF900">
            <wp:extent cx="4541914" cy="3886537"/>
            <wp:effectExtent l="0" t="0" r="0" b="0"/>
            <wp:docPr id="44576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69657" name=""/>
                    <pic:cNvPicPr/>
                  </pic:nvPicPr>
                  <pic:blipFill>
                    <a:blip r:embed="rId7"/>
                    <a:stretch>
                      <a:fillRect/>
                    </a:stretch>
                  </pic:blipFill>
                  <pic:spPr>
                    <a:xfrm>
                      <a:off x="0" y="0"/>
                      <a:ext cx="4541914" cy="3886537"/>
                    </a:xfrm>
                    <a:prstGeom prst="rect">
                      <a:avLst/>
                    </a:prstGeom>
                  </pic:spPr>
                </pic:pic>
              </a:graphicData>
            </a:graphic>
          </wp:inline>
        </w:drawing>
      </w:r>
    </w:p>
    <w:p w14:paraId="35CC8366" w14:textId="77777777" w:rsidR="00D82315" w:rsidRDefault="00730B32" w:rsidP="003F5FEC">
      <w:r>
        <w:t xml:space="preserve">Por tanto, podemos entender la educación como un proceso de mímexíx de la vida sobre los protagonistas de la misma. </w:t>
      </w:r>
    </w:p>
    <w:p w14:paraId="189DB94A" w14:textId="77777777" w:rsidR="00D82315" w:rsidRDefault="00730B32" w:rsidP="003F5FEC">
      <w:r>
        <w:t>Se trata, no tanto en transformar determinadas áreas cognitivas, sino de algo mas complejo</w:t>
      </w:r>
      <w:r w:rsidR="0042140D">
        <w:t xml:space="preserve">, </w:t>
      </w:r>
      <w:r w:rsidR="003F5FEC">
        <w:t>ya que entran en</w:t>
      </w:r>
      <w:r w:rsidR="00E26CB6">
        <w:t xml:space="preserve"> </w:t>
      </w:r>
      <w:r w:rsidR="003F5FEC">
        <w:t>juego las dimensiones afectivas, sociales, corporales, est</w:t>
      </w:r>
      <w:r w:rsidR="00E26CB6">
        <w:t>é</w:t>
      </w:r>
      <w:r w:rsidR="003F5FEC">
        <w:t xml:space="preserve">ticas y éticas. </w:t>
      </w:r>
    </w:p>
    <w:p w14:paraId="482069D8" w14:textId="77777777" w:rsidR="00D82315" w:rsidRDefault="003F5FEC" w:rsidP="003F5FEC">
      <w:r>
        <w:t xml:space="preserve">Recordemos que Ricoeur parte de la relación espontánea que se establece entre el narrar y el vivir. </w:t>
      </w:r>
    </w:p>
    <w:p w14:paraId="21133C4E" w14:textId="75DA05E0" w:rsidR="003F5FEC" w:rsidRDefault="003F5FEC" w:rsidP="003F5FEC">
      <w:r>
        <w:t xml:space="preserve">De hecho, hablamos de nuestra historia de vida y designamos </w:t>
      </w:r>
      <w:r w:rsidR="00E26CB6">
        <w:t>así</w:t>
      </w:r>
      <w:r>
        <w:t xml:space="preserve"> el período que va del nacer hasta el morir. Apoyándonos en esta apreciación entendemos que la educación es un proceso de crecimiento y es esa la razón que nos hace descubrir que debemos de comprendemos en cuanto narración. En efecto, educación y narración conﬂuyen en este proceso de humanización. La pregunta seria: ¿cómo podemos operar con esta imagen de la educación en cuanto narración? Creemos que la herramienta didáctica del “Diario Filosóﬁco Digital” que propondremos más tarde conﬁrmará esta teo</w:t>
      </w:r>
      <w:r w:rsidR="00CF5295">
        <w:t>ría</w:t>
      </w:r>
      <w:r>
        <w:t>.</w:t>
      </w:r>
    </w:p>
    <w:p w14:paraId="11790554" w14:textId="59B063D9" w:rsidR="00E26CB6" w:rsidRDefault="00CF5295" w:rsidP="00E26CB6">
      <w:r>
        <w:t xml:space="preserve">3.1.2. La educación narrativa como proceso dinámico La educación en cuanto proceso narrativo es entendida como un trans- curso complejo, dinámico y nada </w:t>
      </w:r>
      <w:r>
        <w:lastRenderedPageBreak/>
        <w:t xml:space="preserve">estático. En efecto, de nada nos serviría, tanto a los profesores como a la misma asignatura, si los alumnos no muestran la más mínima curiosidad o implicación. En cierto modo, </w:t>
      </w:r>
      <w:r w:rsidR="0042140D">
        <w:t>aquí</w:t>
      </w:r>
      <w:r>
        <w:t xml:space="preserve"> entra en juego la seducción y la creatividad del profesor por </w:t>
      </w:r>
      <w:r w:rsidR="00480380">
        <w:t>implicar</w:t>
      </w:r>
      <w:r>
        <w:t xml:space="preserve"> a su alumnado. De hecho y siguiendo la propuesta de nuestro ﬁlósofo francés, descubrimos que las historias necesitan de lectores y de receptores. Y son ellos, los alumnos, quienes salvan las historias en el aula. ¿Por qué incidir tanto en el protagonismo del alumno, a pesar del esfuerzo del profesor por implicarlos? Porque la educación narrativa se entiende a si misma como el ejercicio que centra todos sus esfuerzos en el estudiante en cuanto protagonista de su historia. Y como consecuencia se convierte protagonista de su propio aprendizaje. En efecto, el estudiante es el sujeto narrativo que en clase reconoce y se reconoce a si</w:t>
      </w:r>
      <w:r w:rsidR="00E26CB6">
        <w:t xml:space="preserve"> profesor? Intervenir, dinamizar, abrir el apetito, mediar y ofrecer historias-narraciones siendo él mismo narración-historia viva. 3.] .3. La educación narrativa como proceso de emergencia de sentido Siguiendo el pensamiento de H. Arendt, que entiende a cada sujeto en construcción hacia lo nuevo7, podemos aﬁrmar que la acción educativa es un proceso de imbricación de historias (el alumno, la asignatura y el profesor). Y resaltamos el concepto de historias porque en realidad son relatos sin acabar o que están terminados y se cuentan de otro modo o adquieren un nuevo sentido. En efecto, entender la educación en términos narrativos signiﬁca observarla en cuanto proceso de emergencia de sentidos, de innovación, de creatividad, de imaginación, En deﬁnitiva, de lo nuevo. Recordemos que la intriga y la trama se presentan como una síntesis de elementos heterogéneos. Esto se nos muestra tanto para el acto educativo (enfoque didáctico dentro del aula) como la acción educativa (enfoque curricular de la asignatura). Estos dos enfoques buscan al unísono un proyecto no fragmentado de configuración de la persona, sin caer en un ideal totalizador y autoritario.  </w:t>
      </w:r>
    </w:p>
    <w:p w14:paraId="7B354959" w14:textId="2C18184C" w:rsidR="00E26CB6" w:rsidRDefault="00E26CB6" w:rsidP="00E26CB6">
      <w:r>
        <w:t xml:space="preserve">Y esto lo aﬁrmamos por tres razones. En primer lugar, porque la in- triga-trama es una síntesis de acontecimientos de distinta </w:t>
      </w:r>
      <w:r w:rsidR="00480380">
        <w:t>índole</w:t>
      </w:r>
      <w:r>
        <w:t xml:space="preserve"> y transforma los diferentes elementos que entran en</w:t>
      </w:r>
      <w:r w:rsidR="00480380">
        <w:t xml:space="preserve"> </w:t>
      </w:r>
      <w:r>
        <w:t xml:space="preserve">juego dentro de una vida y que son el conjunto de la unidad de una historia completa. Son más que la sucesión desordenada y sin sentido de acontecimientos. En segundo lugar, la intriga-trama une los elementos diversos de la historia de una vida (circunstancias, interacciones, agentes, ...) sin diluirlo  </w:t>
      </w:r>
    </w:p>
    <w:p w14:paraId="5D96E340" w14:textId="77777777" w:rsidR="00E26CB6" w:rsidRDefault="00E26CB6" w:rsidP="00E26CB6"/>
    <w:p w14:paraId="264DB84A" w14:textId="00DE82DD" w:rsidR="00E26CB6" w:rsidRDefault="00E26CB6" w:rsidP="00E26CB6">
      <w:r>
        <w:t>en grandes categorías. Son una totalidad a la vez concordante y discordante. En palabras de Ricoeur, una realidad de «concordancia discordan</w:t>
      </w:r>
      <w:r w:rsidR="0042140D">
        <w:t>te</w:t>
      </w:r>
      <w:r>
        <w:t xml:space="preserve">. Y, ¿a quién corresponde esta concordancia discordante? Nada menos que al lector que es el responsable de comprender el acto de seguir una historia que es una operación </w:t>
      </w:r>
      <w:r>
        <w:lastRenderedPageBreak/>
        <w:t xml:space="preserve">compleja. ¿A que nos referimos con una operación compleja? Al respeto de las singularidades que no dejan de estar atentos a su localización dentro del caos de la enumeración contigua de las cosas. De alguna manera, la responsabilidad de la educación es buscar alternativas para comprender este tipo de compresión de lo singular, sin perder de vista la explicación categórica. En efecto, en el aula la enseñanza es vista como un espacio para entender la historia propia, entender las historias de otros, la producción de historias y, lo mas importante aún, la capacidad de construir la propia historia.  </w:t>
      </w:r>
    </w:p>
    <w:p w14:paraId="4730E5F1" w14:textId="2C71E32F" w:rsidR="00E26CB6" w:rsidRDefault="00E26CB6" w:rsidP="00E26CB6">
      <w:r>
        <w:t xml:space="preserve">que veíamos mas arriba. Por un lado, aquella que está relacionada con la sucesión de los acontecimientos. Es decir, una sucesión discreta, abierta y teóricamente indeﬁnida de incidentes donde uno siempre puede preguntarse: “¿y ahora qué pasa? Y luego, ¿y ahora que’ pasa?” Y, por otro, la temporalidad que se caracteriza por la integración, la culminación y la conclusión por la cual toda historia recibe una conﬁguración.   </w:t>
      </w:r>
    </w:p>
    <w:p w14:paraId="1A66119B" w14:textId="77777777" w:rsidR="00E26CB6" w:rsidRDefault="00E26CB6" w:rsidP="00E26CB6"/>
    <w:p w14:paraId="1204CC73" w14:textId="77777777" w:rsidR="00E26CB6" w:rsidRDefault="00E26CB6" w:rsidP="00E26CB6">
      <w:r>
        <w:t xml:space="preserve">3.2. A MODO DE CONCLUSIÓN </w:t>
      </w:r>
    </w:p>
    <w:p w14:paraId="123F6615" w14:textId="7C356BC8" w:rsidR="00E26CB6" w:rsidRDefault="00E26CB6" w:rsidP="00E26CB6">
      <w:r>
        <w:t>Por tanto, podríamos aﬁrmar en este sentido esta relación que hemos hecho entre educación y narratividad y que nos pueden ayudar a dar sentido al problema para reemplazar esta actitud e introducir conceptos más humanos y humanizadores. Plantear la educación en términos narrativos nos hace concluir que la principal tarea de la actividad mimética no es otra que la orientación a poder vivir el transcurrir de la existencia misma en cuanto construcción creadora del sentido en el tiempo uniendo las peripecias discordantes.</w:t>
      </w:r>
    </w:p>
    <w:p w14:paraId="52727D25" w14:textId="253BFA70" w:rsidR="00E26CB6" w:rsidRDefault="00E26CB6" w:rsidP="00E26CB6">
      <w:r>
        <w:t>Alonzo López, N. (Coord.), Terol Bolinches, R. (Coord.) y Sidorenko Bautista, P. (Coord.) (2022). Innovación digital en comunicación y educación: (1 ed.). Madrid, Dykinson. Recuperado de https://elibro.net/es/ereader/ucuauhtemoc/229699?page=24.</w:t>
      </w:r>
    </w:p>
    <w:p w14:paraId="31CEE0F0" w14:textId="77777777" w:rsidR="00E26CB6" w:rsidRDefault="00E26CB6" w:rsidP="00E26CB6"/>
    <w:p w14:paraId="2F16E851" w14:textId="77777777" w:rsidR="00E26CB6" w:rsidRDefault="00E26CB6" w:rsidP="00E26CB6"/>
    <w:p w14:paraId="73339957" w14:textId="77777777" w:rsidR="00E26CB6" w:rsidRDefault="00E26CB6" w:rsidP="00E26CB6"/>
    <w:p w14:paraId="374561F7" w14:textId="77777777" w:rsidR="00E26CB6" w:rsidRDefault="00E26CB6" w:rsidP="00E26CB6"/>
    <w:p w14:paraId="3F807938" w14:textId="37BEAC55" w:rsidR="000A5312" w:rsidRPr="00962A7E" w:rsidRDefault="000A5312" w:rsidP="000A5312">
      <w:pPr>
        <w:rPr>
          <w:b/>
          <w:bCs/>
        </w:rPr>
      </w:pPr>
      <w:r w:rsidRPr="00962A7E">
        <w:rPr>
          <w:b/>
          <w:bCs/>
        </w:rPr>
        <w:t xml:space="preserve">Innovación digital en comunicación y educación: Páginas </w:t>
      </w:r>
      <w:r>
        <w:rPr>
          <w:b/>
          <w:bCs/>
        </w:rPr>
        <w:t>25</w:t>
      </w:r>
      <w:r w:rsidRPr="00962A7E">
        <w:rPr>
          <w:b/>
          <w:bCs/>
        </w:rPr>
        <w:t xml:space="preserve"> a </w:t>
      </w:r>
      <w:r>
        <w:rPr>
          <w:b/>
          <w:bCs/>
        </w:rPr>
        <w:t>36</w:t>
      </w:r>
      <w:r w:rsidRPr="00962A7E">
        <w:rPr>
          <w:b/>
          <w:bCs/>
        </w:rPr>
        <w:t xml:space="preserve">. </w:t>
      </w:r>
    </w:p>
    <w:p w14:paraId="55588202" w14:textId="77777777" w:rsidR="000A5312" w:rsidRDefault="000A5312"/>
    <w:p w14:paraId="29F591D7" w14:textId="63CBB491" w:rsidR="00D00265" w:rsidRDefault="00D00265" w:rsidP="00D00265">
      <w:r>
        <w:lastRenderedPageBreak/>
        <w:t xml:space="preserve">4.2. PROGRAMACIÓN DIDÁCTICA DEL DIARIO </w:t>
      </w:r>
      <w:r w:rsidR="00A250DE">
        <w:t>FILOSÓFICO</w:t>
      </w:r>
      <w:r>
        <w:t xml:space="preserve"> DIGITAL </w:t>
      </w:r>
    </w:p>
    <w:p w14:paraId="181779E8" w14:textId="77777777" w:rsidR="00D00265" w:rsidRDefault="00D00265" w:rsidP="00D00265"/>
    <w:p w14:paraId="2FA8CC10" w14:textId="77777777" w:rsidR="002D2629" w:rsidRDefault="00D00265" w:rsidP="00D00265">
      <w:r>
        <w:t xml:space="preserve">En cuanto herramienta didáctica, y con el ﬁn de dar cierta seriedad y coherencia a lo visto en los capítulos anteriores, hemos confeccionado una programación didáctica para ser planteada en clase. En lo que sigue, mostraremos una organización del Diario Filosóﬁco Digital mostrando una estructura coherente con las características y sugerencias didácticas para aplicarlas en el aula. </w:t>
      </w:r>
    </w:p>
    <w:p w14:paraId="70E32AB3" w14:textId="77777777" w:rsidR="002D2629" w:rsidRDefault="00D00265" w:rsidP="00D00265">
      <w:r>
        <w:t xml:space="preserve">4.2.1. Curso y currículo </w:t>
      </w:r>
    </w:p>
    <w:p w14:paraId="431F8F6C" w14:textId="77777777" w:rsidR="002D2629" w:rsidRDefault="00D00265" w:rsidP="00D00265">
      <w:r>
        <w:t xml:space="preserve">La presente herramienta didáctica se facilitará primordialmente para aquellos alumnos que estén cursando </w:t>
      </w:r>
      <w:r w:rsidR="002D2629">
        <w:t>primero</w:t>
      </w:r>
      <w:r>
        <w:t xml:space="preserve"> de Bachillerato. Sin embargo, es igual de válida para cualquier curso universitario. </w:t>
      </w:r>
    </w:p>
    <w:p w14:paraId="2AE8949C" w14:textId="75E48FB8" w:rsidR="00D00265" w:rsidRDefault="00D00265" w:rsidP="00D00265">
      <w:r>
        <w:t>Basándonos en la Ley actual de educación, lo que presentamos se encuentra dentro del Bloque Temático I sobre los contenidos transversales de la asignatura.</w:t>
      </w:r>
      <w:r w:rsidR="002D2629">
        <w:t xml:space="preserve">  </w:t>
      </w:r>
    </w:p>
    <w:p w14:paraId="470203B0" w14:textId="77777777" w:rsidR="006B628B" w:rsidRDefault="002D2629" w:rsidP="002D2629">
      <w:r>
        <w:t xml:space="preserve">Para esta etapa prevemos impartir dicha herramienta durante todo el curso año </w:t>
      </w:r>
      <w:r w:rsidR="006B628B">
        <w:t>académico</w:t>
      </w:r>
      <w:r>
        <w:t xml:space="preserve"> (septiembre-mayo). </w:t>
      </w:r>
    </w:p>
    <w:p w14:paraId="2BEFF8DF" w14:textId="77777777" w:rsidR="006B628B" w:rsidRDefault="002D2629" w:rsidP="002D2629">
      <w:r>
        <w:t xml:space="preserve">La presentación de este recurso se encuentra en directa relación con todos los contenidos temáticos que cursaron la optativa de Filosofia del curso anterior (4° ESO), como para aquellos que han cursado Lengua o Literatura. </w:t>
      </w:r>
    </w:p>
    <w:p w14:paraId="183C3280" w14:textId="77777777" w:rsidR="00585520" w:rsidRDefault="002D2629" w:rsidP="002D2629">
      <w:r>
        <w:t xml:space="preserve">El currículo de Filosofia de l° Bachillerato se enmarca en el referente que suponen los objetivos generales de la etapa y que están recogidos en el artículo 3 del DECRETO 52/2015 de la Comunidad de Madrid o en artículo 32 de la LOE. </w:t>
      </w:r>
    </w:p>
    <w:p w14:paraId="07DF302D" w14:textId="1847DED4" w:rsidR="00585520" w:rsidRPr="00585520" w:rsidRDefault="002D2629" w:rsidP="002D2629">
      <w:pPr>
        <w:rPr>
          <w:b/>
          <w:bCs/>
        </w:rPr>
      </w:pPr>
      <w:r w:rsidRPr="00585520">
        <w:rPr>
          <w:b/>
          <w:bCs/>
        </w:rPr>
        <w:t xml:space="preserve">4.2.2. Competencias clave </w:t>
      </w:r>
    </w:p>
    <w:p w14:paraId="2355E21C" w14:textId="23D6F0C3" w:rsidR="002D2629" w:rsidRDefault="002D2629" w:rsidP="002D2629">
      <w:r>
        <w:t xml:space="preserve">Para que el éxito de esta herramienta sea efectivo se necesita que el alumno adquiera las suﬁcientes destrezas de comprensión y asimilación de los contenidos. Entendemos que el Diario Filosófico Digital desarrollará las siguientes Competencias Clave: e Comunicación Lingüística (CL), como resultado de la acción comunicativa dentro de practicas sociales determinadas, en las cuales el alumno actúa con otros interlocutores y a través de textos en múltiples modalidades, formatos y soportes.  </w:t>
      </w:r>
    </w:p>
    <w:p w14:paraId="1E356B8D" w14:textId="77777777" w:rsidR="006B628B" w:rsidRDefault="002414D2" w:rsidP="002414D2">
      <w:r>
        <w:t xml:space="preserve">Competencia Digital (CD), que implica el uso creativo, crítico y seguro de las TIC para alcanzar los objetivos relacionados con el trabajo, el aprendizaje, el uso del tiempo libre, la inclusión y participación en la sociedad. </w:t>
      </w:r>
    </w:p>
    <w:p w14:paraId="78CB4C58" w14:textId="77777777" w:rsidR="006B628B" w:rsidRDefault="002414D2" w:rsidP="002414D2">
      <w:r>
        <w:lastRenderedPageBreak/>
        <w:t xml:space="preserve">Esta competencia supone, </w:t>
      </w:r>
      <w:r w:rsidR="006B628B">
        <w:t>además</w:t>
      </w:r>
      <w:r>
        <w:t xml:space="preserve"> de la adecuación a los cambios que introducen las nuevas tecnologías en la alfabetización, la lectura y la escritura, un conjunto nuevo de conocimientos, habilidades y actitudes necesarias hoy en día para ser competente en un entorno digital. </w:t>
      </w:r>
    </w:p>
    <w:p w14:paraId="7B9FD3F2" w14:textId="7AC68225" w:rsidR="002414D2" w:rsidRDefault="002414D2" w:rsidP="002414D2">
      <w:r>
        <w:t>Aprender a</w:t>
      </w:r>
      <w:r w:rsidR="006B628B">
        <w:t xml:space="preserve"> </w:t>
      </w:r>
      <w:r>
        <w:t xml:space="preserve">Aprender (AA), que es fundamental para el aprendizaje permanente en distintos contextos formales, no forma- les e informales. Se caracteriza por la habilidad para iniciar, organizar y persistir en el aprendizaje, que exige la capacidad para motivarse para aprender para desencadenar el proceso. </w:t>
      </w:r>
    </w:p>
    <w:p w14:paraId="0CFC0959" w14:textId="77777777" w:rsidR="001C0CF3" w:rsidRDefault="00772FD5" w:rsidP="00772FD5">
      <w:r>
        <w:t xml:space="preserve">Competencias Sociales y </w:t>
      </w:r>
      <w:r w:rsidR="006B628B">
        <w:t>Cívicas</w:t>
      </w:r>
      <w:r>
        <w:t xml:space="preserve"> (CSC), exige entender el modo en el que puede procurarse un estado de salud </w:t>
      </w:r>
      <w:r w:rsidR="006B628B">
        <w:t>física</w:t>
      </w:r>
      <w:r>
        <w:t xml:space="preserve"> y mental óptimo tanto para las personas como para sus familias y su entorno social próximo, y saber como un estilo de vida saludable puede contribuir a ello.</w:t>
      </w:r>
    </w:p>
    <w:p w14:paraId="1EF58409" w14:textId="3BFF4A9D" w:rsidR="006B628B" w:rsidRDefault="00772FD5" w:rsidP="00772FD5">
      <w:r>
        <w:t xml:space="preserve">— Sentido de iniciativa y espíritu emprendedor (SIEE). Tiene que ver con la capacidad de transformar las ideas en actos. </w:t>
      </w:r>
    </w:p>
    <w:p w14:paraId="422E54A9" w14:textId="26821687" w:rsidR="00772FD5" w:rsidRDefault="00772FD5" w:rsidP="00772FD5">
      <w:r>
        <w:t>Signiﬁca adquirir conciencia de la situación en la que hay que intervenir o que hay que resolver, y saber elegir y gestionar los conocimientos, destrezas o habilidades y actitudes necesarios con criterio propio, con el ﬁn de alcanzar el objetivo previsto.</w:t>
      </w:r>
      <w:r w:rsidR="00E85C09">
        <w:t xml:space="preserve">  </w:t>
      </w:r>
    </w:p>
    <w:p w14:paraId="25DEC8FB" w14:textId="77777777" w:rsidR="00E85C09" w:rsidRDefault="00E85C09" w:rsidP="00772FD5"/>
    <w:p w14:paraId="0AA9D209" w14:textId="77777777" w:rsidR="001C0CF3" w:rsidRDefault="00E85C09" w:rsidP="00E85C09">
      <w:r>
        <w:t xml:space="preserve">4.2.3. Contenidos </w:t>
      </w:r>
    </w:p>
    <w:p w14:paraId="4DA2FD20" w14:textId="77777777" w:rsidR="001C0CF3" w:rsidRDefault="00E85C09" w:rsidP="00E85C09">
      <w:r>
        <w:t xml:space="preserve">Para el logro y uso correcto del Diario Filosóﬁco tendremos en cuenta los siguientes contenidos expuestos en la LOMCE como Bloque Temático 1°: 7 Textos ﬁlosóﬁcos y textos pertenecientes a otras ramas del saber relacionados con las tematicas ﬁlosóﬁcas estudiadas. </w:t>
      </w:r>
    </w:p>
    <w:p w14:paraId="5D0AD091" w14:textId="77777777" w:rsidR="001C0CF3" w:rsidRDefault="00E85C09" w:rsidP="00E85C09">
      <w:r>
        <w:t xml:space="preserve">Composición escrita de argumentos de reflexión ﬁlosóﬁca y de discursos orales, manejando las reglas básicas de la retó- rica y la argumentación. </w:t>
      </w:r>
    </w:p>
    <w:p w14:paraId="415F92F6" w14:textId="77777777" w:rsidR="001C0CF3" w:rsidRDefault="00E85C09" w:rsidP="00E85C09">
      <w:r>
        <w:t xml:space="preserve">Uso de los procedimientos y de las TIC adecuados a la Filosofia. Las entradas que cada alumno realice a su diario pueden hacerse desde distintas modalidades. Aconsejamos que el alumno sea capaz de introducir en su narración un texto atravesado por pensamientos o reﬂexiones de carácter ﬁlosóﬁco. Proponemos los siguientes aspectos que deberían tenerse en cuenta: </w:t>
      </w:r>
    </w:p>
    <w:p w14:paraId="1401CB0A" w14:textId="77777777" w:rsidR="00585520" w:rsidRDefault="00E85C09" w:rsidP="00E85C09">
      <w:r>
        <w:t xml:space="preserve">— Los apuntes de las explicaciones que el profesor ha propuesto en clase, </w:t>
      </w:r>
      <w:r w:rsidR="001C0CF3">
        <w:t>así</w:t>
      </w:r>
      <w:r>
        <w:t xml:space="preserve"> como los debates y diálogos en clase. Sería recomendable plasmar en el Diario Filosóﬁco </w:t>
      </w:r>
      <w:r>
        <w:lastRenderedPageBreak/>
        <w:t xml:space="preserve">Digital todas  aquellas dudas y preguntas que se han generado y que pueden ser motivo de ser preguntadas en las sesiones lectivas. </w:t>
      </w:r>
    </w:p>
    <w:p w14:paraId="692F5106" w14:textId="697DA3CC" w:rsidR="00575022" w:rsidRDefault="00E85C09" w:rsidP="00E85C09">
      <w:r>
        <w:t xml:space="preserve">— Los textos con sus correspondientes análisis o comentarios personalizados tanto para los que se han hecho en clase, como para los que se han trabajado individualmente. — En el Diario Filosóﬁco Digital se reﬂejarán algunas entradas de tipo narrativo con carácter reflexivo sobre aquellas cuestiones que han suscitado </w:t>
      </w:r>
      <w:r w:rsidR="00575022">
        <w:t>interés</w:t>
      </w:r>
      <w:r>
        <w:t xml:space="preserve">: </w:t>
      </w:r>
    </w:p>
    <w:p w14:paraId="2E6384E1" w14:textId="77777777" w:rsidR="00575022" w:rsidRDefault="00E85C09" w:rsidP="00E85C09">
      <w:r>
        <w:t>— Reﬂexi</w:t>
      </w:r>
      <w:r w:rsidR="001C0CF3">
        <w:t>ó</w:t>
      </w:r>
      <w:r>
        <w:t xml:space="preserve">n sobre sentimientos: ¿cómo me siento?, ¿por que’ me siento así?, ¿cómo me hace actuar este sentimient07, ¿que pienso sobre lo que siento? , </w:t>
      </w:r>
    </w:p>
    <w:p w14:paraId="07BE6ADC" w14:textId="65635292" w:rsidR="00575022" w:rsidRDefault="00E85C09" w:rsidP="00E85C09">
      <w:r>
        <w:t xml:space="preserve">Reﬂexión sobre acontecimientos, sean familiares, sociales o de trascendencia pública, </w:t>
      </w:r>
    </w:p>
    <w:p w14:paraId="71BA65CF" w14:textId="45A8CABF" w:rsidR="00E85C09" w:rsidRDefault="00E85C09" w:rsidP="00E85C09">
      <w:r>
        <w:t>Reﬂexiones poéticas o meta</w:t>
      </w:r>
      <w:r w:rsidR="00F91886">
        <w:t>f</w:t>
      </w:r>
      <w:r>
        <w:t xml:space="preserve">órícas, a raíz de imágenes, situaciones, ideas, preguntas o sentimientos. , Preguntas sobre cuestiones que producen desconocimiento y que producen cierta curiosidad o inquietud. Así como cualquier otra actividad que se produzca en clase o en relación con ella: visualización de alguna </w:t>
      </w:r>
      <w:r w:rsidR="00F91886">
        <w:t>película</w:t>
      </w:r>
      <w:r>
        <w:t xml:space="preserve">, capítulo de serie o cortometraje, Visitas a internet, programas informativos, canales de Youtube, O incluso en las actividades extraescolares (vistas, exposiciones, cine, teatro, senderismo, ...)  </w:t>
      </w:r>
    </w:p>
    <w:p w14:paraId="1F98E382" w14:textId="77777777" w:rsidR="00E85C09" w:rsidRDefault="00E85C09" w:rsidP="00E85C09"/>
    <w:p w14:paraId="4A8122B7" w14:textId="70C4D233" w:rsidR="00E85C09" w:rsidRDefault="000F2699" w:rsidP="00E85C09">
      <w:r w:rsidRPr="000F2699">
        <w:rPr>
          <w:noProof/>
        </w:rPr>
        <w:lastRenderedPageBreak/>
        <w:drawing>
          <wp:inline distT="0" distB="0" distL="0" distR="0" wp14:anchorId="49C0E97C" wp14:editId="279119E3">
            <wp:extent cx="5311694" cy="8758327"/>
            <wp:effectExtent l="0" t="0" r="3810" b="5080"/>
            <wp:docPr id="155040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261" name=""/>
                    <pic:cNvPicPr/>
                  </pic:nvPicPr>
                  <pic:blipFill>
                    <a:blip r:embed="rId8"/>
                    <a:stretch>
                      <a:fillRect/>
                    </a:stretch>
                  </pic:blipFill>
                  <pic:spPr>
                    <a:xfrm>
                      <a:off x="0" y="0"/>
                      <a:ext cx="5339450" cy="8804093"/>
                    </a:xfrm>
                    <a:prstGeom prst="rect">
                      <a:avLst/>
                    </a:prstGeom>
                  </pic:spPr>
                </pic:pic>
              </a:graphicData>
            </a:graphic>
          </wp:inline>
        </w:drawing>
      </w:r>
    </w:p>
    <w:p w14:paraId="783539B7" w14:textId="77777777" w:rsidR="00A37AF9" w:rsidRDefault="00CC2A68" w:rsidP="00CC2A68">
      <w:r>
        <w:lastRenderedPageBreak/>
        <w:t xml:space="preserve">4.2.5. Educación en valores </w:t>
      </w:r>
    </w:p>
    <w:p w14:paraId="631AD91E" w14:textId="1E0D38C4" w:rsidR="00A85B69" w:rsidRDefault="00CC2A68" w:rsidP="00CC2A68">
      <w:r>
        <w:t xml:space="preserve">Téngase en cuenta que los valores que trataremos durante el año </w:t>
      </w:r>
      <w:r w:rsidR="00F91886">
        <w:t>académico</w:t>
      </w:r>
      <w:r>
        <w:t xml:space="preserve"> se reﬂejarán en el Diario Filosóﬁco Digital </w:t>
      </w:r>
      <w:r w:rsidR="00F91886">
        <w:t>a través</w:t>
      </w:r>
      <w:r>
        <w:t xml:space="preserve"> de la comprensión y sistematización por medio de los contenidos conceptuales, procedimentales y actitudinales de la asignatura. </w:t>
      </w:r>
    </w:p>
    <w:p w14:paraId="4E5BF134" w14:textId="75D84348" w:rsidR="00CC2A68" w:rsidRDefault="00CC2A68" w:rsidP="00CC2A68">
      <w:r>
        <w:t xml:space="preserve">Los siguientes valores </w:t>
      </w:r>
      <w:r w:rsidR="00A85B69">
        <w:t>están</w:t>
      </w:r>
      <w:r>
        <w:t xml:space="preserve"> basados en el Real Decreto 1105/2014, artículo 6: 7 Fomento al desarrollo de la igualdad. Prevención de la violencia de género, contra personas con discapacidad o contra cualquier condición o circunstancia personal o social. Fomento al aprendizaje de la prevención y resolución pacíﬁca de conﬂictos en todos los ámbitos de la vida personal, familiar y social, así como de los valores que sustentan la libertad, la justicia, la igualdad, el pluralismo </w:t>
      </w:r>
      <w:r w:rsidR="00A85B69">
        <w:t>político</w:t>
      </w:r>
      <w:r>
        <w:t xml:space="preserve">, la paz, la democracia, el respeto a los derechos humanos, el respeto a los hombres y mujeres por igual, a las personas con disca— pacidad y el rechazo a la violencia terrorista, la pluralidad, el  </w:t>
      </w:r>
    </w:p>
    <w:p w14:paraId="7976A07D" w14:textId="77777777" w:rsidR="00CC2A68" w:rsidRDefault="00CC2A68" w:rsidP="00CC2A68"/>
    <w:p w14:paraId="7E0A03D8" w14:textId="77777777" w:rsidR="00CC2A68" w:rsidRDefault="00CC2A68" w:rsidP="00CC2A68"/>
    <w:p w14:paraId="10FD78F4" w14:textId="3841491C" w:rsidR="000F2699" w:rsidRDefault="00CC2A68" w:rsidP="00CC2A68">
      <w:r>
        <w:t>Alonzo López, N. (Coord.), Terol Bolinches, R. (Coord.) y Sidorenko Bautista, P. (Coord.) (2022). Innovación digital en comunicación y educación: (1 ed.). Madrid, Dykinson. Recuperado de https://elibro.net/es/ereader/ucuauhtemoc/229699?page=30.</w:t>
      </w:r>
    </w:p>
    <w:p w14:paraId="4D0ED80B" w14:textId="77777777" w:rsidR="000F2699" w:rsidRDefault="000F2699" w:rsidP="00E85C09"/>
    <w:p w14:paraId="1953F9B1" w14:textId="77777777" w:rsidR="00E85C09" w:rsidRDefault="00E85C09" w:rsidP="00E85C09"/>
    <w:p w14:paraId="778F23D4" w14:textId="77777777" w:rsidR="00E85C09" w:rsidRDefault="00E85C09" w:rsidP="00E85C09"/>
    <w:p w14:paraId="29578419" w14:textId="77777777" w:rsidR="002414D2" w:rsidRDefault="002414D2" w:rsidP="002414D2"/>
    <w:p w14:paraId="1ECEF492" w14:textId="77777777" w:rsidR="002D2629" w:rsidRDefault="002D2629" w:rsidP="00D00265"/>
    <w:p w14:paraId="6AD0452F" w14:textId="77777777" w:rsidR="000A5312" w:rsidRDefault="000A5312"/>
    <w:p w14:paraId="675F06A5" w14:textId="77777777" w:rsidR="000A5312" w:rsidRDefault="000A5312"/>
    <w:p w14:paraId="265BBEF2" w14:textId="7F207290" w:rsidR="000A5312" w:rsidRPr="002B74B2" w:rsidRDefault="000A5312" w:rsidP="000A5312">
      <w:hyperlink r:id="rId9" w:tooltip="Educación y aprendizaje: perspectivas y escenarios actuales en la educación digital" w:history="1">
        <w:r w:rsidRPr="002B74B2">
          <w:rPr>
            <w:rStyle w:val="Hipervnculo"/>
          </w:rPr>
          <w:t>Educación y aprendizaje: perspectivas y escenarios actuales en la educación digital</w:t>
        </w:r>
      </w:hyperlink>
      <w:r>
        <w:t xml:space="preserve"> </w:t>
      </w:r>
      <w:r w:rsidRPr="002B74B2">
        <w:t>de la pág. 50 a la 79.</w:t>
      </w:r>
    </w:p>
    <w:p w14:paraId="28B9021D" w14:textId="77777777" w:rsidR="000A5312" w:rsidRDefault="000A5312" w:rsidP="000A5312"/>
    <w:p w14:paraId="68A6A8A4" w14:textId="77777777" w:rsidR="00B20743" w:rsidRDefault="00B20743" w:rsidP="000A5312"/>
    <w:p w14:paraId="58509472" w14:textId="77777777" w:rsidR="000A5312" w:rsidRPr="002B74B2" w:rsidRDefault="000A5312"/>
    <w:sectPr w:rsidR="000A5312" w:rsidRPr="002B74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D451E"/>
    <w:multiLevelType w:val="multilevel"/>
    <w:tmpl w:val="B5A4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A8"/>
    <w:rsid w:val="00013D99"/>
    <w:rsid w:val="000A5312"/>
    <w:rsid w:val="000F2699"/>
    <w:rsid w:val="001C0CF3"/>
    <w:rsid w:val="0022445F"/>
    <w:rsid w:val="002414D2"/>
    <w:rsid w:val="002B74B2"/>
    <w:rsid w:val="002D2629"/>
    <w:rsid w:val="003F5FEC"/>
    <w:rsid w:val="0042140D"/>
    <w:rsid w:val="00480380"/>
    <w:rsid w:val="00547777"/>
    <w:rsid w:val="00575022"/>
    <w:rsid w:val="00581246"/>
    <w:rsid w:val="00585520"/>
    <w:rsid w:val="005A1297"/>
    <w:rsid w:val="005B73B5"/>
    <w:rsid w:val="00640028"/>
    <w:rsid w:val="006B628B"/>
    <w:rsid w:val="00730B32"/>
    <w:rsid w:val="00772FD5"/>
    <w:rsid w:val="00824949"/>
    <w:rsid w:val="00907359"/>
    <w:rsid w:val="009606E4"/>
    <w:rsid w:val="00962A7E"/>
    <w:rsid w:val="009E1D96"/>
    <w:rsid w:val="00A250DE"/>
    <w:rsid w:val="00A37AF9"/>
    <w:rsid w:val="00A65C07"/>
    <w:rsid w:val="00A85B69"/>
    <w:rsid w:val="00B20743"/>
    <w:rsid w:val="00B442A8"/>
    <w:rsid w:val="00CB110A"/>
    <w:rsid w:val="00CC2A68"/>
    <w:rsid w:val="00CF5295"/>
    <w:rsid w:val="00D00265"/>
    <w:rsid w:val="00D82315"/>
    <w:rsid w:val="00DF04F1"/>
    <w:rsid w:val="00E2032F"/>
    <w:rsid w:val="00E26CB6"/>
    <w:rsid w:val="00E44C2C"/>
    <w:rsid w:val="00E5036F"/>
    <w:rsid w:val="00E85C09"/>
    <w:rsid w:val="00EC7878"/>
    <w:rsid w:val="00F918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AE4DF"/>
  <w15:chartTrackingRefBased/>
  <w15:docId w15:val="{A05F812B-63CB-47C0-8AE4-04FA66CF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312"/>
  </w:style>
  <w:style w:type="paragraph" w:styleId="Ttulo1">
    <w:name w:val="heading 1"/>
    <w:basedOn w:val="Normal"/>
    <w:next w:val="Normal"/>
    <w:link w:val="Ttulo1Car"/>
    <w:uiPriority w:val="9"/>
    <w:qFormat/>
    <w:rsid w:val="00B44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4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42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42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42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42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2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2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2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2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42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42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42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42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42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2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2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2A8"/>
    <w:rPr>
      <w:rFonts w:eastAsiaTheme="majorEastAsia" w:cstheme="majorBidi"/>
      <w:color w:val="272727" w:themeColor="text1" w:themeTint="D8"/>
    </w:rPr>
  </w:style>
  <w:style w:type="paragraph" w:styleId="Ttulo">
    <w:name w:val="Title"/>
    <w:basedOn w:val="Normal"/>
    <w:next w:val="Normal"/>
    <w:link w:val="TtuloCar"/>
    <w:uiPriority w:val="10"/>
    <w:qFormat/>
    <w:rsid w:val="00B4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2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2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2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2A8"/>
    <w:pPr>
      <w:spacing w:before="160"/>
      <w:jc w:val="center"/>
    </w:pPr>
    <w:rPr>
      <w:i/>
      <w:iCs/>
      <w:color w:val="404040" w:themeColor="text1" w:themeTint="BF"/>
    </w:rPr>
  </w:style>
  <w:style w:type="character" w:customStyle="1" w:styleId="CitaCar">
    <w:name w:val="Cita Car"/>
    <w:basedOn w:val="Fuentedeprrafopredeter"/>
    <w:link w:val="Cita"/>
    <w:uiPriority w:val="29"/>
    <w:rsid w:val="00B442A8"/>
    <w:rPr>
      <w:i/>
      <w:iCs/>
      <w:color w:val="404040" w:themeColor="text1" w:themeTint="BF"/>
    </w:rPr>
  </w:style>
  <w:style w:type="paragraph" w:styleId="Prrafodelista">
    <w:name w:val="List Paragraph"/>
    <w:basedOn w:val="Normal"/>
    <w:uiPriority w:val="34"/>
    <w:qFormat/>
    <w:rsid w:val="00B442A8"/>
    <w:pPr>
      <w:ind w:left="720"/>
      <w:contextualSpacing/>
    </w:pPr>
  </w:style>
  <w:style w:type="character" w:styleId="nfasisintenso">
    <w:name w:val="Intense Emphasis"/>
    <w:basedOn w:val="Fuentedeprrafopredeter"/>
    <w:uiPriority w:val="21"/>
    <w:qFormat/>
    <w:rsid w:val="00B442A8"/>
    <w:rPr>
      <w:i/>
      <w:iCs/>
      <w:color w:val="0F4761" w:themeColor="accent1" w:themeShade="BF"/>
    </w:rPr>
  </w:style>
  <w:style w:type="paragraph" w:styleId="Citadestacada">
    <w:name w:val="Intense Quote"/>
    <w:basedOn w:val="Normal"/>
    <w:next w:val="Normal"/>
    <w:link w:val="CitadestacadaCar"/>
    <w:uiPriority w:val="30"/>
    <w:qFormat/>
    <w:rsid w:val="00B44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42A8"/>
    <w:rPr>
      <w:i/>
      <w:iCs/>
      <w:color w:val="0F4761" w:themeColor="accent1" w:themeShade="BF"/>
    </w:rPr>
  </w:style>
  <w:style w:type="character" w:styleId="Referenciaintensa">
    <w:name w:val="Intense Reference"/>
    <w:basedOn w:val="Fuentedeprrafopredeter"/>
    <w:uiPriority w:val="32"/>
    <w:qFormat/>
    <w:rsid w:val="00B442A8"/>
    <w:rPr>
      <w:b/>
      <w:bCs/>
      <w:smallCaps/>
      <w:color w:val="0F4761" w:themeColor="accent1" w:themeShade="BF"/>
      <w:spacing w:val="5"/>
    </w:rPr>
  </w:style>
  <w:style w:type="character" w:styleId="Hipervnculo">
    <w:name w:val="Hyperlink"/>
    <w:basedOn w:val="Fuentedeprrafopredeter"/>
    <w:uiPriority w:val="99"/>
    <w:unhideWhenUsed/>
    <w:rsid w:val="002B74B2"/>
    <w:rPr>
      <w:color w:val="467886" w:themeColor="hyperlink"/>
      <w:u w:val="single"/>
    </w:rPr>
  </w:style>
  <w:style w:type="character" w:styleId="Mencinsinresolver">
    <w:name w:val="Unresolved Mention"/>
    <w:basedOn w:val="Fuentedeprrafopredeter"/>
    <w:uiPriority w:val="99"/>
    <w:semiHidden/>
    <w:unhideWhenUsed/>
    <w:rsid w:val="002B7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lasvirtualesead.ucuauhtemoc.edu.mx/mod/url/view.php?id=243558" TargetMode="External"/><Relationship Id="rId11" Type="http://schemas.openxmlformats.org/officeDocument/2006/relationships/theme" Target="theme/theme1.xml"/><Relationship Id="rId5" Type="http://schemas.openxmlformats.org/officeDocument/2006/relationships/hyperlink" Target="https://aulasvirtualesead.ucuauhtemoc.edu.mx/mod/url/view.php?id=2435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ulasvirtualesead.ucuauhtemoc.edu.mx/mod/url/view.php?id=24355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2740</Words>
  <Characters>15073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JULIO CANAS CAMPILLO</dc:creator>
  <cp:keywords/>
  <dc:description/>
  <cp:lastModifiedBy>MARCO JULIO CANAS CAMPILLO</cp:lastModifiedBy>
  <cp:revision>1</cp:revision>
  <dcterms:created xsi:type="dcterms:W3CDTF">2026-05-14T02:05:00Z</dcterms:created>
  <dcterms:modified xsi:type="dcterms:W3CDTF">2026-05-15T20:55:00Z</dcterms:modified>
</cp:coreProperties>
</file>