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Gestión de Datos (PGD)</w:t>
      </w:r>
    </w:p>
    <w:p>
      <w:pPr>
        <w:pStyle w:val="Heading1"/>
      </w:pPr>
      <w:r>
        <w:t>Proyecto:</w:t>
      </w:r>
    </w:p>
    <w:p>
      <w:r>
        <w:t>Aplicación de Análisis Predictivo para la Gestión de Riesgos Climáticos en Cultivos de Arroz del Bajo Cauca</w:t>
      </w:r>
    </w:p>
    <w:p>
      <w:pPr>
        <w:pStyle w:val="Heading2"/>
      </w:pPr>
      <w:r>
        <w:t>1. Resumen del proyecto en relación con la gestión de datos</w:t>
      </w:r>
    </w:p>
    <w:p>
      <w:r>
        <w:br/>
        <w:t xml:space="preserve">El proyecto busca desarrollar una aplicación predictiva basada en técnicas de machine learning y deep learning para anticipar riesgos climáticos en cultivos de arroz del Bajo Cauca. </w:t>
        <w:br/>
        <w:t xml:space="preserve">Para ello, se recopilarán datos climáticos, edáficos, agrícolas y sociales, y se entrenarán modelos con herramientas de ciencia de datos. </w:t>
        <w:br/>
        <w:t>Se seguirán principios de ciencia abierta, garantizando la calidad, seguridad, acceso y preservación de los datos generados o utilizados.</w:t>
        <w:br/>
      </w:r>
    </w:p>
    <w:p>
      <w:pPr>
        <w:pStyle w:val="Heading2"/>
      </w:pPr>
      <w:r>
        <w:t>2. Tipos de datos que se generarán o recopilarán</w:t>
      </w:r>
    </w:p>
    <w:p>
      <w:r>
        <w:br/>
        <w:t>Se recopilarán y generarán los siguientes tipos de datos:</w:t>
        <w:br/>
      </w:r>
    </w:p>
    <w:p>
      <w:r>
        <w:br/>
        <w:t>- Datos climáticos (temperatura, precipitación, humedad relativa, velocidad del viento)</w:t>
        <w:br/>
        <w:t>- Datos edáficos (tipo de suelo, pH, capacidad de retención de agua)</w:t>
        <w:br/>
        <w:t>- Datos agrícolas (fechas de siembra/cosecha, variedades sembradas, rendimiento)</w:t>
        <w:br/>
        <w:t>- Datos sociales y cualitativos (entrevistas con agricultores, percepciones del cambio climático)</w:t>
        <w:br/>
        <w:t>- Modelos de predicción (archivos entrenados, scripts de entrenamiento, métricas de desempeño)</w:t>
        <w:br/>
      </w:r>
    </w:p>
    <w:p>
      <w:pPr>
        <w:pStyle w:val="Heading2"/>
      </w:pPr>
      <w:r>
        <w:t>3. Procedencia y legalidad de los datos</w:t>
      </w:r>
    </w:p>
    <w:p>
      <w:r>
        <w:br/>
        <w:t>Los datos se obtendrán de:</w:t>
        <w:br/>
        <w:t>- Datos públicos: IDEAM, IGAC, FEDEARROZ, plataformas de datos abiertos de MinCiencias y universidades</w:t>
        <w:br/>
        <w:t>- Datos institucionales: Información recogida por el equipo investigador en trabajo de campo y con aliados</w:t>
        <w:br/>
        <w:t>- Datos generados: Resultados de modelos, análisis y visualizaciones propias</w:t>
        <w:br/>
        <w:br/>
        <w:t>El proyecto cumplirá con la Ley 1712 de 2014 (Transparencia y acceso a la información pública) y la Ley 1581 de 2012 (Protección de datos personales).</w:t>
        <w:br/>
      </w:r>
    </w:p>
    <w:p>
      <w:pPr>
        <w:pStyle w:val="Heading2"/>
      </w:pPr>
      <w:r>
        <w:t>4. Estrategias de almacenamiento, seguridad y respaldo</w:t>
      </w:r>
    </w:p>
    <w:p>
      <w:r>
        <w:t>Los datos serán almacenados en entornos digitales seguros:</w:t>
      </w:r>
    </w:p>
    <w:p>
      <w:r>
        <w:br/>
        <w:t>- Datos brutos: Google Drive institucional con acceso restringido</w:t>
        <w:br/>
        <w:t>- Datos procesados y modelos: Repositorio privado en GitHub (luego publicado)</w:t>
        <w:br/>
        <w:t>- Datos sensibles: Carpeta cifrada, acceso restringido</w:t>
        <w:br/>
        <w:t>- Respaldos: Semanales en discos externos institucionales y en la nube</w:t>
        <w:br/>
        <w:t>- Registro de cambios: Control de versiones con Git</w:t>
        <w:br/>
      </w:r>
    </w:p>
    <w:p>
      <w:pPr>
        <w:pStyle w:val="Heading2"/>
      </w:pPr>
      <w:r>
        <w:t>5. Estrategias de documentación y metadatos</w:t>
      </w:r>
    </w:p>
    <w:p>
      <w:r>
        <w:br/>
        <w:t>Se aplicarán estrategias de documentación estandarizadas:</w:t>
        <w:br/>
      </w:r>
    </w:p>
    <w:p>
      <w:r>
        <w:br/>
        <w:t>- README.md por cada conjunto de datos y notebook</w:t>
        <w:br/>
        <w:t>- Metadatos estructurados usando Dublin Core</w:t>
        <w:br/>
        <w:t>- Documentación de scripts y modelos con docstrings y comentarios</w:t>
        <w:br/>
        <w:t>- Repositorio en GitHub incluirá Guía de usuario, Guía de instalación y Bitácora de versiones</w:t>
        <w:br/>
      </w:r>
    </w:p>
    <w:p>
      <w:pPr>
        <w:pStyle w:val="Heading2"/>
      </w:pPr>
      <w:r>
        <w:t>6. Política de uso y acceso a los datos</w:t>
      </w:r>
    </w:p>
    <w:p>
      <w:r>
        <w:br/>
        <w:t>La política de uso se basará en principios de ciencia abierta y acceso responsable:</w:t>
        <w:br/>
      </w:r>
    </w:p>
    <w:p>
      <w:r>
        <w:t>Licencias de uso: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de dato</w:t>
            </w:r>
          </w:p>
        </w:tc>
        <w:tc>
          <w:tcPr>
            <w:tcW w:type="dxa" w:w="4320"/>
          </w:tcPr>
          <w:p>
            <w:r>
              <w:t>Licencia</w:t>
            </w:r>
          </w:p>
        </w:tc>
      </w:tr>
      <w:tr>
        <w:tc>
          <w:tcPr>
            <w:tcW w:type="dxa" w:w="4320"/>
          </w:tcPr>
          <w:p>
            <w:r>
              <w:t>Datos abiertos</w:t>
            </w:r>
          </w:p>
        </w:tc>
        <w:tc>
          <w:tcPr>
            <w:tcW w:type="dxa" w:w="4320"/>
          </w:tcPr>
          <w:p>
            <w:r>
              <w:t>CC BY-NC-SA 4.0</w:t>
            </w:r>
          </w:p>
        </w:tc>
      </w:tr>
      <w:tr>
        <w:tc>
          <w:tcPr>
            <w:tcW w:type="dxa" w:w="4320"/>
          </w:tcPr>
          <w:p>
            <w:r>
              <w:t>Código fuente</w:t>
            </w:r>
          </w:p>
        </w:tc>
        <w:tc>
          <w:tcPr>
            <w:tcW w:type="dxa" w:w="4320"/>
          </w:tcPr>
          <w:p>
            <w:r>
              <w:t>MIT o GPLv3 (por definir)</w:t>
            </w:r>
          </w:p>
        </w:tc>
      </w:tr>
      <w:tr>
        <w:tc>
          <w:tcPr>
            <w:tcW w:type="dxa" w:w="4320"/>
          </w:tcPr>
          <w:p>
            <w:r>
              <w:t>Publicaciones</w:t>
            </w:r>
          </w:p>
        </w:tc>
        <w:tc>
          <w:tcPr>
            <w:tcW w:type="dxa" w:w="4320"/>
          </w:tcPr>
          <w:p>
            <w:r>
              <w:t>Acceso abierto, DOI asociado</w:t>
            </w:r>
          </w:p>
        </w:tc>
      </w:tr>
    </w:tbl>
    <w:p>
      <w:pPr>
        <w:pStyle w:val="Heading2"/>
      </w:pPr>
      <w:r>
        <w:t>7. Preservación a largo plazo y reutilización de los datos</w:t>
      </w:r>
    </w:p>
    <w:p>
      <w:r>
        <w:br/>
        <w:t>Estrategias de preservación:</w:t>
        <w:br/>
      </w:r>
    </w:p>
    <w:p>
      <w:r>
        <w:br/>
        <w:t>- Publicación de datasets estructurados en Zenodo o Figshare con DOI</w:t>
        <w:br/>
        <w:t>- Publicación de notebooks en GitHub y repositorios académicos</w:t>
        <w:br/>
        <w:t>- Uso de formatos abiertos: CSV, JSON, NetCDF, Jupyter Notebook</w:t>
        <w:br/>
      </w:r>
    </w:p>
    <w:p>
      <w:r>
        <w:t>Repositorios de publicación: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Repositorio</w:t>
            </w:r>
          </w:p>
        </w:tc>
        <w:tc>
          <w:tcPr>
            <w:tcW w:type="dxa" w:w="4320"/>
          </w:tcPr>
          <w:p>
            <w:r>
              <w:t>Tipo de contenido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Código, notebooks, documentación</w:t>
            </w:r>
          </w:p>
        </w:tc>
      </w:tr>
      <w:tr>
        <w:tc>
          <w:tcPr>
            <w:tcW w:type="dxa" w:w="4320"/>
          </w:tcPr>
          <w:p>
            <w:r>
              <w:t>Zenodo</w:t>
            </w:r>
          </w:p>
        </w:tc>
        <w:tc>
          <w:tcPr>
            <w:tcW w:type="dxa" w:w="4320"/>
          </w:tcPr>
          <w:p>
            <w:r>
              <w:t>Datasets con DOI</w:t>
            </w:r>
          </w:p>
        </w:tc>
      </w:tr>
      <w:tr>
        <w:tc>
          <w:tcPr>
            <w:tcW w:type="dxa" w:w="4320"/>
          </w:tcPr>
          <w:p>
            <w:r>
              <w:t>Repositorio institucional</w:t>
            </w:r>
          </w:p>
        </w:tc>
        <w:tc>
          <w:tcPr>
            <w:tcW w:type="dxa" w:w="4320"/>
          </w:tcPr>
          <w:p>
            <w:r>
              <w:t>Informe final, guías, documentos</w:t>
            </w:r>
          </w:p>
        </w:tc>
      </w:tr>
    </w:tbl>
    <w:p>
      <w:pPr>
        <w:pStyle w:val="Heading2"/>
      </w:pPr>
      <w:r>
        <w:t>8. Responsabilidades en la gestión de datos</w:t>
      </w:r>
    </w:p>
    <w:p>
      <w:r>
        <w:t>Responsabilidades distribuidas así:</w:t>
      </w:r>
    </w:p>
    <w:p>
      <w:r>
        <w:t>Tabla de responsabilidades: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Actor</w:t>
            </w:r>
          </w:p>
        </w:tc>
        <w:tc>
          <w:tcPr>
            <w:tcW w:type="dxa" w:w="4320"/>
          </w:tcPr>
          <w:p>
            <w:r>
              <w:t>Responsabilidad</w:t>
            </w:r>
          </w:p>
        </w:tc>
      </w:tr>
      <w:tr>
        <w:tc>
          <w:tcPr>
            <w:tcW w:type="dxa" w:w="4320"/>
          </w:tcPr>
          <w:p>
            <w:r>
              <w:t>Investigador principal</w:t>
            </w:r>
          </w:p>
        </w:tc>
        <w:tc>
          <w:tcPr>
            <w:tcW w:type="dxa" w:w="4320"/>
          </w:tcPr>
          <w:p>
            <w:r>
              <w:t>Asegurar cumplimiento ético, calidad, publicación</w:t>
            </w:r>
          </w:p>
        </w:tc>
      </w:tr>
      <w:tr>
        <w:tc>
          <w:tcPr>
            <w:tcW w:type="dxa" w:w="4320"/>
          </w:tcPr>
          <w:p>
            <w:r>
              <w:t>Equipo de datos</w:t>
            </w:r>
          </w:p>
        </w:tc>
        <w:tc>
          <w:tcPr>
            <w:tcW w:type="dxa" w:w="4320"/>
          </w:tcPr>
          <w:p>
            <w:r>
              <w:t>Recolección, limpieza, documentación, respaldo</w:t>
            </w:r>
          </w:p>
        </w:tc>
      </w:tr>
      <w:tr>
        <w:tc>
          <w:tcPr>
            <w:tcW w:type="dxa" w:w="4320"/>
          </w:tcPr>
          <w:p>
            <w:r>
              <w:t>Colaboradores</w:t>
            </w:r>
          </w:p>
        </w:tc>
        <w:tc>
          <w:tcPr>
            <w:tcW w:type="dxa" w:w="4320"/>
          </w:tcPr>
          <w:p>
            <w:r>
              <w:t>Suministro de datos y validación en terreno</w:t>
            </w:r>
          </w:p>
        </w:tc>
      </w:tr>
    </w:tbl>
    <w:p>
      <w:pPr>
        <w:pStyle w:val="Heading2"/>
      </w:pPr>
      <w:r>
        <w:t>9. Recursos requeridos para la gestión de datos</w:t>
      </w:r>
    </w:p>
    <w:p>
      <w:r>
        <w:br/>
        <w:t>- Software: Python, R, Jupyter, QGIS, Git</w:t>
        <w:br/>
        <w:t>- Hardware: Disco duro externo, sensores de campo (si aplica)</w:t>
        <w:br/>
        <w:t>- Infraestructura: Google Drive institucional, GitHub, IDEs</w:t>
        <w:br/>
        <w:t>- Recurso humano: Técnicos en ciencia de datos, estudiantes, investigadores</w:t>
        <w:br/>
      </w:r>
    </w:p>
    <w:p>
      <w:pPr>
        <w:pStyle w:val="Heading2"/>
      </w:pPr>
      <w:r>
        <w:t>10. Indicadores de evaluación del PGD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Meta</w:t>
            </w:r>
          </w:p>
        </w:tc>
      </w:tr>
      <w:tr>
        <w:tc>
          <w:tcPr>
            <w:tcW w:type="dxa" w:w="4320"/>
          </w:tcPr>
          <w:p>
            <w:r>
              <w:t>Porcentaje de datos documentados</w:t>
            </w:r>
          </w:p>
        </w:tc>
        <w:tc>
          <w:tcPr>
            <w:tcW w:type="dxa" w:w="4320"/>
          </w:tcPr>
          <w:p>
            <w:r>
              <w:t>≥ 90%</w:t>
            </w:r>
          </w:p>
        </w:tc>
      </w:tr>
      <w:tr>
        <w:tc>
          <w:tcPr>
            <w:tcW w:type="dxa" w:w="4320"/>
          </w:tcPr>
          <w:p>
            <w:r>
              <w:t>N° de conjuntos de datos abiertos publicados</w:t>
            </w:r>
          </w:p>
        </w:tc>
        <w:tc>
          <w:tcPr>
            <w:tcW w:type="dxa" w:w="4320"/>
          </w:tcPr>
          <w:p>
            <w:r>
              <w:t>≥ 3</w:t>
            </w:r>
          </w:p>
        </w:tc>
      </w:tr>
      <w:tr>
        <w:tc>
          <w:tcPr>
            <w:tcW w:type="dxa" w:w="4320"/>
          </w:tcPr>
          <w:p>
            <w:r>
              <w:t>Respaldo de datos</w:t>
            </w:r>
          </w:p>
        </w:tc>
        <w:tc>
          <w:tcPr>
            <w:tcW w:type="dxa" w:w="4320"/>
          </w:tcPr>
          <w:p>
            <w:r>
              <w:t>Mensual</w:t>
            </w:r>
          </w:p>
        </w:tc>
      </w:tr>
      <w:tr>
        <w:tc>
          <w:tcPr>
            <w:tcW w:type="dxa" w:w="4320"/>
          </w:tcPr>
          <w:p>
            <w:r>
              <w:t>Capacitación en ECAs</w:t>
            </w:r>
          </w:p>
        </w:tc>
        <w:tc>
          <w:tcPr>
            <w:tcW w:type="dxa" w:w="4320"/>
          </w:tcPr>
          <w:p>
            <w:r>
              <w:t>≥ 10 usuarios capacitados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